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5A6" w:rsidRDefault="00B975A6" w:rsidP="00B975A6">
      <w:pPr>
        <w:spacing w:line="276" w:lineRule="auto"/>
        <w:ind w:firstLine="6946"/>
        <w:rPr>
          <w:color w:val="000000"/>
        </w:rPr>
      </w:pPr>
      <w:bookmarkStart w:id="0" w:name="_GoBack"/>
      <w:bookmarkEnd w:id="0"/>
      <w:r>
        <w:rPr>
          <w:color w:val="000000"/>
        </w:rPr>
        <w:t xml:space="preserve">Šeimos kortelės išdavimo </w:t>
      </w:r>
    </w:p>
    <w:p w:rsidR="00B975A6" w:rsidRDefault="00B975A6" w:rsidP="00B975A6">
      <w:pPr>
        <w:spacing w:line="276" w:lineRule="auto"/>
        <w:ind w:firstLine="6946"/>
        <w:rPr>
          <w:color w:val="000000"/>
        </w:rPr>
      </w:pPr>
      <w:r>
        <w:rPr>
          <w:color w:val="000000"/>
        </w:rPr>
        <w:t>ir naudojimo tvarkos aprašo</w:t>
      </w:r>
    </w:p>
    <w:p w:rsidR="00B975A6" w:rsidRDefault="00B975A6" w:rsidP="00B975A6">
      <w:pPr>
        <w:spacing w:line="276" w:lineRule="auto"/>
        <w:ind w:firstLine="6946"/>
        <w:rPr>
          <w:color w:val="000000"/>
        </w:rPr>
      </w:pPr>
      <w:r>
        <w:rPr>
          <w:color w:val="000000"/>
        </w:rPr>
        <w:t>priedas</w:t>
      </w:r>
    </w:p>
    <w:p w:rsidR="00B975A6" w:rsidRDefault="00B975A6" w:rsidP="00B975A6">
      <w:pPr>
        <w:spacing w:line="276" w:lineRule="auto"/>
        <w:ind w:firstLine="5102"/>
        <w:jc w:val="both"/>
        <w:rPr>
          <w:color w:val="000000"/>
        </w:rPr>
      </w:pPr>
    </w:p>
    <w:p w:rsidR="00B975A6" w:rsidRDefault="00B975A6" w:rsidP="00B975A6">
      <w:pPr>
        <w:spacing w:line="276" w:lineRule="auto"/>
        <w:ind w:right="-29"/>
        <w:jc w:val="center"/>
        <w:rPr>
          <w:b/>
          <w:szCs w:val="24"/>
        </w:rPr>
      </w:pPr>
    </w:p>
    <w:p w:rsidR="00B975A6" w:rsidRDefault="00B975A6" w:rsidP="00B975A6">
      <w:pPr>
        <w:spacing w:line="276" w:lineRule="auto"/>
        <w:ind w:right="-29"/>
        <w:jc w:val="center"/>
        <w:rPr>
          <w:b/>
          <w:szCs w:val="24"/>
        </w:rPr>
      </w:pPr>
      <w:r>
        <w:rPr>
          <w:b/>
          <w:szCs w:val="24"/>
        </w:rPr>
        <w:t>(Prašymo gauti šeimos kortelę forma)</w:t>
      </w:r>
    </w:p>
    <w:p w:rsidR="00B975A6" w:rsidRDefault="00B975A6" w:rsidP="00B975A6">
      <w:pPr>
        <w:spacing w:line="276" w:lineRule="auto"/>
        <w:ind w:left="6379" w:right="-29" w:hanging="18"/>
        <w:rPr>
          <w:sz w:val="23"/>
          <w:szCs w:val="23"/>
        </w:rPr>
      </w:pPr>
      <w:r>
        <w:t>┌                                                 ┐</w:t>
      </w:r>
    </w:p>
    <w:p w:rsidR="00B975A6" w:rsidRDefault="00B975A6" w:rsidP="00B975A6">
      <w:pPr>
        <w:spacing w:line="276" w:lineRule="auto"/>
        <w:ind w:left="3894" w:right="-29" w:firstLine="2743"/>
        <w:rPr>
          <w:rFonts w:eastAsia="Calibri"/>
          <w:i/>
          <w:sz w:val="18"/>
          <w:szCs w:val="18"/>
        </w:rPr>
      </w:pPr>
      <w:r>
        <w:rPr>
          <w:rFonts w:eastAsia="Calibri"/>
          <w:i/>
          <w:sz w:val="18"/>
          <w:szCs w:val="18"/>
        </w:rPr>
        <w:t>Dokumento gavimo registracijos žyma</w:t>
      </w:r>
    </w:p>
    <w:p w:rsidR="00B975A6" w:rsidRDefault="00B975A6" w:rsidP="00B975A6">
      <w:pPr>
        <w:spacing w:line="276" w:lineRule="auto"/>
        <w:rPr>
          <w:sz w:val="14"/>
          <w:szCs w:val="14"/>
        </w:rPr>
      </w:pPr>
    </w:p>
    <w:p w:rsidR="00B975A6" w:rsidRDefault="00B975A6" w:rsidP="00B975A6">
      <w:pPr>
        <w:tabs>
          <w:tab w:val="left" w:pos="6237"/>
        </w:tabs>
        <w:spacing w:line="276" w:lineRule="auto"/>
        <w:ind w:left="3894" w:right="-29" w:firstLine="2485"/>
        <w:rPr>
          <w:rFonts w:eastAsia="Calibri"/>
          <w:sz w:val="21"/>
          <w:szCs w:val="21"/>
        </w:rPr>
      </w:pPr>
      <w:r>
        <w:rPr>
          <w:rFonts w:eastAsia="Calibri"/>
        </w:rPr>
        <w:t>└                                                 ┘</w:t>
      </w:r>
    </w:p>
    <w:p w:rsidR="00B975A6" w:rsidRDefault="00B975A6" w:rsidP="00B975A6">
      <w:pPr>
        <w:spacing w:line="276" w:lineRule="auto"/>
        <w:rPr>
          <w:sz w:val="14"/>
          <w:szCs w:val="14"/>
        </w:rPr>
      </w:pPr>
    </w:p>
    <w:tbl>
      <w:tblPr>
        <w:tblW w:w="9639"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88"/>
      </w:tblGrid>
      <w:tr w:rsidR="00B975A6" w:rsidTr="00B975A6">
        <w:trPr>
          <w:trHeight w:val="167"/>
        </w:trPr>
        <w:tc>
          <w:tcPr>
            <w:tcW w:w="9639" w:type="dxa"/>
            <w:gridSpan w:val="27"/>
            <w:shd w:val="clear" w:color="auto" w:fill="E0E0E0"/>
            <w:hideMark/>
          </w:tcPr>
          <w:p w:rsidR="00B975A6" w:rsidRDefault="00B975A6">
            <w:pPr>
              <w:spacing w:line="276" w:lineRule="auto"/>
              <w:ind w:right="432"/>
              <w:jc w:val="center"/>
              <w:rPr>
                <w:rFonts w:eastAsia="Calibri"/>
                <w:b/>
                <w:szCs w:val="24"/>
              </w:rPr>
            </w:pPr>
            <w:r>
              <w:rPr>
                <w:rFonts w:eastAsia="Calibri"/>
                <w:b/>
                <w:szCs w:val="24"/>
              </w:rPr>
              <w:t>ASMENS, KURIS PRAŠO IŠDUOTI ŠEIMOS KORTELĘ, DUOMENYS</w:t>
            </w:r>
          </w:p>
        </w:tc>
      </w:tr>
      <w:tr w:rsidR="00B975A6" w:rsidTr="00B975A6">
        <w:trPr>
          <w:gridAfter w:val="1"/>
          <w:wAfter w:w="1388" w:type="dxa"/>
        </w:trPr>
        <w:tc>
          <w:tcPr>
            <w:tcW w:w="1235"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rPr>
                <w:rFonts w:eastAsia="Calibri"/>
                <w:szCs w:val="24"/>
              </w:rPr>
            </w:pPr>
            <w:r>
              <w:rPr>
                <w:rFonts w:eastAsia="Calibri"/>
                <w:szCs w:val="24"/>
              </w:rPr>
              <w:t>Vardas</w:t>
            </w: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bl>
    <w:p w:rsidR="00B975A6" w:rsidRDefault="00B975A6" w:rsidP="00B975A6">
      <w:pPr>
        <w:spacing w:line="276" w:lineRule="auto"/>
        <w:rPr>
          <w:rFonts w:eastAsia="Calibri"/>
          <w:sz w:val="4"/>
          <w:szCs w:val="4"/>
        </w:rPr>
      </w:pPr>
    </w:p>
    <w:p w:rsidR="00B975A6" w:rsidRDefault="00B975A6" w:rsidP="00B975A6">
      <w:pPr>
        <w:spacing w:line="276" w:lineRule="auto"/>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B975A6" w:rsidTr="00B975A6">
        <w:tc>
          <w:tcPr>
            <w:tcW w:w="1233"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rPr>
                <w:rFonts w:eastAsia="Calibri"/>
                <w:szCs w:val="24"/>
              </w:rPr>
            </w:pPr>
            <w:r>
              <w:rPr>
                <w:rFonts w:eastAsia="Calibri"/>
                <w:szCs w:val="24"/>
              </w:rPr>
              <w:t>Pavardė</w:t>
            </w: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79"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81"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1361" w:type="dxa"/>
            <w:tcBorders>
              <w:top w:val="nil"/>
              <w:left w:val="single" w:sz="4" w:space="0" w:color="auto"/>
              <w:bottom w:val="nil"/>
              <w:right w:val="nil"/>
            </w:tcBorders>
          </w:tcPr>
          <w:p w:rsidR="00B975A6" w:rsidRDefault="00B975A6">
            <w:pPr>
              <w:spacing w:line="276" w:lineRule="auto"/>
              <w:rPr>
                <w:rFonts w:eastAsia="Calibri"/>
                <w:szCs w:val="24"/>
              </w:rPr>
            </w:pPr>
          </w:p>
        </w:tc>
      </w:tr>
    </w:tbl>
    <w:p w:rsidR="00B975A6" w:rsidRDefault="00B975A6" w:rsidP="00B975A6">
      <w:pPr>
        <w:spacing w:line="276" w:lineRule="auto"/>
        <w:rPr>
          <w:rFonts w:eastAsia="Calibri"/>
          <w:sz w:val="4"/>
          <w:szCs w:val="4"/>
        </w:rPr>
      </w:pPr>
    </w:p>
    <w:p w:rsidR="00B975A6" w:rsidRDefault="00B975A6" w:rsidP="00B975A6">
      <w:pPr>
        <w:spacing w:line="276" w:lineRule="auto"/>
        <w:rPr>
          <w:sz w:val="14"/>
          <w:szCs w:val="1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23"/>
        <w:gridCol w:w="279"/>
        <w:gridCol w:w="280"/>
        <w:gridCol w:w="280"/>
        <w:gridCol w:w="279"/>
        <w:gridCol w:w="280"/>
        <w:gridCol w:w="279"/>
        <w:gridCol w:w="280"/>
        <w:gridCol w:w="280"/>
        <w:gridCol w:w="279"/>
        <w:gridCol w:w="280"/>
        <w:gridCol w:w="280"/>
        <w:gridCol w:w="1772"/>
        <w:gridCol w:w="2767"/>
        <w:gridCol w:w="402"/>
        <w:gridCol w:w="114"/>
      </w:tblGrid>
      <w:tr w:rsidR="00B975A6" w:rsidTr="00B975A6">
        <w:trPr>
          <w:gridAfter w:val="1"/>
          <w:wAfter w:w="114" w:type="dxa"/>
        </w:trPr>
        <w:tc>
          <w:tcPr>
            <w:tcW w:w="1508" w:type="dxa"/>
            <w:gridSpan w:val="2"/>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jc w:val="both"/>
              <w:rPr>
                <w:rFonts w:eastAsia="Calibri"/>
                <w:sz w:val="22"/>
                <w:szCs w:val="22"/>
              </w:rPr>
            </w:pPr>
            <w:r>
              <w:rPr>
                <w:rFonts w:eastAsia="Calibri"/>
              </w:rPr>
              <w:t>Asmens kodas</w:t>
            </w:r>
          </w:p>
        </w:tc>
        <w:tc>
          <w:tcPr>
            <w:tcW w:w="279"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79"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79"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79"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28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jc w:val="both"/>
              <w:rPr>
                <w:rFonts w:eastAsia="Calibri"/>
                <w:sz w:val="22"/>
                <w:szCs w:val="22"/>
              </w:rPr>
            </w:pPr>
          </w:p>
        </w:tc>
        <w:tc>
          <w:tcPr>
            <w:tcW w:w="4941" w:type="dxa"/>
            <w:gridSpan w:val="3"/>
            <w:tcBorders>
              <w:top w:val="nil"/>
              <w:left w:val="single" w:sz="4" w:space="0" w:color="auto"/>
              <w:bottom w:val="nil"/>
              <w:right w:val="nil"/>
            </w:tcBorders>
          </w:tcPr>
          <w:p w:rsidR="00B975A6" w:rsidRDefault="00B975A6">
            <w:pPr>
              <w:spacing w:line="276" w:lineRule="auto"/>
              <w:jc w:val="both"/>
              <w:rPr>
                <w:rFonts w:eastAsia="Calibri"/>
                <w:sz w:val="22"/>
                <w:szCs w:val="22"/>
              </w:rPr>
            </w:pPr>
          </w:p>
        </w:tc>
      </w:tr>
      <w:tr w:rsidR="00B975A6" w:rsidTr="00B975A6">
        <w:trPr>
          <w:gridAfter w:val="2"/>
          <w:wAfter w:w="516" w:type="dxa"/>
          <w:trHeight w:val="60"/>
        </w:trPr>
        <w:tc>
          <w:tcPr>
            <w:tcW w:w="1085" w:type="dxa"/>
            <w:tcBorders>
              <w:top w:val="nil"/>
              <w:left w:val="nil"/>
              <w:bottom w:val="nil"/>
              <w:right w:val="nil"/>
            </w:tcBorders>
          </w:tcPr>
          <w:p w:rsidR="00B975A6" w:rsidRDefault="00B975A6">
            <w:pPr>
              <w:spacing w:line="276" w:lineRule="auto"/>
              <w:rPr>
                <w:rFonts w:eastAsia="Calibri"/>
                <w:szCs w:val="24"/>
              </w:rPr>
            </w:pPr>
          </w:p>
        </w:tc>
        <w:tc>
          <w:tcPr>
            <w:tcW w:w="8038" w:type="dxa"/>
            <w:gridSpan w:val="14"/>
            <w:tcBorders>
              <w:top w:val="nil"/>
              <w:left w:val="nil"/>
              <w:bottom w:val="nil"/>
              <w:right w:val="nil"/>
            </w:tcBorders>
          </w:tcPr>
          <w:p w:rsidR="00B975A6" w:rsidRDefault="00B975A6">
            <w:pPr>
              <w:spacing w:line="276" w:lineRule="auto"/>
              <w:rPr>
                <w:rFonts w:eastAsia="Calibri"/>
                <w:sz w:val="22"/>
                <w:szCs w:val="22"/>
              </w:rPr>
            </w:pPr>
          </w:p>
        </w:tc>
      </w:tr>
      <w:tr w:rsidR="00B975A6" w:rsidTr="00B975A6">
        <w:trPr>
          <w:trHeight w:val="602"/>
        </w:trPr>
        <w:tc>
          <w:tcPr>
            <w:tcW w:w="6356" w:type="dxa"/>
            <w:gridSpan w:val="14"/>
            <w:vMerge w:val="restart"/>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jc w:val="both"/>
              <w:rPr>
                <w:rFonts w:eastAsia="Calibri"/>
                <w:szCs w:val="24"/>
                <w:vertAlign w:val="superscript"/>
              </w:rPr>
            </w:pPr>
            <w:r>
              <w:rPr>
                <w:rFonts w:eastAsia="Calibri"/>
                <w:szCs w:val="24"/>
              </w:rPr>
              <w:t xml:space="preserve">Deklaruotos gyvenamosios vietos </w:t>
            </w:r>
            <w:r>
              <w:rPr>
                <w:rFonts w:eastAsia="Calibri"/>
                <w:color w:val="000000"/>
                <w:szCs w:val="24"/>
              </w:rPr>
              <w:t>adresas</w:t>
            </w:r>
            <w:r>
              <w:rPr>
                <w:rFonts w:eastAsia="Calibri"/>
                <w:szCs w:val="24"/>
              </w:rPr>
              <w:t xml:space="preserve"> arba gyvenamosios vietos adresas, jei asmuo įtrauktas į gyvenamosios vietos neturinčių (nedeklaravusių) asmenų apskaitą</w:t>
            </w:r>
            <w:r>
              <w:rPr>
                <w:rFonts w:eastAsia="Calibri"/>
                <w:szCs w:val="24"/>
                <w:vertAlign w:val="superscript"/>
              </w:rPr>
              <w:t>1</w:t>
            </w:r>
          </w:p>
        </w:tc>
        <w:tc>
          <w:tcPr>
            <w:tcW w:w="3283" w:type="dxa"/>
            <w:gridSpan w:val="3"/>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rPr>
                <w:rFonts w:eastAsia="Calibri"/>
                <w:szCs w:val="24"/>
              </w:rPr>
            </w:pPr>
            <w:r>
              <w:rPr>
                <w:rFonts w:eastAsia="Calibri"/>
                <w:szCs w:val="24"/>
              </w:rPr>
              <w:t>Telefono ryšio Nr.</w:t>
            </w:r>
          </w:p>
        </w:tc>
      </w:tr>
      <w:tr w:rsidR="00B975A6" w:rsidTr="00B975A6">
        <w:trPr>
          <w:trHeight w:val="368"/>
        </w:trPr>
        <w:tc>
          <w:tcPr>
            <w:tcW w:w="0" w:type="auto"/>
            <w:gridSpan w:val="14"/>
            <w:vMerge/>
            <w:tcBorders>
              <w:top w:val="single" w:sz="4" w:space="0" w:color="auto"/>
              <w:left w:val="single" w:sz="4" w:space="0" w:color="auto"/>
              <w:bottom w:val="single" w:sz="4" w:space="0" w:color="auto"/>
              <w:right w:val="single" w:sz="4" w:space="0" w:color="auto"/>
            </w:tcBorders>
            <w:vAlign w:val="center"/>
            <w:hideMark/>
          </w:tcPr>
          <w:p w:rsidR="00B975A6" w:rsidRDefault="00B975A6">
            <w:pPr>
              <w:rPr>
                <w:rFonts w:eastAsia="Calibri"/>
                <w:szCs w:val="24"/>
                <w:vertAlign w:val="superscript"/>
              </w:rPr>
            </w:pPr>
          </w:p>
        </w:tc>
        <w:tc>
          <w:tcPr>
            <w:tcW w:w="3283" w:type="dxa"/>
            <w:gridSpan w:val="3"/>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rPr>
                <w:rFonts w:eastAsia="Calibri"/>
                <w:szCs w:val="24"/>
              </w:rPr>
            </w:pPr>
            <w:r>
              <w:rPr>
                <w:rFonts w:eastAsia="Calibri"/>
                <w:szCs w:val="24"/>
              </w:rPr>
              <w:t>El. pašto adresas</w:t>
            </w:r>
          </w:p>
        </w:tc>
      </w:tr>
      <w:tr w:rsidR="00B975A6" w:rsidTr="00B975A6">
        <w:tc>
          <w:tcPr>
            <w:tcW w:w="6356" w:type="dxa"/>
            <w:gridSpan w:val="14"/>
            <w:tcBorders>
              <w:top w:val="nil"/>
              <w:left w:val="single" w:sz="4" w:space="0" w:color="auto"/>
              <w:bottom w:val="single" w:sz="4" w:space="0" w:color="auto"/>
              <w:right w:val="single" w:sz="4" w:space="0" w:color="auto"/>
            </w:tcBorders>
            <w:hideMark/>
          </w:tcPr>
          <w:p w:rsidR="00B975A6" w:rsidRDefault="00B975A6">
            <w:pPr>
              <w:spacing w:line="276" w:lineRule="auto"/>
              <w:rPr>
                <w:rFonts w:eastAsia="Calibri"/>
                <w:szCs w:val="24"/>
              </w:rPr>
            </w:pPr>
            <w:r>
              <w:rPr>
                <w:rFonts w:eastAsia="Calibri"/>
                <w:szCs w:val="24"/>
              </w:rPr>
              <w:t>Faktinės gyvenamosios vietos adresas</w:t>
            </w:r>
            <w:r>
              <w:rPr>
                <w:rFonts w:eastAsia="Calibri"/>
                <w:szCs w:val="24"/>
                <w:vertAlign w:val="superscript"/>
              </w:rPr>
              <w:t>2</w:t>
            </w:r>
          </w:p>
        </w:tc>
        <w:tc>
          <w:tcPr>
            <w:tcW w:w="3283" w:type="dxa"/>
            <w:gridSpan w:val="3"/>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bl>
    <w:p w:rsidR="00B975A6" w:rsidRDefault="00B975A6" w:rsidP="00B975A6">
      <w:pPr>
        <w:spacing w:line="276" w:lineRule="auto"/>
        <w:ind w:right="-29"/>
        <w:rPr>
          <w:rFonts w:eastAsia="Calibri"/>
          <w:i/>
          <w:sz w:val="22"/>
          <w:szCs w:val="22"/>
        </w:rPr>
      </w:pPr>
      <w:r>
        <w:rPr>
          <w:rFonts w:eastAsia="Calibri"/>
          <w:i/>
          <w:vertAlign w:val="superscript"/>
        </w:rPr>
        <w:t>1</w:t>
      </w:r>
      <w:r>
        <w:rPr>
          <w:rFonts w:eastAsia="Calibri"/>
          <w:i/>
        </w:rPr>
        <w:t xml:space="preserve"> Duomenys gaunami iš valstybės ir žinybinių registrų bei valstybės informacinių sistemų.</w:t>
      </w:r>
    </w:p>
    <w:p w:rsidR="00B975A6" w:rsidRDefault="00B975A6" w:rsidP="00B975A6">
      <w:pPr>
        <w:spacing w:line="276" w:lineRule="auto"/>
        <w:rPr>
          <w:sz w:val="14"/>
          <w:szCs w:val="14"/>
        </w:rPr>
      </w:pPr>
    </w:p>
    <w:p w:rsidR="00B975A6" w:rsidRDefault="00B975A6" w:rsidP="00B975A6">
      <w:pPr>
        <w:spacing w:line="276" w:lineRule="auto"/>
        <w:ind w:right="-28"/>
        <w:jc w:val="both"/>
        <w:rPr>
          <w:rFonts w:eastAsia="Calibri"/>
          <w:i/>
        </w:rPr>
      </w:pPr>
      <w:r>
        <w:rPr>
          <w:rFonts w:eastAsia="Calibri"/>
          <w:i/>
          <w:vertAlign w:val="superscript"/>
        </w:rPr>
        <w:t>2</w:t>
      </w:r>
      <w:r>
        <w:rPr>
          <w:rFonts w:eastAsia="Calibri"/>
          <w:i/>
        </w:rPr>
        <w:t xml:space="preserve"> Nurodomas tuo atveju, kai pageidaujama, kad kortelė būtų siunčiama kitu nei deklaruota gyvenamoji vieta adresu. </w:t>
      </w:r>
    </w:p>
    <w:p w:rsidR="00B975A6" w:rsidRDefault="00B975A6" w:rsidP="00B975A6">
      <w:pPr>
        <w:spacing w:line="276" w:lineRule="auto"/>
        <w:rPr>
          <w:sz w:val="14"/>
          <w:szCs w:val="14"/>
        </w:rPr>
      </w:pPr>
    </w:p>
    <w:p w:rsidR="00B975A6" w:rsidRDefault="00B975A6" w:rsidP="00B975A6">
      <w:pPr>
        <w:spacing w:line="276" w:lineRule="auto"/>
        <w:ind w:right="-29"/>
        <w:jc w:val="center"/>
        <w:rPr>
          <w:b/>
          <w:caps/>
          <w:szCs w:val="24"/>
        </w:rPr>
      </w:pPr>
    </w:p>
    <w:p w:rsidR="00B975A6" w:rsidRDefault="00B975A6" w:rsidP="00B975A6">
      <w:pPr>
        <w:spacing w:line="276" w:lineRule="auto"/>
        <w:ind w:right="140"/>
        <w:jc w:val="center"/>
        <w:rPr>
          <w:b/>
          <w:caps/>
          <w:szCs w:val="24"/>
        </w:rPr>
      </w:pPr>
      <w:r>
        <w:rPr>
          <w:b/>
          <w:caps/>
          <w:szCs w:val="24"/>
        </w:rPr>
        <w:t>PRAŠYMAS GAUTI ŠEIMOS KORTELĘ</w:t>
      </w:r>
    </w:p>
    <w:p w:rsidR="00B975A6" w:rsidRDefault="00B975A6" w:rsidP="00B975A6">
      <w:pPr>
        <w:spacing w:line="276" w:lineRule="auto"/>
        <w:ind w:right="-29"/>
        <w:jc w:val="center"/>
        <w:rPr>
          <w:b/>
          <w:caps/>
          <w:sz w:val="10"/>
          <w:szCs w:val="10"/>
        </w:rPr>
      </w:pPr>
    </w:p>
    <w:p w:rsidR="00B975A6" w:rsidRDefault="00B975A6" w:rsidP="00B975A6">
      <w:pPr>
        <w:spacing w:line="276" w:lineRule="auto"/>
        <w:jc w:val="center"/>
        <w:rPr>
          <w:rFonts w:eastAsia="Calibri"/>
          <w:szCs w:val="24"/>
        </w:rPr>
      </w:pPr>
      <w:r>
        <w:rPr>
          <w:rFonts w:eastAsia="Calibri"/>
          <w:szCs w:val="24"/>
        </w:rPr>
        <w:t xml:space="preserve">20__ m. _______________________ d. </w:t>
      </w:r>
    </w:p>
    <w:p w:rsidR="00B975A6" w:rsidRDefault="00B975A6" w:rsidP="00B975A6">
      <w:pPr>
        <w:spacing w:line="276" w:lineRule="auto"/>
        <w:rPr>
          <w:sz w:val="14"/>
          <w:szCs w:val="14"/>
        </w:rPr>
      </w:pPr>
    </w:p>
    <w:p w:rsidR="00B975A6" w:rsidRDefault="00B975A6" w:rsidP="00B975A6">
      <w:pPr>
        <w:spacing w:line="276" w:lineRule="auto"/>
        <w:jc w:val="center"/>
        <w:rPr>
          <w:rFonts w:eastAsia="Calibri"/>
          <w:szCs w:val="24"/>
        </w:rPr>
      </w:pPr>
    </w:p>
    <w:p w:rsidR="00B975A6" w:rsidRDefault="00B975A6" w:rsidP="00B975A6">
      <w:pPr>
        <w:spacing w:line="276" w:lineRule="auto"/>
        <w:rPr>
          <w:sz w:val="14"/>
          <w:szCs w:val="14"/>
        </w:rPr>
      </w:pPr>
    </w:p>
    <w:p w:rsidR="00B975A6" w:rsidRDefault="00B975A6" w:rsidP="00B975A6">
      <w:pPr>
        <w:spacing w:line="276" w:lineRule="auto"/>
        <w:jc w:val="both"/>
        <w:rPr>
          <w:rFonts w:eastAsia="Calibri"/>
          <w:color w:val="000000"/>
          <w:szCs w:val="24"/>
          <w:lang w:eastAsia="lt-LT"/>
        </w:rPr>
      </w:pPr>
      <w:r>
        <w:rPr>
          <w:rFonts w:eastAsia="Calibri"/>
          <w:color w:val="000000"/>
          <w:szCs w:val="24"/>
          <w:lang w:eastAsia="lt-LT"/>
        </w:rPr>
        <w:t xml:space="preserve">Prašau </w:t>
      </w:r>
      <w:r>
        <w:rPr>
          <w:rFonts w:eastAsia="Calibri"/>
          <w:i/>
          <w:color w:val="000000"/>
          <w:szCs w:val="24"/>
          <w:lang w:eastAsia="lt-LT"/>
        </w:rPr>
        <w:t xml:space="preserve">(reikiamą variantą pažymėkite </w:t>
      </w:r>
      <w:r>
        <w:rPr>
          <w:rFonts w:eastAsia="Calibri"/>
          <w:color w:val="000000"/>
          <w:szCs w:val="24"/>
          <w:lang w:eastAsia="lt-LT"/>
        </w:rPr>
        <w:sym w:font="Wingdings 2" w:char="F051"/>
      </w:r>
      <w:r>
        <w:rPr>
          <w:rFonts w:eastAsia="Calibri"/>
          <w:i/>
          <w:color w:val="000000"/>
          <w:szCs w:val="24"/>
          <w:lang w:eastAsia="lt-LT"/>
        </w:rPr>
        <w:t>)</w:t>
      </w:r>
      <w:r>
        <w:rPr>
          <w:rFonts w:eastAsia="Calibri"/>
          <w:color w:val="000000"/>
          <w:szCs w:val="24"/>
          <w:lang w:eastAsia="lt-LT"/>
        </w:rPr>
        <w:t>:</w:t>
      </w:r>
    </w:p>
    <w:p w:rsidR="00B975A6" w:rsidRDefault="00B975A6" w:rsidP="00B975A6">
      <w:pPr>
        <w:spacing w:line="276" w:lineRule="auto"/>
        <w:rPr>
          <w:sz w:val="14"/>
          <w:szCs w:val="14"/>
        </w:rPr>
      </w:pPr>
    </w:p>
    <w:p w:rsidR="00B975A6" w:rsidRDefault="00B975A6" w:rsidP="00B975A6">
      <w:pPr>
        <w:spacing w:line="276" w:lineRule="auto"/>
        <w:jc w:val="both"/>
        <w:rPr>
          <w:rFonts w:eastAsia="Calibri"/>
          <w:i/>
          <w:szCs w:val="24"/>
        </w:rPr>
      </w:pPr>
      <w:r>
        <w:rPr>
          <w:rFonts w:eastAsia="Calibri"/>
          <w:color w:val="000000"/>
          <w:szCs w:val="24"/>
          <w:lang w:eastAsia="lt-LT"/>
        </w:rPr>
        <w:sym w:font="Webdings" w:char="F063"/>
      </w:r>
      <w:r>
        <w:rPr>
          <w:rFonts w:eastAsia="Calibri"/>
          <w:b/>
          <w:szCs w:val="24"/>
        </w:rPr>
        <w:t xml:space="preserve"> </w:t>
      </w:r>
      <w:r>
        <w:rPr>
          <w:rFonts w:eastAsia="Calibri"/>
          <w:szCs w:val="24"/>
        </w:rPr>
        <w:t>Šeimos kortelę išduoti pirmą kartą</w:t>
      </w:r>
      <w:r>
        <w:rPr>
          <w:rFonts w:eastAsia="Calibri"/>
          <w:i/>
          <w:szCs w:val="24"/>
        </w:rPr>
        <w:t xml:space="preserve"> </w:t>
      </w:r>
    </w:p>
    <w:p w:rsidR="00B975A6" w:rsidRDefault="00B975A6" w:rsidP="00B975A6">
      <w:pPr>
        <w:spacing w:line="276" w:lineRule="auto"/>
        <w:rPr>
          <w:sz w:val="14"/>
          <w:szCs w:val="14"/>
        </w:rPr>
      </w:pPr>
    </w:p>
    <w:p w:rsidR="00B975A6" w:rsidRDefault="00B975A6" w:rsidP="00B975A6">
      <w:pPr>
        <w:spacing w:line="276" w:lineRule="auto"/>
        <w:jc w:val="both"/>
        <w:rPr>
          <w:rFonts w:eastAsia="Calibri"/>
          <w:i/>
          <w:szCs w:val="24"/>
        </w:rPr>
      </w:pPr>
      <w:r>
        <w:rPr>
          <w:rFonts w:eastAsia="Calibri"/>
          <w:color w:val="000000"/>
          <w:szCs w:val="24"/>
          <w:lang w:eastAsia="lt-LT"/>
        </w:rPr>
        <w:sym w:font="Webdings" w:char="F063"/>
      </w:r>
      <w:r>
        <w:rPr>
          <w:rFonts w:eastAsia="Calibri"/>
          <w:szCs w:val="24"/>
        </w:rPr>
        <w:t xml:space="preserve"> Pirmą šeimos kortelę pametus, išduoti naują, o ankstesnės kortelės galiojimą nutraukti</w:t>
      </w:r>
    </w:p>
    <w:p w:rsidR="00B975A6" w:rsidRDefault="00B975A6" w:rsidP="00B975A6">
      <w:pPr>
        <w:spacing w:line="276" w:lineRule="auto"/>
        <w:rPr>
          <w:sz w:val="14"/>
          <w:szCs w:val="14"/>
        </w:rPr>
      </w:pPr>
    </w:p>
    <w:p w:rsidR="00B975A6" w:rsidRDefault="00B975A6" w:rsidP="00B975A6">
      <w:pPr>
        <w:tabs>
          <w:tab w:val="left" w:pos="426"/>
          <w:tab w:val="left" w:pos="709"/>
        </w:tabs>
        <w:spacing w:line="276" w:lineRule="auto"/>
        <w:jc w:val="both"/>
        <w:rPr>
          <w:rFonts w:eastAsia="Calibri"/>
          <w:color w:val="000000"/>
          <w:szCs w:val="24"/>
          <w:lang w:eastAsia="lt-LT"/>
        </w:rPr>
      </w:pPr>
      <w:r>
        <w:rPr>
          <w:rFonts w:eastAsia="Calibri"/>
          <w:color w:val="000000"/>
          <w:szCs w:val="24"/>
          <w:lang w:eastAsia="lt-LT"/>
        </w:rPr>
        <w:sym w:font="Webdings" w:char="F063"/>
      </w:r>
      <w:r>
        <w:rPr>
          <w:rFonts w:eastAsia="Calibri"/>
          <w:color w:val="000000"/>
          <w:szCs w:val="24"/>
          <w:lang w:eastAsia="lt-LT"/>
        </w:rPr>
        <w:t xml:space="preserve"> Išduoti antrą ar paskesnę (-es) šeimos kortelę (-es)</w:t>
      </w:r>
    </w:p>
    <w:p w:rsidR="00B975A6" w:rsidRDefault="00B975A6" w:rsidP="00B975A6">
      <w:pPr>
        <w:spacing w:line="276" w:lineRule="auto"/>
        <w:rPr>
          <w:sz w:val="14"/>
          <w:szCs w:val="14"/>
        </w:rPr>
      </w:pPr>
    </w:p>
    <w:p w:rsidR="00B975A6" w:rsidRDefault="00B975A6" w:rsidP="00B975A6">
      <w:pPr>
        <w:spacing w:line="276" w:lineRule="auto"/>
        <w:jc w:val="both"/>
        <w:rPr>
          <w:rFonts w:eastAsia="Calibri"/>
          <w:i/>
          <w:szCs w:val="24"/>
        </w:rPr>
      </w:pPr>
      <w:r>
        <w:rPr>
          <w:rFonts w:eastAsia="Calibri"/>
          <w:b/>
          <w:szCs w:val="24"/>
        </w:rPr>
        <w:t xml:space="preserve">1. Prašymo pildymo metu šeima atitinka Lietuvos Respublikos šeimos kortelės įstatyme nustatytą sąvoką </w:t>
      </w:r>
      <w:r>
        <w:rPr>
          <w:rFonts w:eastAsia="Calibri"/>
          <w:i/>
          <w:szCs w:val="24"/>
        </w:rPr>
        <w:t xml:space="preserve">(reikiamą variantą pažymėkite </w:t>
      </w:r>
      <w:r>
        <w:rPr>
          <w:rFonts w:eastAsia="Calibri"/>
          <w:szCs w:val="24"/>
        </w:rPr>
        <w:sym w:font="Wingdings 2" w:char="F051"/>
      </w:r>
      <w:r>
        <w:rPr>
          <w:rFonts w:eastAsia="Calibri"/>
          <w:i/>
          <w:szCs w:val="24"/>
        </w:rPr>
        <w:t>)</w:t>
      </w:r>
      <w:r>
        <w:rPr>
          <w:rFonts w:eastAsia="Calibri"/>
          <w:szCs w:val="24"/>
        </w:rPr>
        <w:t>:</w:t>
      </w:r>
    </w:p>
    <w:p w:rsidR="00B975A6" w:rsidRDefault="00B975A6" w:rsidP="00B975A6">
      <w:pPr>
        <w:spacing w:line="276" w:lineRule="auto"/>
        <w:rPr>
          <w:sz w:val="14"/>
          <w:szCs w:val="14"/>
        </w:rPr>
      </w:pP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Gausi šeima – tėvai, globėjai (rūpintojai), kurie augina ir (ar) globoja (rūpina) tris ar daugiau vaikų iki 18 metų, taip pat susituokęs asmuo, su kuriuo teismo sprendimu dėl sutuoktinių gyvenimo skyrium yra likę gyventi jų trys ar daugiau vaikų iki 18 metų, arba vienas iš tėvų ir jų trys ar </w:t>
      </w:r>
      <w:r>
        <w:rPr>
          <w:rFonts w:eastAsia="Calibri"/>
          <w:szCs w:val="24"/>
        </w:rPr>
        <w:lastRenderedPageBreak/>
        <w:t>daugiau vaikų iki 18 metų, taip pat jų nedirbantys ir savarankiškos veiklos nevykdantys nesusituokę ir savo vaikų neturintys pilnamečiai vaikai iki 24 metų, kurie mokosi pagal bendrojo ugdymo programą ar pagal formaliojo profesinio mokymo programą pirmajai kvalifikacijai įgyti arba studijuoja aukštojoje mokykloje pagal nuolatinės studijų formos programą, arba bendrojo ugdymo mokyklas baigę šių šeimų vaikai laikotarpiu nuo bendrojo ugdymo programos baigimo dienos iki tų pačių metų rugsėjo 1 dienos.</w:t>
      </w:r>
    </w:p>
    <w:p w:rsidR="00B975A6" w:rsidRDefault="00B975A6" w:rsidP="00B975A6">
      <w:pPr>
        <w:spacing w:line="276" w:lineRule="auto"/>
        <w:rPr>
          <w:sz w:val="14"/>
          <w:szCs w:val="14"/>
        </w:rPr>
      </w:pP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Šeima, </w:t>
      </w:r>
      <w:r>
        <w:rPr>
          <w:rFonts w:eastAsia="Calibri"/>
          <w:bCs/>
          <w:szCs w:val="24"/>
        </w:rPr>
        <w:t>prižiūrinti (slauganti) neįgalųjį</w:t>
      </w:r>
      <w:r>
        <w:rPr>
          <w:rFonts w:eastAsia="Calibri"/>
          <w:szCs w:val="24"/>
        </w:rPr>
        <w:t>, – šeima, kurioje kartu su globėju, kuriuo paskirtas vienas iš tėvų, gyvena asmuo, teismo pripažintas neveiksniu tam tikroje srityje ir kuriam šioje srityje yra nustatyta globa, arba šeima, kurioje kartu su tėvais gyvena asmuo, kuriam nustatytas neįgalumo lygis arba 55 procentų ir mažesnis darbingumo lygis.</w:t>
      </w:r>
    </w:p>
    <w:p w:rsidR="00B975A6" w:rsidRDefault="00B975A6" w:rsidP="00B975A6">
      <w:pPr>
        <w:spacing w:line="276" w:lineRule="auto"/>
        <w:rPr>
          <w:sz w:val="14"/>
          <w:szCs w:val="14"/>
        </w:rPr>
      </w:pPr>
    </w:p>
    <w:p w:rsidR="00B975A6" w:rsidRDefault="00B975A6" w:rsidP="00B975A6">
      <w:pPr>
        <w:tabs>
          <w:tab w:val="left" w:pos="567"/>
          <w:tab w:val="left" w:pos="1276"/>
        </w:tabs>
        <w:spacing w:line="276" w:lineRule="auto"/>
        <w:jc w:val="both"/>
        <w:rPr>
          <w:rFonts w:eastAsia="Calibri"/>
          <w:b/>
          <w:szCs w:val="24"/>
        </w:rPr>
      </w:pPr>
      <w:r>
        <w:rPr>
          <w:rFonts w:eastAsia="Calibri"/>
          <w:b/>
          <w:szCs w:val="24"/>
        </w:rPr>
        <w:t>2.</w:t>
      </w:r>
      <w:r>
        <w:rPr>
          <w:rFonts w:eastAsia="Calibri"/>
          <w:szCs w:val="24"/>
        </w:rPr>
        <w:t xml:space="preserve"> </w:t>
      </w:r>
      <w:r>
        <w:rPr>
          <w:rFonts w:eastAsia="Calibri"/>
          <w:b/>
          <w:szCs w:val="24"/>
        </w:rPr>
        <w:t>Gausios šeimos arba šeimos, prižiūrinčios (slaugančios) neįgalųjį, nariai, kuriems prašoma suteikti teisę naudotis šeimos kortele</w:t>
      </w:r>
    </w:p>
    <w:p w:rsidR="00B975A6" w:rsidRDefault="00B975A6" w:rsidP="00B975A6">
      <w:pPr>
        <w:spacing w:line="276" w:lineRule="auto"/>
        <w:rPr>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10"/>
        <w:gridCol w:w="2126"/>
        <w:gridCol w:w="1418"/>
        <w:gridCol w:w="1418"/>
        <w:gridCol w:w="1707"/>
      </w:tblGrid>
      <w:tr w:rsidR="00B975A6" w:rsidTr="00B975A6">
        <w:trPr>
          <w:cantSplit/>
          <w:trHeight w:val="631"/>
        </w:trPr>
        <w:tc>
          <w:tcPr>
            <w:tcW w:w="567" w:type="dxa"/>
            <w:tcBorders>
              <w:top w:val="single" w:sz="4" w:space="0" w:color="auto"/>
              <w:left w:val="single" w:sz="4" w:space="0" w:color="auto"/>
              <w:bottom w:val="single" w:sz="4" w:space="0" w:color="auto"/>
              <w:right w:val="single" w:sz="4" w:space="0" w:color="auto"/>
            </w:tcBorders>
            <w:vAlign w:val="center"/>
            <w:hideMark/>
          </w:tcPr>
          <w:p w:rsidR="00B975A6" w:rsidRDefault="00B975A6">
            <w:pPr>
              <w:spacing w:line="276" w:lineRule="auto"/>
              <w:jc w:val="center"/>
              <w:rPr>
                <w:rFonts w:eastAsia="Calibri"/>
                <w:szCs w:val="24"/>
              </w:rPr>
            </w:pPr>
            <w:r>
              <w:rPr>
                <w:rFonts w:eastAsia="Calibri"/>
                <w:szCs w:val="24"/>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975A6" w:rsidRDefault="00B975A6">
            <w:pPr>
              <w:spacing w:line="276" w:lineRule="auto"/>
              <w:jc w:val="center"/>
              <w:rPr>
                <w:rFonts w:eastAsia="Calibri"/>
                <w:szCs w:val="24"/>
              </w:rPr>
            </w:pPr>
            <w:r>
              <w:rPr>
                <w:rFonts w:eastAsia="Calibri"/>
                <w:szCs w:val="24"/>
              </w:rPr>
              <w:t>Vardas ir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75A6" w:rsidRDefault="00B975A6">
            <w:pPr>
              <w:spacing w:line="276" w:lineRule="auto"/>
              <w:jc w:val="center"/>
              <w:rPr>
                <w:rFonts w:eastAsia="Calibri"/>
                <w:szCs w:val="24"/>
              </w:rPr>
            </w:pPr>
            <w:r>
              <w:rPr>
                <w:rFonts w:eastAsia="Calibri"/>
                <w:szCs w:val="24"/>
              </w:rPr>
              <w:t>Asmens kodas, jo nesant – gimimo data</w:t>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jc w:val="center"/>
              <w:rPr>
                <w:rFonts w:eastAsia="Calibri"/>
                <w:szCs w:val="24"/>
              </w:rPr>
            </w:pPr>
            <w:r>
              <w:rPr>
                <w:rFonts w:eastAsia="Calibri"/>
                <w:szCs w:val="24"/>
              </w:rPr>
              <w:t xml:space="preserve">Jeigu asmuo neįgalus, pažymėkite </w:t>
            </w:r>
            <w:r>
              <w:rPr>
                <w:rFonts w:eastAsia="Calibri"/>
                <w:szCs w:val="24"/>
              </w:rPr>
              <w:sym w:font="Wingdings 2" w:char="F051"/>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jc w:val="center"/>
              <w:rPr>
                <w:rFonts w:eastAsia="Calibri"/>
                <w:szCs w:val="24"/>
              </w:rPr>
            </w:pPr>
            <w:r>
              <w:rPr>
                <w:rFonts w:eastAsia="Calibri"/>
                <w:szCs w:val="24"/>
              </w:rPr>
              <w:t xml:space="preserve">Jeigu asmuo neveiksnus tam tikroje srityje, pažymėkite </w:t>
            </w:r>
            <w:r>
              <w:rPr>
                <w:rFonts w:eastAsia="Calibri"/>
                <w:szCs w:val="24"/>
              </w:rPr>
              <w:sym w:font="Wingdings 2" w:char="F051"/>
            </w:r>
          </w:p>
        </w:tc>
        <w:tc>
          <w:tcPr>
            <w:tcW w:w="1707"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jc w:val="center"/>
              <w:rPr>
                <w:rFonts w:eastAsia="Calibri"/>
                <w:szCs w:val="24"/>
              </w:rPr>
            </w:pPr>
            <w:r>
              <w:rPr>
                <w:rFonts w:eastAsia="Calibri"/>
                <w:szCs w:val="24"/>
              </w:rPr>
              <w:t>Įstaiga, kurioje vaikas ugdomas, mokosi ar studijuoja“.</w:t>
            </w:r>
          </w:p>
        </w:tc>
      </w:tr>
      <w:tr w:rsidR="00B975A6" w:rsidTr="00B975A6">
        <w:trPr>
          <w:cantSplit/>
          <w:trHeight w:val="70"/>
        </w:trPr>
        <w:tc>
          <w:tcPr>
            <w:tcW w:w="56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126"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70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r w:rsidR="00B975A6" w:rsidTr="00B975A6">
        <w:trPr>
          <w:cantSplit/>
        </w:trPr>
        <w:tc>
          <w:tcPr>
            <w:tcW w:w="56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126"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70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r w:rsidR="00B975A6" w:rsidTr="00B975A6">
        <w:trPr>
          <w:cantSplit/>
        </w:trPr>
        <w:tc>
          <w:tcPr>
            <w:tcW w:w="56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126"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70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r w:rsidR="00B975A6" w:rsidTr="00B975A6">
        <w:trPr>
          <w:cantSplit/>
        </w:trPr>
        <w:tc>
          <w:tcPr>
            <w:tcW w:w="56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126"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70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r w:rsidR="00B975A6" w:rsidTr="00B975A6">
        <w:trPr>
          <w:cantSplit/>
        </w:trPr>
        <w:tc>
          <w:tcPr>
            <w:tcW w:w="56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2126"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B975A6" w:rsidRDefault="00B975A6">
            <w:pPr>
              <w:spacing w:line="276" w:lineRule="auto"/>
              <w:ind w:left="720"/>
              <w:rPr>
                <w:rFonts w:eastAsia="Calibri"/>
                <w:szCs w:val="24"/>
              </w:rPr>
            </w:pPr>
            <w:r>
              <w:rPr>
                <w:szCs w:val="24"/>
              </w:rPr>
              <w:sym w:font="Times New Roman" w:char="F063"/>
            </w:r>
            <w:r>
              <w:rPr>
                <w:szCs w:val="24"/>
              </w:rPr>
              <w:tab/>
            </w:r>
          </w:p>
        </w:tc>
        <w:tc>
          <w:tcPr>
            <w:tcW w:w="1707" w:type="dxa"/>
            <w:tcBorders>
              <w:top w:val="single" w:sz="4" w:space="0" w:color="auto"/>
              <w:left w:val="single" w:sz="4" w:space="0" w:color="auto"/>
              <w:bottom w:val="single" w:sz="4" w:space="0" w:color="auto"/>
              <w:right w:val="single" w:sz="4" w:space="0" w:color="auto"/>
            </w:tcBorders>
          </w:tcPr>
          <w:p w:rsidR="00B975A6" w:rsidRDefault="00B975A6">
            <w:pPr>
              <w:spacing w:line="276" w:lineRule="auto"/>
              <w:rPr>
                <w:rFonts w:eastAsia="Calibri"/>
                <w:szCs w:val="24"/>
              </w:rPr>
            </w:pPr>
          </w:p>
        </w:tc>
      </w:tr>
    </w:tbl>
    <w:p w:rsidR="00B975A6" w:rsidRDefault="00B975A6" w:rsidP="00B975A6">
      <w:pPr>
        <w:rPr>
          <w:sz w:val="14"/>
          <w:szCs w:val="14"/>
        </w:rPr>
      </w:pPr>
    </w:p>
    <w:p w:rsidR="00B975A6" w:rsidRDefault="00B975A6" w:rsidP="00B975A6"/>
    <w:p w:rsidR="00B975A6" w:rsidRDefault="00B975A6" w:rsidP="00B975A6">
      <w:pPr>
        <w:tabs>
          <w:tab w:val="left" w:pos="284"/>
          <w:tab w:val="left" w:pos="709"/>
        </w:tabs>
        <w:suppressAutoHyphens/>
        <w:spacing w:line="276" w:lineRule="auto"/>
        <w:ind w:right="-1"/>
        <w:jc w:val="both"/>
        <w:textAlignment w:val="center"/>
        <w:rPr>
          <w:rFonts w:eastAsia="Calibri"/>
          <w:color w:val="000000"/>
          <w:szCs w:val="24"/>
          <w:lang w:eastAsia="lt-LT"/>
        </w:rPr>
      </w:pPr>
      <w:r>
        <w:rPr>
          <w:rFonts w:eastAsia="Calibri"/>
          <w:b/>
          <w:color w:val="000000"/>
          <w:szCs w:val="24"/>
          <w:lang w:eastAsia="lt-LT"/>
        </w:rPr>
        <w:t xml:space="preserve">3. Šeimos kortelę prašau atsiųsti paštu, nurodytu adresu </w:t>
      </w:r>
      <w:r>
        <w:rPr>
          <w:rFonts w:eastAsia="Calibri"/>
          <w:i/>
          <w:color w:val="000000"/>
          <w:szCs w:val="24"/>
          <w:lang w:eastAsia="lt-LT"/>
        </w:rPr>
        <w:t>(pasirinkite vieną</w:t>
      </w:r>
      <w:r>
        <w:rPr>
          <w:rFonts w:eastAsia="Calibri"/>
          <w:i/>
          <w:szCs w:val="24"/>
        </w:rPr>
        <w:t xml:space="preserve"> </w:t>
      </w:r>
      <w:r>
        <w:rPr>
          <w:rFonts w:eastAsia="Calibri"/>
          <w:i/>
          <w:color w:val="000000"/>
          <w:szCs w:val="24"/>
          <w:lang w:eastAsia="lt-LT"/>
        </w:rPr>
        <w:t xml:space="preserve">variantą ir pažymėkite </w:t>
      </w:r>
      <w:r>
        <w:rPr>
          <w:rFonts w:eastAsia="Calibri"/>
          <w:color w:val="000000"/>
          <w:szCs w:val="24"/>
          <w:lang w:eastAsia="lt-LT"/>
        </w:rPr>
        <w:sym w:font="Wingdings 2" w:char="F051"/>
      </w:r>
      <w:r>
        <w:rPr>
          <w:rFonts w:eastAsia="Calibri"/>
          <w:i/>
          <w:color w:val="000000"/>
          <w:szCs w:val="24"/>
          <w:lang w:eastAsia="lt-LT"/>
        </w:rPr>
        <w:t>)</w:t>
      </w:r>
      <w:r>
        <w:rPr>
          <w:rFonts w:eastAsia="Calibri"/>
          <w:color w:val="000000"/>
          <w:lang w:eastAsia="lt-LT"/>
        </w:rPr>
        <w:t>:</w:t>
      </w:r>
    </w:p>
    <w:p w:rsidR="00B975A6" w:rsidRDefault="00B975A6" w:rsidP="00B975A6">
      <w:pPr>
        <w:spacing w:line="276" w:lineRule="auto"/>
        <w:rPr>
          <w:sz w:val="14"/>
          <w:szCs w:val="14"/>
        </w:rPr>
      </w:pPr>
    </w:p>
    <w:p w:rsidR="00B975A6" w:rsidRDefault="00B975A6" w:rsidP="00B975A6">
      <w:pPr>
        <w:tabs>
          <w:tab w:val="left" w:pos="142"/>
        </w:tabs>
        <w:spacing w:line="276" w:lineRule="auto"/>
        <w:jc w:val="both"/>
        <w:rPr>
          <w:rFonts w:eastAsia="Calibri"/>
          <w:szCs w:val="24"/>
        </w:rPr>
      </w:pPr>
      <w:r>
        <w:rPr>
          <w:rFonts w:eastAsia="Calibri"/>
          <w:szCs w:val="24"/>
        </w:rPr>
        <w:sym w:font="Webdings" w:char="F063"/>
      </w:r>
      <w:r>
        <w:rPr>
          <w:rFonts w:eastAsia="Calibri"/>
          <w:szCs w:val="24"/>
        </w:rPr>
        <w:t xml:space="preserve"> Deklaruotos gyvenamosios vietos</w:t>
      </w:r>
    </w:p>
    <w:p w:rsidR="00B975A6" w:rsidRDefault="00B975A6" w:rsidP="00B975A6">
      <w:pPr>
        <w:spacing w:line="276" w:lineRule="auto"/>
        <w:rPr>
          <w:sz w:val="14"/>
          <w:szCs w:val="14"/>
        </w:rPr>
      </w:pPr>
    </w:p>
    <w:p w:rsidR="00B975A6" w:rsidRDefault="00B975A6" w:rsidP="00B975A6">
      <w:pPr>
        <w:tabs>
          <w:tab w:val="left" w:pos="142"/>
        </w:tabs>
        <w:spacing w:line="276" w:lineRule="auto"/>
        <w:jc w:val="both"/>
        <w:rPr>
          <w:rFonts w:eastAsia="Calibri"/>
          <w:szCs w:val="24"/>
        </w:rPr>
      </w:pPr>
      <w:r>
        <w:rPr>
          <w:rFonts w:eastAsia="Calibri"/>
          <w:szCs w:val="24"/>
        </w:rPr>
        <w:sym w:font="Webdings" w:char="F063"/>
      </w:r>
      <w:r>
        <w:rPr>
          <w:rFonts w:eastAsia="Calibri"/>
          <w:szCs w:val="24"/>
        </w:rPr>
        <w:t xml:space="preserve"> Faktinės gyvenamosios vietos</w:t>
      </w:r>
    </w:p>
    <w:p w:rsidR="00B975A6" w:rsidRDefault="00B975A6" w:rsidP="00B975A6">
      <w:pPr>
        <w:spacing w:line="276" w:lineRule="auto"/>
        <w:rPr>
          <w:sz w:val="14"/>
          <w:szCs w:val="14"/>
        </w:rPr>
      </w:pPr>
    </w:p>
    <w:p w:rsidR="00B975A6" w:rsidRDefault="00B975A6" w:rsidP="00B975A6">
      <w:pPr>
        <w:tabs>
          <w:tab w:val="left" w:pos="426"/>
          <w:tab w:val="left" w:pos="709"/>
        </w:tabs>
        <w:spacing w:line="276" w:lineRule="auto"/>
        <w:ind w:firstLine="426"/>
        <w:jc w:val="both"/>
        <w:rPr>
          <w:rFonts w:eastAsia="Calibri"/>
          <w:i/>
          <w:szCs w:val="24"/>
        </w:rPr>
      </w:pPr>
      <w:r>
        <w:rPr>
          <w:rFonts w:eastAsia="Calibri"/>
          <w:b/>
          <w:szCs w:val="24"/>
        </w:rPr>
        <w:t>4. Pridedama</w:t>
      </w:r>
      <w:r>
        <w:rPr>
          <w:rFonts w:eastAsia="Calibri"/>
          <w:szCs w:val="24"/>
        </w:rPr>
        <w:t xml:space="preserve"> </w:t>
      </w:r>
      <w:r>
        <w:rPr>
          <w:rFonts w:eastAsia="Calibri"/>
          <w:i/>
          <w:szCs w:val="24"/>
        </w:rPr>
        <w:t>(įrašykite pateiktus dokumentus, pažymas; pareiškėjui nereikia pateikti dokumentų, jei informacija gaunama iš</w:t>
      </w:r>
      <w:r>
        <w:rPr>
          <w:rFonts w:eastAsia="Calibri"/>
          <w:bCs/>
          <w:i/>
          <w:szCs w:val="24"/>
        </w:rPr>
        <w:t xml:space="preserve"> valstybės ir žinybinių registrų bei valstybės informacinių sistemų</w:t>
      </w:r>
      <w:r>
        <w:rPr>
          <w:rFonts w:eastAsia="Calibri"/>
          <w:i/>
          <w:szCs w:val="24"/>
        </w:rPr>
        <w:t>):</w:t>
      </w: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Neįgalumo ir darbingumo nustatymo tarnybos prie Socialinės apsaugos ir darbo ministerijos (toliau – NDNT) išduotos pažymos apie asmens neįgalumo ar darbingumo lygį arba neįgaliojo pažymėjimo kopija (-os)</w:t>
      </w:r>
    </w:p>
    <w:p w:rsidR="00B975A6" w:rsidRDefault="00B975A6" w:rsidP="00B975A6">
      <w:pPr>
        <w:spacing w:line="276" w:lineRule="auto"/>
        <w:jc w:val="both"/>
        <w:rPr>
          <w:rFonts w:eastAsia="Calibri"/>
          <w:szCs w:val="24"/>
        </w:rPr>
      </w:pPr>
      <w:r>
        <w:rPr>
          <w:rFonts w:eastAsia="Calibri"/>
          <w:szCs w:val="24"/>
        </w:rPr>
        <w:lastRenderedPageBreak/>
        <w:sym w:font="Webdings" w:char="F063"/>
      </w:r>
      <w:r>
        <w:rPr>
          <w:rFonts w:eastAsia="Calibri"/>
          <w:szCs w:val="24"/>
        </w:rPr>
        <w:t xml:space="preserve"> pilnamečiam asmeniui NDNT išduotos specialiųjų poreikių nustatymo pažymos kopija (-os)</w:t>
      </w: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teismo nutarties (-ių) dėl globėjo (rūpintojo) paskyrimo kopija (-os)</w:t>
      </w: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teismo nutarties (-ių) dėl asmens pripažinimo neveiksniu tam tikroje srityje bei globėjo (rūpintojo) paskyrimo kopija (-os) </w:t>
      </w: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teismo sprendimo dėl vaiko (-ų) gyvenamosios vietos nustatymo, kai tėvai išsituokę, kopija (-os)</w:t>
      </w:r>
    </w:p>
    <w:p w:rsidR="00B975A6" w:rsidRDefault="00B975A6" w:rsidP="00B975A6">
      <w:pPr>
        <w:spacing w:line="276" w:lineRule="auto"/>
        <w:jc w:val="both"/>
        <w:rPr>
          <w:rFonts w:eastAsia="Calibri"/>
          <w:szCs w:val="24"/>
        </w:rPr>
      </w:pPr>
      <w:r>
        <w:rPr>
          <w:rFonts w:eastAsia="Calibri"/>
          <w:szCs w:val="24"/>
        </w:rPr>
        <w:sym w:font="Webdings" w:char="F063"/>
      </w:r>
      <w:r>
        <w:rPr>
          <w:rFonts w:eastAsia="Calibri"/>
          <w:szCs w:val="24"/>
        </w:rPr>
        <w:t xml:space="preserve"> teismo sprendimo dėl vaiko (-ų) įvaikinimo, kai vaikas įvaikintas, kopija (-os) </w:t>
      </w:r>
    </w:p>
    <w:p w:rsidR="00B975A6" w:rsidRDefault="00B975A6" w:rsidP="00B975A6">
      <w:pPr>
        <w:spacing w:line="276" w:lineRule="auto"/>
        <w:jc w:val="both"/>
        <w:rPr>
          <w:sz w:val="8"/>
          <w:szCs w:val="8"/>
        </w:rPr>
      </w:pPr>
      <w:r>
        <w:rPr>
          <w:rFonts w:eastAsia="Calibri"/>
          <w:szCs w:val="24"/>
        </w:rPr>
        <w:sym w:font="Webdings" w:char="F063"/>
      </w:r>
      <w:r>
        <w:rPr>
          <w:rFonts w:eastAsia="Calibri"/>
          <w:szCs w:val="24"/>
        </w:rPr>
        <w:t xml:space="preserve"> ugdymo įstaigos, vykdančios pagrindinio, vidurinio ugdymo, profesinio mokymo bei aukštojo mokslo nuolatinės studijų formos programą, pažymos kopija (-os).</w:t>
      </w:r>
      <w:r>
        <w:t xml:space="preserve"> </w:t>
      </w:r>
    </w:p>
    <w:p w:rsidR="00B975A6" w:rsidRDefault="00B975A6" w:rsidP="00B975A6"/>
    <w:p w:rsidR="00B975A6" w:rsidRDefault="00B975A6" w:rsidP="00B975A6">
      <w:pPr>
        <w:tabs>
          <w:tab w:val="left" w:pos="284"/>
        </w:tabs>
        <w:spacing w:line="276" w:lineRule="auto"/>
        <w:jc w:val="both"/>
        <w:rPr>
          <w:sz w:val="22"/>
          <w:szCs w:val="22"/>
        </w:rPr>
      </w:pPr>
      <w:r>
        <w:rPr>
          <w:b/>
          <w:szCs w:val="24"/>
        </w:rPr>
        <w:t xml:space="preserve">5. Informaciją apie priimtus sprendimus dėl šeimos kortelės išdavimo prašau atsiųsti </w:t>
      </w:r>
      <w:r>
        <w:rPr>
          <w:rFonts w:eastAsia="Calibri"/>
          <w:i/>
          <w:color w:val="000000"/>
          <w:szCs w:val="24"/>
          <w:lang w:eastAsia="lt-LT"/>
        </w:rPr>
        <w:t>(pasirinkite vieną</w:t>
      </w:r>
      <w:r>
        <w:rPr>
          <w:rFonts w:eastAsia="Calibri"/>
          <w:i/>
          <w:szCs w:val="24"/>
        </w:rPr>
        <w:t xml:space="preserve"> </w:t>
      </w:r>
      <w:r>
        <w:rPr>
          <w:rFonts w:eastAsia="Calibri"/>
          <w:i/>
          <w:color w:val="000000"/>
          <w:szCs w:val="24"/>
          <w:lang w:eastAsia="lt-LT"/>
        </w:rPr>
        <w:t xml:space="preserve">variantą ir pažymėkite </w:t>
      </w:r>
      <w:r>
        <w:rPr>
          <w:rFonts w:eastAsia="Calibri"/>
          <w:color w:val="000000"/>
          <w:szCs w:val="24"/>
          <w:lang w:eastAsia="lt-LT"/>
        </w:rPr>
        <w:sym w:font="Wingdings 2" w:char="F051"/>
      </w:r>
      <w:r>
        <w:rPr>
          <w:rFonts w:eastAsia="Calibri"/>
          <w:i/>
          <w:color w:val="000000"/>
          <w:szCs w:val="24"/>
          <w:lang w:eastAsia="lt-LT"/>
        </w:rPr>
        <w:t>)</w:t>
      </w:r>
      <w:r>
        <w:t>:</w:t>
      </w:r>
    </w:p>
    <w:p w:rsidR="00B975A6" w:rsidRDefault="00B975A6" w:rsidP="00B975A6">
      <w:pPr>
        <w:tabs>
          <w:tab w:val="left" w:pos="284"/>
        </w:tabs>
        <w:spacing w:line="276" w:lineRule="auto"/>
        <w:jc w:val="both"/>
      </w:pPr>
    </w:p>
    <w:p w:rsidR="00B975A6" w:rsidRDefault="00B975A6" w:rsidP="00B975A6">
      <w:pPr>
        <w:tabs>
          <w:tab w:val="left" w:pos="284"/>
        </w:tabs>
        <w:spacing w:line="276" w:lineRule="auto"/>
        <w:jc w:val="both"/>
      </w:pPr>
    </w:p>
    <w:p w:rsidR="00B975A6" w:rsidRDefault="00B975A6" w:rsidP="00B975A6">
      <w:pPr>
        <w:spacing w:line="276" w:lineRule="auto"/>
        <w:jc w:val="both"/>
        <w:rPr>
          <w:szCs w:val="24"/>
        </w:rPr>
      </w:pPr>
      <w:r>
        <w:rPr>
          <w:szCs w:val="24"/>
        </w:rPr>
        <w:sym w:font="Webdings" w:char="F063"/>
      </w:r>
      <w:r>
        <w:rPr>
          <w:szCs w:val="24"/>
        </w:rPr>
        <w:t> Elektroniniu paštu</w:t>
      </w:r>
    </w:p>
    <w:p w:rsidR="00B975A6" w:rsidRDefault="00B975A6" w:rsidP="00B975A6">
      <w:pPr>
        <w:spacing w:line="276" w:lineRule="auto"/>
        <w:jc w:val="both"/>
        <w:rPr>
          <w:szCs w:val="24"/>
        </w:rPr>
      </w:pPr>
      <w:r>
        <w:rPr>
          <w:szCs w:val="24"/>
        </w:rPr>
        <w:sym w:font="Webdings" w:char="F063"/>
      </w:r>
      <w:r>
        <w:rPr>
          <w:szCs w:val="24"/>
        </w:rPr>
        <w:t xml:space="preserve"> Deklaruotos gyvenamosios vietos adresu</w:t>
      </w:r>
    </w:p>
    <w:p w:rsidR="00B975A6" w:rsidRDefault="00B975A6" w:rsidP="00B975A6">
      <w:pPr>
        <w:spacing w:line="276" w:lineRule="auto"/>
        <w:jc w:val="both"/>
        <w:rPr>
          <w:szCs w:val="24"/>
        </w:rPr>
      </w:pPr>
      <w:r>
        <w:rPr>
          <w:szCs w:val="24"/>
        </w:rPr>
        <w:sym w:font="Webdings" w:char="F063"/>
      </w:r>
      <w:r>
        <w:rPr>
          <w:szCs w:val="24"/>
        </w:rPr>
        <w:t xml:space="preserve"> Faktinės gyvenamosios vietos adresu</w:t>
      </w:r>
    </w:p>
    <w:p w:rsidR="00B975A6" w:rsidRDefault="00B975A6" w:rsidP="00B975A6">
      <w:pPr>
        <w:spacing w:line="276" w:lineRule="auto"/>
        <w:jc w:val="both"/>
        <w:rPr>
          <w:szCs w:val="24"/>
        </w:rPr>
      </w:pPr>
    </w:p>
    <w:p w:rsidR="00B975A6" w:rsidRDefault="00B975A6" w:rsidP="00B975A6">
      <w:pPr>
        <w:tabs>
          <w:tab w:val="left" w:pos="993"/>
        </w:tabs>
        <w:spacing w:line="276" w:lineRule="auto"/>
        <w:jc w:val="both"/>
        <w:textAlignment w:val="center"/>
        <w:rPr>
          <w:rFonts w:eastAsia="Calibri"/>
          <w:b/>
          <w:szCs w:val="24"/>
        </w:rPr>
      </w:pPr>
      <w:r>
        <w:rPr>
          <w:rFonts w:eastAsia="Calibri"/>
          <w:b/>
          <w:szCs w:val="24"/>
        </w:rPr>
        <w:t xml:space="preserve">6. Tvirtinu, </w:t>
      </w:r>
      <w:r>
        <w:rPr>
          <w:rFonts w:eastAsia="Calibri"/>
          <w:szCs w:val="24"/>
        </w:rPr>
        <w:t>kad pateikta informacija yra teisinga.</w:t>
      </w:r>
      <w:r>
        <w:rPr>
          <w:rFonts w:eastAsia="Calibri"/>
          <w:b/>
          <w:szCs w:val="24"/>
        </w:rPr>
        <w:t xml:space="preserve"> </w:t>
      </w:r>
    </w:p>
    <w:p w:rsidR="00B975A6" w:rsidRDefault="00B975A6" w:rsidP="00B975A6">
      <w:pPr>
        <w:tabs>
          <w:tab w:val="left" w:pos="993"/>
        </w:tabs>
        <w:spacing w:line="276" w:lineRule="auto"/>
        <w:jc w:val="both"/>
        <w:textAlignment w:val="center"/>
        <w:rPr>
          <w:rFonts w:eastAsia="Calibri"/>
          <w:b/>
          <w:szCs w:val="24"/>
        </w:rPr>
      </w:pPr>
    </w:p>
    <w:p w:rsidR="00B975A6" w:rsidRDefault="00B975A6" w:rsidP="00B975A6">
      <w:pPr>
        <w:tabs>
          <w:tab w:val="left" w:pos="567"/>
        </w:tabs>
        <w:spacing w:line="276" w:lineRule="auto"/>
        <w:jc w:val="both"/>
        <w:rPr>
          <w:b/>
          <w:bCs/>
          <w:szCs w:val="24"/>
        </w:rPr>
      </w:pPr>
    </w:p>
    <w:p w:rsidR="00B975A6" w:rsidRDefault="00B975A6" w:rsidP="00B975A6">
      <w:pPr>
        <w:tabs>
          <w:tab w:val="left" w:pos="567"/>
        </w:tabs>
        <w:spacing w:line="276" w:lineRule="auto"/>
        <w:jc w:val="both"/>
        <w:rPr>
          <w:b/>
          <w:bCs/>
          <w:szCs w:val="24"/>
        </w:rPr>
      </w:pPr>
      <w:r>
        <w:rPr>
          <w:b/>
          <w:bCs/>
          <w:szCs w:val="24"/>
        </w:rPr>
        <w:t>7. Esu informuotas, kad:</w:t>
      </w:r>
    </w:p>
    <w:p w:rsidR="00B975A6" w:rsidRDefault="00B975A6" w:rsidP="00B975A6">
      <w:pPr>
        <w:tabs>
          <w:tab w:val="left" w:pos="426"/>
        </w:tabs>
        <w:spacing w:line="276" w:lineRule="auto"/>
        <w:jc w:val="both"/>
        <w:rPr>
          <w:color w:val="000000"/>
          <w:szCs w:val="24"/>
          <w:lang w:eastAsia="lt-LT"/>
        </w:rPr>
      </w:pPr>
      <w:r>
        <w:rPr>
          <w:szCs w:val="24"/>
          <w:lang w:eastAsia="lt-LT"/>
        </w:rPr>
        <w:t xml:space="preserve">7.1. Socialinių paslaugų priežiūros departamentas prie Socialinės apsaugos ir darbo ministerijos (toliau – SPPD) ir Lietuvos Respublikos socialinės apsaugos ir darbo ministerija (toliau – SADM) Lietuvos Respublikos ir Europos Sąjungos teisės aktuose, reglamentuojančiuose asmens duomenų apsaugą, nustatyta tvarka gaus ir tvarkys duomenis ir informaciją apie mane ir bendrai gyvenančius asmenis, kuriais vadovaujantis nustatoma teisė į šeimos kortelę, iš valstybės registrų (kadastrų), žinybinių registrų, valstybės informacinių sistemų, kitų informacinių sistemų. Asmens duomenų tvarkymo tikslai – įvertinti, ar asmuo turi teisę gauti šeimos kortelę ir administruoti šeimos kortelę. Dokumentai (įskaitant asmens duomenis) saugomi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SPPD arba SADM, priklausomai nuo to, į kurią instituciją kreipiamasi, nustatyta tvarka; </w:t>
      </w:r>
    </w:p>
    <w:p w:rsidR="00B975A6" w:rsidRDefault="00B975A6" w:rsidP="00B975A6"/>
    <w:p w:rsidR="00B975A6" w:rsidRDefault="00B975A6" w:rsidP="00B975A6">
      <w:pPr>
        <w:tabs>
          <w:tab w:val="left" w:pos="567"/>
        </w:tabs>
        <w:spacing w:line="276" w:lineRule="auto"/>
        <w:jc w:val="both"/>
        <w:rPr>
          <w:szCs w:val="24"/>
        </w:rPr>
      </w:pPr>
      <w:r>
        <w:rPr>
          <w:color w:val="000000"/>
          <w:szCs w:val="24"/>
          <w:lang w:eastAsia="lt-LT"/>
        </w:rPr>
        <w:t xml:space="preserve">7.2. </w:t>
      </w:r>
      <w:r>
        <w:rPr>
          <w:szCs w:val="24"/>
        </w:rPr>
        <w:t xml:space="preserve">apie mane ir bendrai gyvenančius asmenis iš kitų institucijų bus renkama informacija, reikalinga šeimos kortelei išduoti; </w:t>
      </w:r>
    </w:p>
    <w:p w:rsidR="00B975A6" w:rsidRDefault="00B975A6" w:rsidP="00B975A6">
      <w:pPr>
        <w:tabs>
          <w:tab w:val="left" w:pos="567"/>
        </w:tabs>
        <w:spacing w:line="276" w:lineRule="auto"/>
        <w:jc w:val="both"/>
        <w:rPr>
          <w:szCs w:val="24"/>
        </w:rPr>
      </w:pPr>
      <w:r>
        <w:rPr>
          <w:szCs w:val="24"/>
        </w:rPr>
        <w:t xml:space="preserve">7.3. duomenys apie man ir bendrai gyvenantiems asmenims išduotą šeimos kortelę teisės aktų nustatyta tvarka gali būti teikiami kitoms institucijoms. </w:t>
      </w:r>
    </w:p>
    <w:p w:rsidR="00B975A6" w:rsidRDefault="00B975A6" w:rsidP="00B975A6">
      <w:pPr>
        <w:tabs>
          <w:tab w:val="left" w:pos="567"/>
        </w:tabs>
        <w:spacing w:line="276" w:lineRule="auto"/>
        <w:jc w:val="both"/>
        <w:rPr>
          <w:b/>
          <w:bCs/>
          <w:szCs w:val="24"/>
        </w:rPr>
      </w:pPr>
    </w:p>
    <w:p w:rsidR="00B975A6" w:rsidRDefault="00B975A6" w:rsidP="00B975A6">
      <w:pPr>
        <w:tabs>
          <w:tab w:val="left" w:pos="567"/>
        </w:tabs>
        <w:spacing w:line="276" w:lineRule="auto"/>
        <w:jc w:val="both"/>
        <w:rPr>
          <w:b/>
          <w:bCs/>
          <w:szCs w:val="24"/>
        </w:rPr>
      </w:pPr>
      <w:r>
        <w:rPr>
          <w:b/>
          <w:bCs/>
          <w:szCs w:val="24"/>
        </w:rPr>
        <w:t>8. Esu susipažinęs su Šeimos kortelės naudojimo taisyklėmis ir sutinku jų laikytis.</w:t>
      </w:r>
    </w:p>
    <w:p w:rsidR="00B975A6" w:rsidRDefault="00B975A6" w:rsidP="00B975A6">
      <w:pPr>
        <w:rPr>
          <w:b/>
          <w:bCs/>
          <w:szCs w:val="24"/>
        </w:rPr>
      </w:pPr>
    </w:p>
    <w:p w:rsidR="00B975A6" w:rsidRDefault="00B975A6" w:rsidP="00B975A6">
      <w:pPr>
        <w:rPr>
          <w:b/>
          <w:bCs/>
          <w:szCs w:val="24"/>
        </w:rPr>
      </w:pPr>
      <w:r>
        <w:rPr>
          <w:b/>
          <w:bCs/>
          <w:szCs w:val="24"/>
        </w:rPr>
        <w:t xml:space="preserve">9. Jeigu sutinkate gauti informaciją, langelį pažymėkite varnele </w:t>
      </w:r>
    </w:p>
    <w:p w:rsidR="00B975A6" w:rsidRDefault="00B975A6" w:rsidP="00B975A6">
      <w:pPr>
        <w:tabs>
          <w:tab w:val="left" w:pos="567"/>
        </w:tabs>
        <w:spacing w:line="276" w:lineRule="auto"/>
        <w:jc w:val="both"/>
        <w:rPr>
          <w:szCs w:val="24"/>
        </w:rPr>
      </w:pPr>
      <w:r>
        <w:rPr>
          <w:szCs w:val="24"/>
        </w:rPr>
        <w:lastRenderedPageBreak/>
        <w:sym w:font="Webdings" w:char="F063"/>
      </w:r>
      <w:r>
        <w:rPr>
          <w:szCs w:val="24"/>
        </w:rPr>
        <w:t xml:space="preserve"> Sutinku savo Socialinės paramos šeimai informacinės sistemos paskyroje gauti pranešimus apie galimybes pasinaudoti valstybės parama ir Socialinės paramos šeimai informacinėje sistemoje teikiamas paslaugas. </w:t>
      </w:r>
    </w:p>
    <w:p w:rsidR="00B975A6" w:rsidRDefault="00B975A6" w:rsidP="00B975A6">
      <w:pPr>
        <w:tabs>
          <w:tab w:val="left" w:pos="567"/>
        </w:tabs>
        <w:spacing w:line="276" w:lineRule="auto"/>
        <w:jc w:val="both"/>
        <w:rPr>
          <w:szCs w:val="24"/>
        </w:rPr>
      </w:pPr>
      <w:r>
        <w:rPr>
          <w:szCs w:val="24"/>
        </w:rPr>
        <w:sym w:font="Webdings" w:char="F063"/>
      </w:r>
      <w:r>
        <w:rPr>
          <w:szCs w:val="24"/>
        </w:rPr>
        <w:t> Sutinku mano nurodytu el. pašto adresu gauti informaciją apie galimybes pasinaudoti valstybės parama ir Socialinės paramos šeimai informacinėje sistemoje teikiamas paslaugas.</w:t>
      </w:r>
    </w:p>
    <w:p w:rsidR="00B975A6" w:rsidRDefault="00B975A6" w:rsidP="00B975A6">
      <w:pPr>
        <w:tabs>
          <w:tab w:val="left" w:pos="567"/>
        </w:tabs>
        <w:spacing w:line="276" w:lineRule="auto"/>
        <w:jc w:val="both"/>
        <w:rPr>
          <w:szCs w:val="24"/>
        </w:rPr>
      </w:pPr>
      <w:r>
        <w:rPr>
          <w:szCs w:val="24"/>
        </w:rPr>
        <w:sym w:font="Webdings" w:char="F063"/>
      </w:r>
      <w:r>
        <w:rPr>
          <w:szCs w:val="24"/>
        </w:rPr>
        <w:t> Sutinku mano nurodytu telefono ryšio numeriu gauti trumpąsias žinutes su informacija apie galimybes pasinaudoti valstybės parama ir Socialinės paramos šeimai informacinėje sistemoje teikiamas paslaugas.</w:t>
      </w:r>
    </w:p>
    <w:p w:rsidR="00B975A6" w:rsidRDefault="00B975A6" w:rsidP="00B975A6">
      <w:pPr>
        <w:tabs>
          <w:tab w:val="left" w:pos="567"/>
        </w:tabs>
        <w:spacing w:line="276" w:lineRule="auto"/>
        <w:jc w:val="both"/>
        <w:rPr>
          <w:bCs/>
          <w:szCs w:val="24"/>
        </w:rPr>
      </w:pPr>
      <w:r>
        <w:rPr>
          <w:b/>
          <w:bCs/>
          <w:szCs w:val="24"/>
        </w:rPr>
        <w:t xml:space="preserve">Esu informuotas, </w:t>
      </w:r>
      <w:r>
        <w:rPr>
          <w:bCs/>
          <w:szCs w:val="24"/>
        </w:rPr>
        <w:t xml:space="preserve">kad bet kuriuo metu turiu teisę atšaukti savo sutikimą </w:t>
      </w:r>
      <w:r>
        <w:rPr>
          <w:szCs w:val="24"/>
        </w:rPr>
        <w:t>savo Socialinės paramos šeimai informacinės sistemos paskyroje ir (ar)</w:t>
      </w:r>
      <w:r>
        <w:rPr>
          <w:bCs/>
          <w:szCs w:val="24"/>
        </w:rPr>
        <w:t xml:space="preserve"> mano nurodytu el. pašto adresu, ir (ar)</w:t>
      </w:r>
      <w:r>
        <w:rPr>
          <w:szCs w:val="24"/>
        </w:rPr>
        <w:t xml:space="preserve"> telefono ryšio numeriu trumposiomis žinutėmis</w:t>
      </w:r>
      <w:r>
        <w:rPr>
          <w:bCs/>
          <w:szCs w:val="24"/>
        </w:rPr>
        <w:t xml:space="preserve"> gauti informaciją apie galimybes pasinaudoti valstybės parama ir Socialinės paramos šeimai informacinėje sistemoje teikiamas paslaugas. </w:t>
      </w:r>
    </w:p>
    <w:p w:rsidR="00B975A6" w:rsidRDefault="00B975A6" w:rsidP="00B975A6">
      <w:pPr>
        <w:tabs>
          <w:tab w:val="left" w:pos="567"/>
        </w:tabs>
        <w:spacing w:line="276" w:lineRule="auto"/>
        <w:jc w:val="both"/>
        <w:rPr>
          <w:szCs w:val="24"/>
        </w:rPr>
      </w:pPr>
      <w:r>
        <w:rPr>
          <w:bCs/>
          <w:szCs w:val="24"/>
        </w:rPr>
        <w:t>Savo sutikimą galima atšaukti pateikiant prašymą Socialinės paramos šeimai informacinėje sistemoje, paštu (adresu: A. Vivulskio g. 11, 03610 Vilnius) arba elektroniniu paštu post@socmin.lt. Jeigu prašymas gauti šeimos kortelę teiktas SPPD, atšaukti savo sutikimą taip pat galima pateikiant prašymą SPPD paštu (adresu: A. Vivulskio g. 16, 03115 Vilnius) ar tiesiogiai atvykus į SPPD (adresu: A. Vivulskio g. 16, Vilnius).</w:t>
      </w:r>
      <w:r>
        <w:t xml:space="preserve"> </w:t>
      </w:r>
    </w:p>
    <w:p w:rsidR="00B975A6" w:rsidRDefault="00B975A6" w:rsidP="00B975A6"/>
    <w:p w:rsidR="00382096" w:rsidRDefault="00382096" w:rsidP="00B975A6"/>
    <w:p w:rsidR="00382096" w:rsidRDefault="00382096" w:rsidP="00B975A6"/>
    <w:p w:rsidR="00B975A6" w:rsidRDefault="00B975A6" w:rsidP="00B975A6">
      <w:pPr>
        <w:jc w:val="both"/>
        <w:rPr>
          <w:b/>
          <w:sz w:val="20"/>
        </w:rPr>
      </w:pPr>
    </w:p>
    <w:p w:rsidR="00B975A6" w:rsidRDefault="00B975A6" w:rsidP="00B975A6">
      <w:pPr>
        <w:tabs>
          <w:tab w:val="left" w:pos="567"/>
        </w:tabs>
        <w:ind w:firstLine="284"/>
        <w:jc w:val="both"/>
        <w:rPr>
          <w:rFonts w:eastAsia="Calibri"/>
          <w:szCs w:val="24"/>
        </w:rPr>
      </w:pPr>
      <w:r>
        <w:rPr>
          <w:b/>
          <w:bCs/>
          <w:sz w:val="6"/>
          <w:szCs w:val="6"/>
        </w:rPr>
        <w:t>\</w:t>
      </w:r>
      <w:r>
        <w:rPr>
          <w:rFonts w:eastAsia="Calibri"/>
          <w:szCs w:val="24"/>
        </w:rPr>
        <w:t>Pareiškėjas (</w:t>
      </w:r>
      <w:r>
        <w:rPr>
          <w:rFonts w:ascii="Calibri" w:eastAsia="Calibri" w:hAnsi="Calibri"/>
          <w:szCs w:val="24"/>
        </w:rPr>
        <w:t xml:space="preserve"> </w:t>
      </w:r>
      <w:r>
        <w:rPr>
          <w:rFonts w:eastAsia="Calibri"/>
          <w:szCs w:val="24"/>
        </w:rPr>
        <w:t>įgaliotas asmuo)</w:t>
      </w:r>
      <w:r>
        <w:rPr>
          <w:rFonts w:eastAsia="Calibri"/>
        </w:rPr>
        <w:t xml:space="preserve"> ____________________</w:t>
      </w:r>
      <w:r>
        <w:rPr>
          <w:rFonts w:eastAsia="Calibri"/>
          <w:szCs w:val="24"/>
        </w:rPr>
        <w:t xml:space="preserve">        _____________________ </w:t>
      </w:r>
    </w:p>
    <w:p w:rsidR="00B975A6" w:rsidRDefault="00B975A6" w:rsidP="00B975A6">
      <w:pPr>
        <w:tabs>
          <w:tab w:val="left" w:pos="567"/>
        </w:tabs>
        <w:ind w:firstLine="3686"/>
        <w:jc w:val="both"/>
        <w:rPr>
          <w:rFonts w:eastAsia="Calibri"/>
          <w:szCs w:val="24"/>
        </w:rPr>
      </w:pPr>
      <w:r>
        <w:rPr>
          <w:rFonts w:eastAsia="Calibri"/>
          <w:szCs w:val="24"/>
        </w:rPr>
        <w:t>(parašas)                            (vardas ir pavardė)</w:t>
      </w:r>
    </w:p>
    <w:p w:rsidR="00B975A6" w:rsidRDefault="00B975A6" w:rsidP="00B975A6">
      <w:pPr>
        <w:spacing w:after="160" w:line="320" w:lineRule="atLeast"/>
        <w:ind w:right="-28"/>
        <w:jc w:val="both"/>
        <w:rPr>
          <w:rFonts w:eastAsia="Calibri"/>
        </w:rPr>
      </w:pPr>
    </w:p>
    <w:p w:rsidR="00B975A6" w:rsidRDefault="00B975A6" w:rsidP="00B975A6">
      <w:pPr>
        <w:jc w:val="both"/>
        <w:rPr>
          <w:b/>
          <w:sz w:val="20"/>
        </w:rPr>
      </w:pPr>
    </w:p>
    <w:p w:rsidR="00B13124" w:rsidRDefault="00B13124"/>
    <w:sectPr w:rsidR="00B131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5C"/>
    <w:rsid w:val="00382096"/>
    <w:rsid w:val="006C5C5C"/>
    <w:rsid w:val="00B13124"/>
    <w:rsid w:val="00B975A6"/>
    <w:rsid w:val="00EF6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B2705-28FD-4DCD-9E26-F055D016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975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97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4770</Words>
  <Characters>2719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Info_GB</cp:lastModifiedBy>
  <cp:revision>2</cp:revision>
  <cp:lastPrinted>2019-09-11T06:16:00Z</cp:lastPrinted>
  <dcterms:created xsi:type="dcterms:W3CDTF">2021-03-05T12:05:00Z</dcterms:created>
  <dcterms:modified xsi:type="dcterms:W3CDTF">2021-03-05T12:05:00Z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-1113440898</vt:i4>
  </property>
  <property fmtid="{D5CDD505-2E9C-101B-9397-08002B2CF9AE}" pid="3" name="_NewReviewCycle">
    <vt:lpwstr/>
  </property>
  <property fmtid="{D5CDD505-2E9C-101B-9397-08002B2CF9AE}" pid="4" name="_EmailSubject">
    <vt:lpwstr>del seimos korteles prasymo</vt:lpwstr>
  </property>
  <property fmtid="{D5CDD505-2E9C-101B-9397-08002B2CF9AE}" pid="5" name="_AuthorEmail">
    <vt:lpwstr>Gaila.Matulyte@socmin.lt</vt:lpwstr>
  </property>
  <property fmtid="{D5CDD505-2E9C-101B-9397-08002B2CF9AE}" pid="6" name="_AuthorEmailDisplayName">
    <vt:lpwstr>Gaila Matulytė</vt:lpwstr>
  </property>
  <property fmtid="{D5CDD505-2E9C-101B-9397-08002B2CF9AE}" pid="7" name="_ReviewingToolsShownOnce">
    <vt:lpwstr/>
  </property>
</Properties>
</file>