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ntrat1"/>
        <w:rPr/>
      </w:pPr>
      <w:bookmarkStart w:id="0" w:name="_GoBack"/>
      <w:bookmarkEnd w:id="0"/>
      <w:r>
        <w:rPr>
          <w:b/>
          <w:lang w:eastAsia="lt-LT"/>
        </w:rPr>
        <w:t>ŠILUTĖS RAJONO SAVIVALDYBĖS ADMINISTRACIJA</w:t>
      </w:r>
    </w:p>
    <w:p>
      <w:pPr>
        <w:pStyle w:val="Pagrindinistekstas"/>
        <w:jc w:val="center"/>
        <w:rPr>
          <w:rFonts w:ascii="Times New Roman" w:hAnsi="Times New Roman"/>
          <w:sz w:val="24"/>
          <w:szCs w:val="24"/>
        </w:rPr>
      </w:pPr>
      <w:r>
        <w:rPr>
          <w:rFonts w:ascii="Times New Roman" w:hAnsi="Times New Roman"/>
          <w:b/>
          <w:sz w:val="24"/>
          <w:szCs w:val="24"/>
          <w:lang w:eastAsia="lt-LT"/>
        </w:rPr>
        <w:t>BIUDŽETO IR  FINANSŲ  SKYRIUS</w:t>
      </w:r>
    </w:p>
    <w:p>
      <w:pPr>
        <w:pStyle w:val="Pagrindinistekstas"/>
        <w:rPr>
          <w:lang w:val="x-none" w:eastAsia="lt-LT"/>
        </w:rPr>
      </w:pPr>
      <w:r>
        <w:rPr>
          <w:lang w:val="x-none" w:eastAsia="lt-LT"/>
        </w:rPr>
      </w:r>
    </w:p>
    <w:p>
      <w:pPr>
        <w:pStyle w:val="Normal"/>
        <w:spacing w:lineRule="auto" w:line="240" w:before="0" w:after="0"/>
        <w:jc w:val="center"/>
        <w:rPr/>
      </w:pPr>
      <w:r>
        <w:rPr>
          <w:rFonts w:eastAsia="Times New Roman" w:ascii="Times New Roman" w:hAnsi="Times New Roman"/>
          <w:b/>
          <w:sz w:val="24"/>
          <w:szCs w:val="24"/>
          <w:lang w:eastAsia="lt-LT"/>
        </w:rPr>
        <w:t>AIŠKINAMASIS RAŠTAS</w:t>
      </w:r>
    </w:p>
    <w:p>
      <w:pPr>
        <w:pStyle w:val="Normal"/>
        <w:suppressAutoHyphens w:val="false"/>
        <w:spacing w:lineRule="auto" w:line="240" w:before="0" w:after="0"/>
        <w:jc w:val="center"/>
        <w:rPr/>
      </w:pPr>
      <w:r>
        <w:rPr>
          <w:rFonts w:eastAsia="Times New Roman" w:ascii="Times New Roman" w:hAnsi="Times New Roman"/>
          <w:b/>
          <w:sz w:val="24"/>
          <w:szCs w:val="20"/>
          <w:lang w:eastAsia="en-US"/>
        </w:rPr>
        <w:t>DĖL TARYBOS SPRENDIMO „DĖL ŠILUTĖS RAJONO SAVIVALDYBĖS BIUDŽETINIŲ ĮSTAIGŲ 2022 METŲ FINANSINIŲ ATASKAITŲ RINKINIŲ PATVIRTINIMO“ PROJEKTO</w:t>
      </w:r>
    </w:p>
    <w:p>
      <w:pPr>
        <w:pStyle w:val="Normal"/>
        <w:spacing w:lineRule="auto" w:line="240" w:before="0" w:after="0"/>
        <w:jc w:val="center"/>
        <w:rPr>
          <w:rFonts w:ascii="Times New Roman" w:hAnsi="Times New Roman" w:eastAsia="Times New Roman"/>
          <w:b/>
          <w:b/>
          <w:caps/>
          <w:sz w:val="12"/>
          <w:szCs w:val="12"/>
          <w:lang w:eastAsia="lt-LT"/>
        </w:rPr>
      </w:pPr>
      <w:r>
        <w:rPr>
          <w:rFonts w:eastAsia="Times New Roman" w:ascii="Times New Roman" w:hAnsi="Times New Roman"/>
          <w:b/>
          <w:caps/>
          <w:sz w:val="12"/>
          <w:szCs w:val="12"/>
          <w:lang w:eastAsia="lt-LT"/>
        </w:rPr>
      </w:r>
    </w:p>
    <w:p>
      <w:pPr>
        <w:pStyle w:val="Normal"/>
        <w:spacing w:lineRule="auto" w:line="240" w:before="0" w:after="0"/>
        <w:jc w:val="center"/>
        <w:rPr>
          <w:rFonts w:ascii="Times New Roman" w:hAnsi="Times New Roman" w:eastAsia="Times New Roman"/>
          <w:sz w:val="24"/>
          <w:szCs w:val="24"/>
          <w:lang w:eastAsia="lt-LT"/>
        </w:rPr>
      </w:pPr>
      <w:r>
        <w:rPr>
          <w:rFonts w:eastAsia="Times New Roman" w:ascii="Times New Roman" w:hAnsi="Times New Roman"/>
          <w:sz w:val="24"/>
          <w:szCs w:val="24"/>
          <w:lang w:eastAsia="lt-LT"/>
        </w:rPr>
        <w:t>2023-11-03</w:t>
      </w:r>
    </w:p>
    <w:p>
      <w:pPr>
        <w:pStyle w:val="Normal"/>
        <w:spacing w:lineRule="auto" w:line="240" w:before="0" w:after="0"/>
        <w:jc w:val="center"/>
        <w:rPr/>
      </w:pPr>
      <w:r>
        <w:rPr>
          <w:rFonts w:ascii="Times New Roman" w:hAnsi="Times New Roman"/>
          <w:sz w:val="24"/>
          <w:szCs w:val="24"/>
        </w:rPr>
        <w:t xml:space="preserve">Šilutė </w:t>
      </w:r>
    </w:p>
    <w:p>
      <w:pPr>
        <w:pStyle w:val="Normal"/>
        <w:spacing w:lineRule="auto" w:line="240" w:before="0" w:after="0"/>
        <w:jc w:val="center"/>
        <w:rPr>
          <w:rFonts w:ascii="Times New Roman" w:hAnsi="Times New Roman"/>
          <w:sz w:val="24"/>
          <w:szCs w:val="24"/>
        </w:rPr>
      </w:pPr>
      <w:r>
        <w:rPr>
          <w:rFonts w:ascii="Times New Roman" w:hAnsi="Times New Roman"/>
          <w:sz w:val="24"/>
          <w:szCs w:val="24"/>
        </w:rPr>
      </w:r>
    </w:p>
    <w:tbl>
      <w:tblPr>
        <w:tblW w:w="9628" w:type="dxa"/>
        <w:jc w:val="left"/>
        <w:tblInd w:w="0" w:type="dxa"/>
        <w:tblCellMar>
          <w:top w:w="0" w:type="dxa"/>
          <w:left w:w="98" w:type="dxa"/>
          <w:bottom w:w="0" w:type="dxa"/>
          <w:right w:w="108" w:type="dxa"/>
        </w:tblCellMar>
        <w:tblLook w:firstRow="1" w:noVBand="1" w:lastRow="0" w:firstColumn="1" w:lastColumn="0" w:noHBand="0" w:val="04a0"/>
      </w:tblPr>
      <w:tblGrid>
        <w:gridCol w:w="9628"/>
      </w:tblGrid>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rPr>
                <w:rFonts w:ascii="Times New Roman" w:hAnsi="Times New Roman" w:eastAsia="Times New Roman"/>
                <w:b/>
                <w:b/>
                <w:bCs/>
                <w:color w:val="000000"/>
                <w:sz w:val="24"/>
                <w:szCs w:val="24"/>
                <w:lang w:eastAsia="en-US"/>
              </w:rPr>
            </w:pPr>
            <w:r>
              <w:rPr>
                <w:rFonts w:eastAsia="Times New Roman" w:ascii="Times New Roman" w:hAnsi="Times New Roman"/>
                <w:b/>
                <w:bCs/>
                <w:color w:val="000000"/>
                <w:sz w:val="24"/>
                <w:szCs w:val="24"/>
                <w:lang w:eastAsia="en-US"/>
              </w:rPr>
              <w:t>1. Parengto projekto tikslai ir uždaviniai.</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pacing w:lineRule="auto" w:line="240" w:before="0" w:after="0"/>
              <w:jc w:val="both"/>
              <w:rPr/>
            </w:pPr>
            <w:r>
              <w:rPr>
                <w:rFonts w:ascii="Times New Roman" w:hAnsi="Times New Roman"/>
                <w:sz w:val="24"/>
                <w:szCs w:val="24"/>
                <w:lang w:eastAsia="lt-LT"/>
              </w:rPr>
              <w:t>Tikslas – patvirtinti Šilutės rajono savivaldybės 2022 metų biudžetinių įstaigų finansinių ataskaitų rinkinius.</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rPr>
                <w:rFonts w:ascii="Times New Roman" w:hAnsi="Times New Roman" w:eastAsia="Times New Roman"/>
                <w:b/>
                <w:b/>
                <w:bCs/>
                <w:color w:val="000000"/>
                <w:sz w:val="24"/>
                <w:szCs w:val="24"/>
                <w:lang w:eastAsia="en-US"/>
              </w:rPr>
            </w:pPr>
            <w:r>
              <w:rPr>
                <w:rFonts w:eastAsia="Times New Roman" w:ascii="Times New Roman" w:hAnsi="Times New Roman"/>
                <w:b/>
                <w:bCs/>
                <w:color w:val="000000"/>
                <w:sz w:val="24"/>
                <w:szCs w:val="24"/>
                <w:lang w:eastAsia="en-US"/>
              </w:rPr>
              <w:t>2. Kaip šiuo metu yra sureguliuoti projekte aptarti klausimai.</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pacing w:before="0" w:after="0"/>
              <w:jc w:val="both"/>
              <w:rPr/>
            </w:pPr>
            <w:r>
              <w:rPr>
                <w:rFonts w:ascii="Times New Roman" w:hAnsi="Times New Roman"/>
                <w:sz w:val="24"/>
                <w:szCs w:val="24"/>
              </w:rPr>
              <w:t xml:space="preserve">Šilutės rajono savivaldybės biudžetinių įstaigų 2022 m. finansinių ataskaitų rinkiniai parengti </w:t>
            </w:r>
            <w:r>
              <w:rPr>
                <w:rFonts w:eastAsia="Times New Roman" w:ascii="Times New Roman" w:hAnsi="Times New Roman"/>
                <w:sz w:val="24"/>
                <w:szCs w:val="24"/>
              </w:rPr>
              <w:t>registruojant ūkines operacijas ir ūkinius įvykius apskaitos registruose pagal įstaigoje gautus apskaitos dokumentus. Visi finansinių ataskaitų rinkiniai parengti vadovaujantis Lietuvos Respublikos finansinės apskaitos įstatymu, Viešojo sektoriaus apskaitos ir finansinės atskaitomybės standartais, Lietuvos Respublikos viešojo sektoriaus atskaitomybės įstatymu.</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tabs>
                <w:tab w:val="clear" w:pos="720"/>
                <w:tab w:val="left" w:pos="1080" w:leader="none"/>
              </w:tabs>
              <w:suppressAutoHyphens w:val="false"/>
              <w:spacing w:lineRule="auto" w:line="240" w:before="0" w:after="0"/>
              <w:jc w:val="both"/>
              <w:rPr>
                <w:rFonts w:ascii="Times New Roman" w:hAnsi="Times New Roman" w:eastAsia="Times New Roman"/>
                <w:sz w:val="24"/>
                <w:szCs w:val="24"/>
                <w:lang w:eastAsia="en-US"/>
              </w:rPr>
            </w:pPr>
            <w:r>
              <w:rPr>
                <w:rFonts w:eastAsia="Times New Roman" w:ascii="Times New Roman" w:hAnsi="Times New Roman"/>
                <w:sz w:val="24"/>
                <w:szCs w:val="24"/>
                <w:lang w:eastAsia="en-US"/>
              </w:rPr>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rPr>
                <w:rFonts w:ascii="Times New Roman" w:hAnsi="Times New Roman" w:eastAsia="Times New Roman"/>
                <w:b/>
                <w:b/>
                <w:bCs/>
                <w:color w:val="000000"/>
                <w:sz w:val="24"/>
                <w:szCs w:val="24"/>
                <w:lang w:eastAsia="en-US"/>
              </w:rPr>
            </w:pPr>
            <w:r>
              <w:rPr>
                <w:rFonts w:eastAsia="Times New Roman" w:ascii="Times New Roman" w:hAnsi="Times New Roman"/>
                <w:b/>
                <w:bCs/>
                <w:color w:val="000000"/>
                <w:sz w:val="24"/>
                <w:szCs w:val="24"/>
                <w:lang w:eastAsia="en-US"/>
              </w:rPr>
              <w:t>3. Kokių pozityvių rezultatų laukiama.</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jc w:val="both"/>
              <w:rPr>
                <w:rFonts w:ascii="Times New Roman" w:hAnsi="Times New Roman" w:eastAsia="Times New Roman"/>
                <w:sz w:val="24"/>
                <w:szCs w:val="24"/>
              </w:rPr>
            </w:pPr>
            <w:r>
              <w:rPr>
                <w:rFonts w:eastAsia="Times New Roman" w:ascii="Times New Roman" w:hAnsi="Times New Roman"/>
                <w:sz w:val="24"/>
                <w:szCs w:val="24"/>
              </w:rPr>
              <w:t xml:space="preserve">Vadovaujantis teisės aktais bus patvirtinti Savivaldybės biudžetinių įstaigų finansinių ataskaitų rinkiniai. </w:t>
            </w:r>
          </w:p>
          <w:p>
            <w:pPr>
              <w:pStyle w:val="Normal"/>
              <w:suppressAutoHyphens w:val="false"/>
              <w:spacing w:lineRule="auto" w:line="240" w:before="0" w:after="0"/>
              <w:jc w:val="both"/>
              <w:rPr>
                <w:rFonts w:ascii="Times New Roman" w:hAnsi="Times New Roman" w:eastAsia="Times New Roman"/>
                <w:sz w:val="24"/>
                <w:szCs w:val="24"/>
              </w:rPr>
            </w:pPr>
            <w:r>
              <w:rPr>
                <w:rFonts w:eastAsia="Times New Roman" w:ascii="Times New Roman" w:hAnsi="Times New Roman"/>
                <w:sz w:val="24"/>
                <w:szCs w:val="24"/>
              </w:rPr>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jc w:val="both"/>
              <w:rPr>
                <w:rFonts w:ascii="Times New Roman" w:hAnsi="Times New Roman" w:eastAsia="Times New Roman"/>
                <w:b/>
                <w:b/>
                <w:bCs/>
                <w:color w:val="000000"/>
                <w:sz w:val="24"/>
                <w:szCs w:val="24"/>
                <w:lang w:eastAsia="en-US"/>
              </w:rPr>
            </w:pPr>
            <w:r>
              <w:rPr>
                <w:rFonts w:eastAsia="Times New Roman" w:ascii="Times New Roman" w:hAnsi="Times New Roman"/>
                <w:b/>
                <w:bCs/>
                <w:color w:val="000000"/>
                <w:sz w:val="24"/>
                <w:szCs w:val="24"/>
                <w:lang w:eastAsia="en-US"/>
              </w:rPr>
              <w:t>4. Galimos neigiamos priimto projekto pasekmės ir kokių priemonių reikėtų imtis, kad tokių pasekmių būtų išvengta.</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jc w:val="both"/>
              <w:rPr/>
            </w:pPr>
            <w:r>
              <w:rPr>
                <w:rFonts w:eastAsia="Times New Roman" w:ascii="Times New Roman" w:hAnsi="Times New Roman"/>
                <w:sz w:val="24"/>
                <w:szCs w:val="24"/>
              </w:rPr>
              <w:t>Neigiamų sprendimo pasekmių nelaukiama.</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jc w:val="both"/>
              <w:rPr>
                <w:rFonts w:ascii="Times New Roman" w:hAnsi="Times New Roman" w:eastAsia="Times New Roman"/>
                <w:color w:val="000000"/>
                <w:sz w:val="24"/>
                <w:szCs w:val="24"/>
                <w:lang w:eastAsia="en-US"/>
              </w:rPr>
            </w:pPr>
            <w:r>
              <w:rPr>
                <w:rFonts w:eastAsia="Times New Roman" w:ascii="Times New Roman" w:hAnsi="Times New Roman"/>
                <w:color w:val="000000"/>
                <w:sz w:val="24"/>
                <w:szCs w:val="24"/>
                <w:lang w:eastAsia="en-US"/>
              </w:rPr>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jc w:val="both"/>
              <w:rPr>
                <w:rFonts w:ascii="Times New Roman" w:hAnsi="Times New Roman" w:eastAsia="Times New Roman"/>
                <w:b/>
                <w:b/>
                <w:bCs/>
                <w:color w:val="000000"/>
                <w:sz w:val="24"/>
                <w:szCs w:val="24"/>
                <w:lang w:eastAsia="en-US"/>
              </w:rPr>
            </w:pPr>
            <w:r>
              <w:rPr>
                <w:rFonts w:eastAsia="Times New Roman" w:ascii="Times New Roman" w:hAnsi="Times New Roman"/>
                <w:b/>
                <w:bCs/>
                <w:color w:val="000000"/>
                <w:sz w:val="24"/>
                <w:szCs w:val="24"/>
                <w:lang w:eastAsia="en-US"/>
              </w:rPr>
              <w:t>5. Kokie šios srities aktai tebegalioja (pateikiamas šių aktų sąrašas) ir kokius galiojančius aktus reikės pakeisti ar panaikinti; jeigu reikia Kolegijos ar mero priimamų aktų, kas ir kada juos turėtų parengti, priėmus teikiamą projektą.</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jc w:val="both"/>
              <w:rPr/>
            </w:pPr>
            <w:r>
              <w:rPr>
                <w:rFonts w:eastAsia="Times New Roman" w:ascii="Times New Roman" w:hAnsi="Times New Roman"/>
                <w:color w:val="000000"/>
                <w:sz w:val="24"/>
                <w:szCs w:val="24"/>
                <w:lang w:eastAsia="en-US"/>
              </w:rPr>
              <w:t>Lietuvos Respublikos vietos savivaldos įstatymas.</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jc w:val="both"/>
              <w:rPr>
                <w:rFonts w:ascii="Times New Roman" w:hAnsi="Times New Roman" w:eastAsia="Times New Roman"/>
                <w:color w:val="000000"/>
                <w:sz w:val="24"/>
                <w:szCs w:val="24"/>
                <w:lang w:eastAsia="en-US"/>
              </w:rPr>
            </w:pPr>
            <w:r>
              <w:rPr>
                <w:rFonts w:eastAsia="Times New Roman" w:ascii="Times New Roman" w:hAnsi="Times New Roman"/>
                <w:color w:val="000000"/>
                <w:sz w:val="24"/>
                <w:szCs w:val="24"/>
                <w:lang w:eastAsia="en-US"/>
              </w:rPr>
              <w:t>Lietuvos Respublikos viešojo sektoriaus atskaitomybės įstatymas.</w:t>
            </w:r>
          </w:p>
          <w:p>
            <w:pPr>
              <w:pStyle w:val="Normal"/>
              <w:suppressAutoHyphens w:val="false"/>
              <w:spacing w:lineRule="auto" w:line="240" w:before="0" w:after="0"/>
              <w:jc w:val="both"/>
              <w:rPr>
                <w:rFonts w:ascii="Times New Roman" w:hAnsi="Times New Roman" w:eastAsia="Times New Roman"/>
                <w:color w:val="000000"/>
                <w:sz w:val="24"/>
                <w:szCs w:val="24"/>
                <w:lang w:eastAsia="en-US"/>
              </w:rPr>
            </w:pPr>
            <w:r>
              <w:rPr>
                <w:rFonts w:eastAsia="Times New Roman" w:ascii="Times New Roman" w:hAnsi="Times New Roman"/>
                <w:color w:val="000000"/>
                <w:sz w:val="24"/>
                <w:szCs w:val="24"/>
                <w:lang w:eastAsia="en-US"/>
              </w:rPr>
              <w:t>Šilutės rajono savivaldybės tarybos 2023-04-20 sprendimas Nr. T1-1311 „Dėl Šilutės rajono savivaldybės tarybos veiklos reglamento patvirtinimo“.</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jc w:val="both"/>
              <w:rPr>
                <w:rFonts w:ascii="Times New Roman" w:hAnsi="Times New Roman" w:eastAsia="Times New Roman"/>
                <w:b/>
                <w:b/>
                <w:bCs/>
                <w:color w:val="000000"/>
                <w:sz w:val="24"/>
                <w:szCs w:val="24"/>
                <w:lang w:eastAsia="en-US"/>
              </w:rPr>
            </w:pPr>
            <w:r>
              <w:rPr>
                <w:rFonts w:eastAsia="Times New Roman" w:ascii="Times New Roman" w:hAnsi="Times New Roman"/>
                <w:b/>
                <w:bCs/>
                <w:color w:val="000000"/>
                <w:sz w:val="24"/>
                <w:szCs w:val="24"/>
                <w:lang w:eastAsia="en-US"/>
              </w:rPr>
              <w:t>6. Jeigu reikia atlikti sprendimo projekto antikorupcinį vertinimą, sprendžia projekto rengėjas, atsižvelgdamas į Teisės aktų projektų antikorupcinio vertinimo taisykles.</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jc w:val="both"/>
              <w:rPr>
                <w:rFonts w:ascii="Times New Roman" w:hAnsi="Times New Roman" w:eastAsia="Times New Roman"/>
                <w:color w:val="000000"/>
                <w:sz w:val="24"/>
                <w:szCs w:val="24"/>
                <w:lang w:eastAsia="en-US"/>
              </w:rPr>
            </w:pPr>
            <w:r>
              <w:rPr>
                <w:rFonts w:eastAsia="Times New Roman" w:ascii="Times New Roman" w:hAnsi="Times New Roman"/>
                <w:color w:val="000000"/>
                <w:sz w:val="24"/>
                <w:szCs w:val="24"/>
                <w:lang w:eastAsia="en-US"/>
              </w:rPr>
              <w:t>Nevertinama, nes neatitinka Lietuvos Respublikos Vyriausybės 2014-03-12 nutarimo Nr.243 „Dėl teisės aktų projektų antikorupcinio vertinimo taisyklių patvirtinimo“ reikalavimų.</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jc w:val="both"/>
              <w:rPr>
                <w:rFonts w:ascii="Times New Roman" w:hAnsi="Times New Roman" w:eastAsia="Times New Roman"/>
                <w:color w:val="000000"/>
                <w:sz w:val="24"/>
                <w:szCs w:val="24"/>
                <w:lang w:eastAsia="en-US"/>
              </w:rPr>
            </w:pPr>
            <w:r>
              <w:rPr>
                <w:rFonts w:eastAsia="Times New Roman" w:ascii="Times New Roman" w:hAnsi="Times New Roman"/>
                <w:color w:val="000000"/>
                <w:sz w:val="24"/>
                <w:szCs w:val="24"/>
                <w:lang w:eastAsia="en-US"/>
              </w:rPr>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rPr>
                <w:rFonts w:ascii="Times New Roman" w:hAnsi="Times New Roman" w:eastAsia="Times New Roman"/>
                <w:b/>
                <w:b/>
                <w:bCs/>
                <w:color w:val="000000"/>
                <w:sz w:val="24"/>
                <w:szCs w:val="24"/>
                <w:lang w:eastAsia="en-US"/>
              </w:rPr>
            </w:pPr>
            <w:r>
              <w:rPr>
                <w:rFonts w:eastAsia="Times New Roman" w:ascii="Times New Roman" w:hAnsi="Times New Roman"/>
                <w:b/>
                <w:bCs/>
                <w:color w:val="000000"/>
                <w:sz w:val="24"/>
                <w:szCs w:val="24"/>
                <w:lang w:eastAsia="en-US"/>
              </w:rPr>
              <w:t>7. Projekto rengimo metu gauti specialistų vertinimai ir išvados, ekonominiai apskaičiavimai (sąmatos) ir konkretūs finansavimo šaltiniai.</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jc w:val="both"/>
              <w:rPr>
                <w:rFonts w:ascii="Times New Roman" w:hAnsi="Times New Roman" w:eastAsia="Times New Roman"/>
                <w:color w:val="000000"/>
                <w:sz w:val="24"/>
                <w:szCs w:val="24"/>
                <w:lang w:eastAsia="en-US"/>
              </w:rPr>
            </w:pPr>
            <w:r>
              <w:rPr>
                <w:rFonts w:eastAsia="Times New Roman" w:ascii="Times New Roman" w:hAnsi="Times New Roman"/>
                <w:color w:val="000000"/>
                <w:sz w:val="24"/>
                <w:szCs w:val="24"/>
                <w:lang w:eastAsia="en-US"/>
              </w:rPr>
              <w:t>Nėra.</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jc w:val="both"/>
              <w:rPr>
                <w:rFonts w:ascii="Times New Roman" w:hAnsi="Times New Roman" w:eastAsia="Times New Roman"/>
                <w:color w:val="000000"/>
                <w:sz w:val="24"/>
                <w:szCs w:val="24"/>
                <w:lang w:eastAsia="en-US"/>
              </w:rPr>
            </w:pPr>
            <w:r>
              <w:rPr>
                <w:rFonts w:eastAsia="Times New Roman" w:ascii="Times New Roman" w:hAnsi="Times New Roman"/>
                <w:color w:val="000000"/>
                <w:sz w:val="24"/>
                <w:szCs w:val="24"/>
                <w:lang w:eastAsia="en-US"/>
              </w:rPr>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jc w:val="both"/>
              <w:rPr>
                <w:rFonts w:ascii="Times New Roman" w:hAnsi="Times New Roman" w:eastAsia="Times New Roman"/>
                <w:color w:val="000000"/>
                <w:sz w:val="24"/>
                <w:szCs w:val="24"/>
                <w:lang w:eastAsia="en-US"/>
              </w:rPr>
            </w:pPr>
            <w:r>
              <w:rPr>
                <w:rFonts w:eastAsia="Times New Roman" w:ascii="Times New Roman" w:hAnsi="Times New Roman"/>
                <w:b/>
                <w:bCs/>
                <w:color w:val="000000"/>
                <w:sz w:val="24"/>
                <w:szCs w:val="24"/>
                <w:lang w:eastAsia="en-US"/>
              </w:rPr>
              <w:t>8. Projekto autorius ar autorių grupė.</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jc w:val="both"/>
              <w:rPr/>
            </w:pPr>
            <w:r>
              <w:rPr>
                <w:rFonts w:eastAsia="Times New Roman" w:ascii="Times New Roman" w:hAnsi="Times New Roman"/>
                <w:sz w:val="24"/>
                <w:szCs w:val="24"/>
                <w:lang w:eastAsia="en-US"/>
              </w:rPr>
              <w:t>Šilutės rajono savivaldybės Biudžeto ir finansų skyriaus vyriausioji finansininkė Areta Juodviršytė</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rPr>
                <w:rFonts w:ascii="Times New Roman" w:hAnsi="Times New Roman" w:eastAsia="Times New Roman"/>
                <w:color w:val="000000"/>
                <w:sz w:val="24"/>
                <w:szCs w:val="24"/>
                <w:lang w:eastAsia="en-US"/>
              </w:rPr>
            </w:pPr>
            <w:r>
              <w:rPr>
                <w:rFonts w:eastAsia="Times New Roman" w:ascii="Times New Roman" w:hAnsi="Times New Roman"/>
                <w:b/>
                <w:bCs/>
                <w:color w:val="000000"/>
                <w:sz w:val="24"/>
                <w:szCs w:val="24"/>
                <w:lang w:eastAsia="en-US"/>
              </w:rPr>
              <w:t>9. Reikšminiai projekto žodžiai, kurių reikia šiam projektui įtraukti į kompiuterinę paieškos sistemą.</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rPr/>
            </w:pPr>
            <w:r>
              <w:rPr>
                <w:rFonts w:eastAsia="Times New Roman" w:ascii="Times New Roman" w:hAnsi="Times New Roman"/>
                <w:color w:val="000000"/>
                <w:sz w:val="24"/>
                <w:szCs w:val="24"/>
                <w:lang w:eastAsia="en-US"/>
              </w:rPr>
              <w:t>Šilutės rajono savivaldybės biudžetinių įstaigų 2022 metų finansinių ataskaitų rinkinių patvirtinimas</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jc w:val="both"/>
              <w:rPr>
                <w:rFonts w:ascii="Times New Roman" w:hAnsi="Times New Roman" w:eastAsia="Times New Roman"/>
                <w:bCs/>
                <w:color w:val="000000"/>
                <w:sz w:val="24"/>
                <w:szCs w:val="24"/>
                <w:lang w:eastAsia="en-US"/>
              </w:rPr>
            </w:pPr>
            <w:r>
              <w:rPr>
                <w:rFonts w:eastAsia="Times New Roman" w:ascii="Times New Roman" w:hAnsi="Times New Roman"/>
                <w:bCs/>
                <w:color w:val="000000"/>
                <w:sz w:val="24"/>
                <w:szCs w:val="24"/>
                <w:lang w:eastAsia="en-US"/>
              </w:rPr>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rPr>
                <w:rFonts w:ascii="Times New Roman" w:hAnsi="Times New Roman" w:eastAsia="Times New Roman"/>
                <w:b/>
                <w:b/>
                <w:bCs/>
                <w:color w:val="000000"/>
                <w:sz w:val="24"/>
                <w:szCs w:val="24"/>
                <w:lang w:eastAsia="en-US"/>
              </w:rPr>
            </w:pPr>
            <w:r>
              <w:rPr>
                <w:rFonts w:eastAsia="Times New Roman" w:ascii="Times New Roman" w:hAnsi="Times New Roman"/>
                <w:b/>
                <w:bCs/>
                <w:color w:val="000000"/>
                <w:sz w:val="24"/>
                <w:szCs w:val="24"/>
                <w:lang w:eastAsia="en-US"/>
              </w:rPr>
              <w:t>10. Kiti, autorių nuomone, reikalingi pagrindimai ir paaiškinimai.</w:t>
            </w:r>
          </w:p>
        </w:tc>
      </w:tr>
      <w:tr>
        <w:trPr/>
        <w:tc>
          <w:tcPr>
            <w:tcW w:w="9628" w:type="dxa"/>
            <w:tcBorders>
              <w:top w:val="single" w:sz="4" w:space="0" w:color="00000A"/>
              <w:left w:val="single" w:sz="4" w:space="0" w:color="00000A"/>
              <w:bottom w:val="single" w:sz="4" w:space="0" w:color="00000A"/>
              <w:right w:val="single" w:sz="4" w:space="0" w:color="00000A"/>
            </w:tcBorders>
            <w:shd w:color="auto" w:fill="auto" w:val="clear"/>
          </w:tcPr>
          <w:p>
            <w:pPr>
              <w:pStyle w:val="Normal"/>
              <w:suppressAutoHyphens w:val="false"/>
              <w:spacing w:lineRule="auto" w:line="240" w:before="0" w:after="0"/>
              <w:rPr/>
            </w:pPr>
            <w:r>
              <w:rPr>
                <w:rFonts w:eastAsia="Times New Roman" w:ascii="Times New Roman" w:hAnsi="Times New Roman"/>
                <w:sz w:val="24"/>
                <w:szCs w:val="24"/>
              </w:rPr>
              <w:t>Biudžetinių įstaigų finansinių ataskaitų rinkiniai paskelbti kiekvienos biudžetinės įstaigos interneto svetainėje.</w:t>
            </w:r>
          </w:p>
        </w:tc>
      </w:tr>
    </w:tbl>
    <w:p>
      <w:pPr>
        <w:pStyle w:val="Normal"/>
        <w:spacing w:lineRule="auto" w:line="240" w:before="0" w:after="0"/>
        <w:jc w:val="center"/>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eastAsia="Times New Roman"/>
          <w:sz w:val="24"/>
          <w:szCs w:val="24"/>
          <w:lang w:eastAsia="lt-LT"/>
        </w:rPr>
      </w:pPr>
      <w:r>
        <w:rPr>
          <w:rFonts w:eastAsia="Times New Roman" w:ascii="Times New Roman" w:hAnsi="Times New Roman"/>
          <w:sz w:val="24"/>
          <w:szCs w:val="24"/>
          <w:lang w:eastAsia="lt-LT"/>
        </w:rPr>
      </w:r>
    </w:p>
    <w:p>
      <w:pPr>
        <w:pStyle w:val="Normal"/>
        <w:spacing w:lineRule="auto" w:line="240" w:before="0" w:after="0"/>
        <w:rPr/>
      </w:pPr>
      <w:r>
        <w:rPr>
          <w:rFonts w:eastAsia="Times New Roman" w:ascii="Times New Roman" w:hAnsi="Times New Roman"/>
          <w:sz w:val="24"/>
          <w:szCs w:val="24"/>
          <w:lang w:eastAsia="lt-LT"/>
        </w:rPr>
        <w:t xml:space="preserve">Šilutės rajono savivaldybės Biudžeto ir finansų skyriaus </w:t>
      </w:r>
    </w:p>
    <w:p>
      <w:pPr>
        <w:pStyle w:val="Normal"/>
        <w:spacing w:lineRule="auto" w:line="240" w:before="0" w:after="0"/>
        <w:rPr/>
      </w:pPr>
      <w:r>
        <w:rPr>
          <w:rFonts w:eastAsia="Times New Roman" w:ascii="Times New Roman" w:hAnsi="Times New Roman"/>
          <w:sz w:val="24"/>
          <w:szCs w:val="24"/>
          <w:lang w:eastAsia="lt-LT"/>
        </w:rPr>
        <w:t xml:space="preserve">vyriausioji finansininkė     </w:t>
        <w:tab/>
        <w:t xml:space="preserve">                                                                  </w:t>
        <w:tab/>
        <w:t>Areta Juodviršytė</w:t>
      </w:r>
    </w:p>
    <w:sectPr>
      <w:headerReference w:type="default" r:id="rId2"/>
      <w:footerReference w:type="default" r:id="rId3"/>
      <w:footerReference w:type="first" r:id="rId4"/>
      <w:type w:val="nextPage"/>
      <w:pgSz w:w="11906" w:h="16838"/>
      <w:pgMar w:left="1701" w:right="567" w:header="567" w:top="1134" w:footer="567" w:bottom="1134"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819" w:leader="none"/>
        <w:tab w:val="right" w:pos="9638" w:leader="none"/>
      </w:tabs>
      <w:spacing w:before="0" w:after="160"/>
      <w:jc w:val="right"/>
      <w:rPr>
        <w:sz w:val="20"/>
      </w:rPr>
    </w:pPr>
    <w:r>
      <w:rPr>
        <w:sz w:val="2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before="0" w:after="160"/>
      <w:jc w:val="center"/>
      <w:rPr>
        <w:rFonts w:ascii="Times New Roman" w:hAnsi="Times New Roman"/>
        <w:sz w:val="20"/>
        <w:szCs w:val="20"/>
      </w:rPr>
    </w:pPr>
    <w:r>
      <w:rPr>
        <w:rFonts w:ascii="Times New Roman" w:hAnsi="Times New Roman"/>
        <w:sz w:val="20"/>
        <w:szCs w:val="2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tabs>
        <w:tab w:val="clear" w:pos="720"/>
        <w:tab w:val="center" w:pos="4819" w:leader="none"/>
        <w:tab w:val="right" w:pos="9638" w:leader="none"/>
      </w:tabs>
      <w:spacing w:before="0" w:after="160"/>
      <w:rPr/>
    </w:pPr>
    <w:r>
      <w:rPr/>
    </w:r>
  </w:p>
</w:hdr>
</file>

<file path=word/settings.xml><?xml version="1.0" encoding="utf-8"?>
<w:settings xmlns:w="http://schemas.openxmlformats.org/wordprocessingml/2006/main">
  <w:zoom w:percent="100"/>
  <w:trackRevisions/>
  <w:defaultTabStop w:val="720"/>
  <w:autoHyphenation w:val="fals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Cs w:val="22"/>
        <w:lang w:val="en-US" w:eastAsia="en-US" w:bidi="ar-SA"/>
        <w14:ligatures w14:val="standardContextual"/>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51eef"/>
    <w:pPr>
      <w:widowControl/>
      <w:suppressAutoHyphens w:val="true"/>
      <w:bidi w:val="0"/>
      <w:spacing w:lineRule="auto" w:line="252" w:before="0" w:after="160"/>
      <w:jc w:val="left"/>
    </w:pPr>
    <w:rPr>
      <w:rFonts w:ascii="Calibri" w:hAnsi="Calibri" w:eastAsia="Calibri" w:cs="Times New Roman"/>
      <w:color w:val="auto"/>
      <w:kern w:val="0"/>
      <w:sz w:val="22"/>
      <w:szCs w:val="22"/>
      <w:lang w:val="lt-LT" w:eastAsia="zh-CN" w:bidi="ar-SA"/>
      <w14:ligatures w14:val="none"/>
    </w:rPr>
  </w:style>
  <w:style w:type="character" w:styleId="DefaultParagraphFont" w:default="1">
    <w:name w:val="Default Paragraph Font"/>
    <w:uiPriority w:val="1"/>
    <w:semiHidden/>
    <w:unhideWhenUsed/>
    <w:qFormat/>
    <w:rPr/>
  </w:style>
  <w:style w:type="character" w:styleId="PagrindinistekstasDiagrama" w:customStyle="1">
    <w:name w:val="Pagrindinis tekstas Diagrama"/>
    <w:basedOn w:val="DefaultParagraphFont"/>
    <w:link w:val="Pagrindinistekstas"/>
    <w:uiPriority w:val="99"/>
    <w:semiHidden/>
    <w:qFormat/>
    <w:rsid w:val="00251eef"/>
    <w:rPr>
      <w:rFonts w:ascii="Calibri" w:hAnsi="Calibri" w:eastAsia="Calibri" w:cs="Times New Roman"/>
      <w:kern w:val="0"/>
      <w:lang w:val="lt-LT" w:eastAsia="zh-CN"/>
      <w14:ligatures w14:val="none"/>
    </w:rPr>
  </w:style>
  <w:style w:type="paragraph" w:styleId="Antrat">
    <w:name w:val="Antraštė"/>
    <w:basedOn w:val="Normal"/>
    <w:next w:val="Pagrindinistekstas"/>
    <w:qFormat/>
    <w:pPr>
      <w:keepNext w:val="true"/>
      <w:spacing w:before="240" w:after="120"/>
    </w:pPr>
    <w:rPr>
      <w:rFonts w:ascii="Liberation Sans" w:hAnsi="Liberation Sans" w:eastAsia="Microsoft YaHei" w:cs="Arial"/>
      <w:sz w:val="28"/>
      <w:szCs w:val="28"/>
    </w:rPr>
  </w:style>
  <w:style w:type="paragraph" w:styleId="Pagrindinistekstas">
    <w:name w:val="Body Text"/>
    <w:basedOn w:val="Normal"/>
    <w:link w:val="PagrindinistekstasDiagrama"/>
    <w:uiPriority w:val="99"/>
    <w:semiHidden/>
    <w:unhideWhenUsed/>
    <w:rsid w:val="00251eef"/>
    <w:pPr>
      <w:spacing w:before="0" w:after="120"/>
    </w:pPr>
    <w:rPr/>
  </w:style>
  <w:style w:type="paragraph" w:styleId="Sraas">
    <w:name w:val="List"/>
    <w:basedOn w:val="Pagrindinistekstas"/>
    <w:pPr/>
    <w:rPr>
      <w:rFonts w:cs="Arial"/>
    </w:rPr>
  </w:style>
  <w:style w:type="paragraph" w:styleId="Pavadinimas">
    <w:name w:val="Caption"/>
    <w:basedOn w:val="Normal"/>
    <w:qFormat/>
    <w:pPr>
      <w:suppressLineNumbers/>
      <w:spacing w:before="120" w:after="120"/>
    </w:pPr>
    <w:rPr>
      <w:rFonts w:cs="Arial"/>
      <w:i/>
      <w:iCs/>
      <w:sz w:val="24"/>
      <w:szCs w:val="24"/>
    </w:rPr>
  </w:style>
  <w:style w:type="paragraph" w:styleId="Rodykl" w:customStyle="1">
    <w:name w:val="Rodyklė"/>
    <w:basedOn w:val="Normal"/>
    <w:qFormat/>
    <w:pPr>
      <w:suppressLineNumbers/>
    </w:pPr>
    <w:rPr>
      <w:rFonts w:cs="Arial"/>
    </w:rPr>
  </w:style>
  <w:style w:type="paragraph" w:styleId="Caption">
    <w:name w:val="caption"/>
    <w:basedOn w:val="Normal"/>
    <w:next w:val="Pagrindinistekstas"/>
    <w:qFormat/>
    <w:pPr>
      <w:suppressLineNumbers/>
      <w:spacing w:before="120" w:after="120"/>
    </w:pPr>
    <w:rPr>
      <w:rFonts w:cs="Arial"/>
      <w:i/>
      <w:iCs/>
      <w:sz w:val="24"/>
      <w:szCs w:val="24"/>
    </w:rPr>
  </w:style>
  <w:style w:type="paragraph" w:styleId="Antrat1" w:customStyle="1">
    <w:name w:val="Antraštė1"/>
    <w:basedOn w:val="Normal"/>
    <w:next w:val="Pagrindinistekstas"/>
    <w:qFormat/>
    <w:rsid w:val="00251eef"/>
    <w:pPr>
      <w:spacing w:lineRule="auto" w:line="240" w:before="0" w:after="0"/>
      <w:jc w:val="center"/>
    </w:pPr>
    <w:rPr>
      <w:rFonts w:ascii="Times New Roman" w:hAnsi="Times New Roman" w:eastAsia="Times New Roman"/>
      <w:bCs/>
      <w:sz w:val="24"/>
      <w:szCs w:val="24"/>
      <w:lang w:val="x-none"/>
    </w:rPr>
  </w:style>
  <w:style w:type="paragraph" w:styleId="Revision">
    <w:name w:val="Revision"/>
    <w:uiPriority w:val="99"/>
    <w:semiHidden/>
    <w:qFormat/>
    <w:rsid w:val="009761dc"/>
    <w:pPr>
      <w:widowControl/>
      <w:bidi w:val="0"/>
      <w:jc w:val="left"/>
    </w:pPr>
    <w:rPr>
      <w:rFonts w:ascii="Calibri" w:hAnsi="Calibri" w:eastAsia="Calibri" w:cs="Times New Roman"/>
      <w:color w:val="auto"/>
      <w:kern w:val="0"/>
      <w:sz w:val="22"/>
      <w:szCs w:val="22"/>
      <w:lang w:val="lt-LT" w:eastAsia="zh-CN" w:bidi="ar-SA"/>
      <w14:ligatures w14:val="none"/>
    </w:rPr>
  </w:style>
  <w:style w:type="paragraph" w:styleId="ListParagraph">
    <w:name w:val="List Paragraph"/>
    <w:basedOn w:val="Normal"/>
    <w:uiPriority w:val="34"/>
    <w:qFormat/>
    <w:rsid w:val="003d785f"/>
    <w:pPr>
      <w:spacing w:before="0" w:after="160"/>
      <w:ind w:left="720" w:hanging="0"/>
      <w:contextualSpacing/>
    </w:pPr>
    <w:rPr/>
  </w:style>
  <w:style w:type="paragraph" w:styleId="Puslapinantratirporat" w:customStyle="1">
    <w:name w:val="Puslapinė antraštė ir poraštė"/>
    <w:basedOn w:val="Normal"/>
    <w:qFormat/>
    <w:pPr/>
    <w:rPr/>
  </w:style>
  <w:style w:type="paragraph" w:styleId="Puslapinantrat">
    <w:name w:val="Header"/>
    <w:basedOn w:val="Puslapinantratirporat"/>
    <w:pPr/>
    <w:rPr/>
  </w:style>
  <w:style w:type="paragraph" w:styleId="Puslapinporat">
    <w:name w:val="Footer"/>
    <w:basedOn w:val="Puslapinantratirporat"/>
    <w:pPr/>
    <w:rPr/>
  </w:style>
  <w:style w:type="numbering" w:styleId="NoList" w:default="1">
    <w:name w:val="No List"/>
    <w:uiPriority w:val="99"/>
    <w:semiHidden/>
    <w:unhideWhenUsed/>
    <w:qFormat/>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FF52A-998F-4C39-8A69-315BAB9D2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LibreOffice/6.3.3.2$Windows_X86_64 LibreOffice_project/a64200df03143b798afd1ec74a12ab50359878ed</Application>
  <Pages>2</Pages>
  <Words>325</Words>
  <Characters>2518</Characters>
  <CharactersWithSpaces>2891</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2023-11-06T11:21:00Z</dcterms:created>
  <dc:creator>JRK</dc:creator>
  <dc:description/>
  <dc:language>lt-LT</dc:language>
  <cp:lastModifiedBy/>
  <cp:lastPrinted>2023-05-11T11:00:00Z</cp:lastPrinted>
  <dcterms:modified xsi:type="dcterms:W3CDTF">2023-11-13T16:01:27Z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