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367" w:rsidRDefault="00681367" w:rsidP="00681367">
      <w:pPr>
        <w:pStyle w:val="Pavadinimas"/>
      </w:pPr>
      <w:r>
        <w:t>ŠILUTĖS RAJONO SAVIVALDYBĖS ADMINISTRACIJOS</w:t>
      </w:r>
    </w:p>
    <w:p w:rsidR="00681367" w:rsidRDefault="00681367" w:rsidP="00681367">
      <w:pPr>
        <w:pStyle w:val="Pavadinimas"/>
      </w:pPr>
      <w:r>
        <w:t>ŪKIO SKYRIUS</w:t>
      </w:r>
    </w:p>
    <w:p w:rsidR="00681367" w:rsidRDefault="00681367" w:rsidP="00681367">
      <w:pPr>
        <w:pStyle w:val="Paantrat"/>
      </w:pPr>
    </w:p>
    <w:p w:rsidR="00681367" w:rsidRDefault="00681367" w:rsidP="00681367">
      <w:pPr>
        <w:pStyle w:val="Paantrat"/>
        <w:rPr>
          <w:caps/>
        </w:rPr>
      </w:pPr>
      <w:r>
        <w:t>AIŠKINAMASIS RAŠTAS</w:t>
      </w:r>
    </w:p>
    <w:p w:rsidR="007777DB" w:rsidRDefault="00681367" w:rsidP="000639D6">
      <w:pPr>
        <w:ind w:left="360"/>
        <w:jc w:val="center"/>
        <w:rPr>
          <w:b/>
        </w:rPr>
      </w:pPr>
      <w:r>
        <w:rPr>
          <w:b/>
          <w:bCs/>
          <w:caps/>
          <w:color w:val="000000"/>
        </w:rPr>
        <w:t>DĖL</w:t>
      </w:r>
      <w:r>
        <w:rPr>
          <w:b/>
          <w:bCs/>
          <w:caps/>
        </w:rPr>
        <w:t xml:space="preserve"> TARYBOS SPRENDIMO</w:t>
      </w:r>
      <w:r w:rsidR="00C513AC">
        <w:rPr>
          <w:b/>
          <w:bCs/>
          <w:caps/>
          <w:color w:val="000000"/>
        </w:rPr>
        <w:t xml:space="preserve"> </w:t>
      </w:r>
      <w:r w:rsidR="000639D6" w:rsidRPr="00C513AC">
        <w:rPr>
          <w:b/>
          <w:caps/>
        </w:rPr>
        <w:t>„</w:t>
      </w:r>
      <w:r w:rsidR="00E343EA">
        <w:rPr>
          <w:b/>
        </w:rPr>
        <w:t xml:space="preserve">DĖL ŠILUTĖS RAJONO SAVIVALDYBĖS TARYBOS 2019 M. LIEPOS 25 D. SPRENDIMO NR. T1-107 </w:t>
      </w:r>
      <w:r w:rsidR="00E343EA" w:rsidRPr="00495B92">
        <w:rPr>
          <w:rFonts w:eastAsia="HG Mincho Light J"/>
          <w:b/>
          <w:color w:val="000000"/>
          <w:lang w:eastAsia="ar-SA"/>
        </w:rPr>
        <w:t>„DĖL ŠILUTĖS RAJONO SAVIVALDYBĖS VALDOMŲ BENDROVIŲ VADOVŲ DARBO UŽMOKESČIO NUSTATYMO TVARKOS APRAŠO PATVIRTINIMO“</w:t>
      </w:r>
      <w:r w:rsidR="00E343EA">
        <w:rPr>
          <w:b/>
        </w:rPr>
        <w:t xml:space="preserve"> PRIPAŽINIMO NETEKUSIU GALIOS“ </w:t>
      </w:r>
      <w:r w:rsidR="000639D6">
        <w:rPr>
          <w:b/>
        </w:rPr>
        <w:t>PROJEKTO</w:t>
      </w:r>
    </w:p>
    <w:p w:rsidR="00681367" w:rsidRDefault="00681367" w:rsidP="00681367">
      <w:pPr>
        <w:jc w:val="center"/>
        <w:rPr>
          <w:b/>
          <w:bCs/>
          <w:caps/>
        </w:rPr>
      </w:pPr>
    </w:p>
    <w:p w:rsidR="00681367" w:rsidRDefault="00681367" w:rsidP="00681367">
      <w:pPr>
        <w:tabs>
          <w:tab w:val="left" w:pos="567"/>
        </w:tabs>
        <w:jc w:val="center"/>
      </w:pPr>
      <w:r>
        <w:t>202</w:t>
      </w:r>
      <w:r w:rsidR="00403614">
        <w:t>4</w:t>
      </w:r>
      <w:r>
        <w:t xml:space="preserve"> m. </w:t>
      </w:r>
      <w:r w:rsidR="00403614">
        <w:t>sausio</w:t>
      </w:r>
      <w:r>
        <w:t xml:space="preserve"> </w:t>
      </w:r>
      <w:r w:rsidR="00403614">
        <w:t>8</w:t>
      </w:r>
      <w:r>
        <w:t xml:space="preserve"> d.</w:t>
      </w:r>
    </w:p>
    <w:p w:rsidR="00681367" w:rsidRDefault="00681367" w:rsidP="00681367">
      <w:pPr>
        <w:tabs>
          <w:tab w:val="left" w:pos="0"/>
        </w:tabs>
        <w:jc w:val="center"/>
      </w:pPr>
      <w:r>
        <w:t>Šilutė</w:t>
      </w:r>
    </w:p>
    <w:p w:rsidR="00681367" w:rsidRDefault="00681367" w:rsidP="00681367">
      <w:pPr>
        <w:tabs>
          <w:tab w:val="left" w:pos="567"/>
        </w:tabs>
        <w:ind w:left="567"/>
      </w:pPr>
    </w:p>
    <w:tbl>
      <w:tblPr>
        <w:tblW w:w="9854" w:type="dxa"/>
        <w:tblLook w:val="04A0" w:firstRow="1" w:lastRow="0" w:firstColumn="1" w:lastColumn="0" w:noHBand="0" w:noVBand="1"/>
      </w:tblPr>
      <w:tblGrid>
        <w:gridCol w:w="9854"/>
      </w:tblGrid>
      <w:tr w:rsidR="00681367" w:rsidTr="00681367">
        <w:tc>
          <w:tcPr>
            <w:tcW w:w="9854" w:type="dxa"/>
            <w:hideMark/>
          </w:tcPr>
          <w:p w:rsidR="0085343F" w:rsidRDefault="00681367" w:rsidP="0085343F">
            <w:pPr>
              <w:tabs>
                <w:tab w:val="left" w:pos="0"/>
              </w:tabs>
              <w:rPr>
                <w:b/>
                <w:bCs/>
                <w:i/>
                <w:iCs/>
                <w:sz w:val="22"/>
              </w:rPr>
            </w:pPr>
            <w:r>
              <w:rPr>
                <w:b/>
                <w:bCs/>
                <w:i/>
                <w:iCs/>
                <w:sz w:val="22"/>
              </w:rPr>
              <w:t>1. Parengto projekto tikslai ir uždaviniai.</w:t>
            </w:r>
          </w:p>
          <w:p w:rsidR="00A862D5" w:rsidRPr="00A862D5" w:rsidRDefault="00E343EA" w:rsidP="00E343EA">
            <w:pPr>
              <w:tabs>
                <w:tab w:val="left" w:pos="0"/>
              </w:tabs>
              <w:ind w:firstLine="601"/>
              <w:jc w:val="both"/>
              <w:rPr>
                <w:bCs/>
              </w:rPr>
            </w:pPr>
            <w:r>
              <w:rPr>
                <w:bCs/>
              </w:rPr>
              <w:t xml:space="preserve">Pripažinti netekusiu galios </w:t>
            </w:r>
            <w:r w:rsidRPr="00E343EA">
              <w:rPr>
                <w:rStyle w:val="Hipersaitas"/>
                <w:color w:val="auto"/>
                <w:u w:val="none"/>
              </w:rPr>
              <w:t>Šilutės rajono savivaldybės tarybos 2019-07-25 sprendimą</w:t>
            </w:r>
            <w:r>
              <w:rPr>
                <w:rStyle w:val="Hipersaitas"/>
                <w:color w:val="auto"/>
                <w:u w:val="none"/>
              </w:rPr>
              <w:t xml:space="preserve">               Nr. </w:t>
            </w:r>
            <w:r w:rsidRPr="00E343EA">
              <w:rPr>
                <w:rStyle w:val="Hipersaitas"/>
                <w:color w:val="auto"/>
                <w:u w:val="none"/>
              </w:rPr>
              <w:t>T1-107</w:t>
            </w:r>
            <w:r w:rsidRPr="00E343EA">
              <w:t xml:space="preserve"> </w:t>
            </w:r>
            <w:r>
              <w:t>„Dėl Šilutės rajono savivaldybės valdomų bendrovių vadovų darbo užmokesčio nustatymo tvarkos aprašo patvirtinimo“.</w:t>
            </w:r>
          </w:p>
        </w:tc>
      </w:tr>
      <w:tr w:rsidR="00681367" w:rsidTr="00681367">
        <w:tc>
          <w:tcPr>
            <w:tcW w:w="9854" w:type="dxa"/>
            <w:hideMark/>
          </w:tcPr>
          <w:p w:rsidR="00681367" w:rsidRDefault="00681367" w:rsidP="00B1334B">
            <w:pPr>
              <w:ind w:firstLine="601"/>
              <w:jc w:val="both"/>
            </w:pPr>
          </w:p>
        </w:tc>
      </w:tr>
      <w:tr w:rsidR="00681367" w:rsidTr="00681367">
        <w:tc>
          <w:tcPr>
            <w:tcW w:w="9854" w:type="dxa"/>
            <w:hideMark/>
          </w:tcPr>
          <w:p w:rsidR="00086F1F" w:rsidRPr="00086F1F" w:rsidRDefault="00681367" w:rsidP="00DD51CA">
            <w:pPr>
              <w:tabs>
                <w:tab w:val="left" w:pos="0"/>
              </w:tabs>
              <w:rPr>
                <w:b/>
                <w:bCs/>
                <w:i/>
                <w:iCs/>
              </w:rPr>
            </w:pPr>
            <w:r>
              <w:rPr>
                <w:b/>
                <w:bCs/>
                <w:i/>
                <w:iCs/>
                <w:sz w:val="22"/>
                <w:szCs w:val="22"/>
              </w:rPr>
              <w:t>2. Kaip šiuo metu yra sureguliuoti projekte aptarti klausimai.</w:t>
            </w:r>
          </w:p>
        </w:tc>
      </w:tr>
      <w:tr w:rsidR="00681367" w:rsidRPr="004B7DC4" w:rsidTr="00681367">
        <w:tc>
          <w:tcPr>
            <w:tcW w:w="9854" w:type="dxa"/>
            <w:hideMark/>
          </w:tcPr>
          <w:p w:rsidR="00E629C4" w:rsidRDefault="00E629C4" w:rsidP="00E629C4">
            <w:pPr>
              <w:pStyle w:val="HTMLiankstoformatuotas"/>
              <w:ind w:firstLine="567"/>
              <w:jc w:val="both"/>
              <w:rPr>
                <w:rFonts w:ascii="Times New Roman" w:hAnsi="Times New Roman" w:cs="Times New Roman"/>
                <w:sz w:val="24"/>
                <w:szCs w:val="24"/>
              </w:rPr>
            </w:pPr>
            <w:r w:rsidRPr="000856CC">
              <w:rPr>
                <w:rFonts w:ascii="Times New Roman" w:hAnsi="Times New Roman" w:cs="Times New Roman"/>
                <w:sz w:val="24"/>
                <w:szCs w:val="24"/>
              </w:rPr>
              <w:t xml:space="preserve">Pagal </w:t>
            </w:r>
            <w:hyperlink r:id="rId4" w:history="1">
              <w:r w:rsidRPr="00BD1A41">
                <w:rPr>
                  <w:rStyle w:val="Hipersaitas"/>
                  <w:rFonts w:ascii="Times New Roman" w:hAnsi="Times New Roman" w:cs="Times New Roman"/>
                  <w:sz w:val="24"/>
                  <w:szCs w:val="24"/>
                </w:rPr>
                <w:t>Lietuvos Respublikos vietos savivaldos įstatymo</w:t>
              </w:r>
            </w:hyperlink>
            <w:r w:rsidRPr="00F835AC">
              <w:rPr>
                <w:rFonts w:ascii="Times New Roman" w:hAnsi="Times New Roman" w:cs="Times New Roman"/>
                <w:sz w:val="24"/>
                <w:szCs w:val="24"/>
              </w:rPr>
              <w:t xml:space="preserve"> </w:t>
            </w:r>
            <w:r>
              <w:rPr>
                <w:rFonts w:ascii="Times New Roman" w:hAnsi="Times New Roman" w:cs="Times New Roman"/>
                <w:sz w:val="24"/>
                <w:szCs w:val="24"/>
              </w:rPr>
              <w:t>1</w:t>
            </w:r>
            <w:r w:rsidR="00FD511F">
              <w:rPr>
                <w:rFonts w:ascii="Times New Roman" w:hAnsi="Times New Roman" w:cs="Times New Roman"/>
                <w:sz w:val="24"/>
                <w:szCs w:val="24"/>
              </w:rPr>
              <w:t>5</w:t>
            </w:r>
            <w:r>
              <w:rPr>
                <w:rFonts w:ascii="Times New Roman" w:hAnsi="Times New Roman" w:cs="Times New Roman"/>
                <w:sz w:val="24"/>
                <w:szCs w:val="24"/>
              </w:rPr>
              <w:t xml:space="preserve"> straipsnio </w:t>
            </w:r>
            <w:r w:rsidR="00FD511F">
              <w:rPr>
                <w:rFonts w:ascii="Times New Roman" w:hAnsi="Times New Roman" w:cs="Times New Roman"/>
                <w:sz w:val="24"/>
                <w:szCs w:val="24"/>
              </w:rPr>
              <w:t>4</w:t>
            </w:r>
            <w:r>
              <w:rPr>
                <w:rFonts w:ascii="Times New Roman" w:hAnsi="Times New Roman" w:cs="Times New Roman"/>
                <w:sz w:val="24"/>
                <w:szCs w:val="24"/>
              </w:rPr>
              <w:t xml:space="preserve"> dal</w:t>
            </w:r>
            <w:r w:rsidR="00FD511F">
              <w:rPr>
                <w:rFonts w:ascii="Times New Roman" w:hAnsi="Times New Roman" w:cs="Times New Roman"/>
                <w:sz w:val="24"/>
                <w:szCs w:val="24"/>
              </w:rPr>
              <w:t>į</w:t>
            </w:r>
            <w:r w:rsidR="00FD511F" w:rsidRPr="00FD511F">
              <w:rPr>
                <w:rFonts w:ascii="Times New Roman" w:hAnsi="Times New Roman" w:cs="Times New Roman"/>
                <w:sz w:val="24"/>
                <w:szCs w:val="24"/>
              </w:rPr>
              <w:t>, j</w:t>
            </w:r>
            <w:r w:rsidR="00FD511F" w:rsidRPr="00FD511F">
              <w:rPr>
                <w:rFonts w:ascii="Times New Roman" w:hAnsi="Times New Roman" w:cs="Times New Roman"/>
                <w:color w:val="000000"/>
                <w:sz w:val="24"/>
                <w:szCs w:val="24"/>
              </w:rPr>
              <w:t>eigu teisės aktuose yra nustatyta papildomų įgaliojimų savivaldybei, sprendimų dėl tokių įgaliojimų vykdymo priėmimo iniciatyva, neperžengiant nustatytų įgaliojimų, priklauso savivaldybės tarybai.</w:t>
            </w:r>
            <w:r w:rsidRPr="00FD511F">
              <w:rPr>
                <w:rFonts w:ascii="Times New Roman" w:hAnsi="Times New Roman" w:cs="Times New Roman"/>
                <w:sz w:val="24"/>
                <w:szCs w:val="24"/>
              </w:rPr>
              <w:t xml:space="preserve"> </w:t>
            </w:r>
          </w:p>
          <w:p w:rsidR="001E1944" w:rsidRPr="00013EC3" w:rsidRDefault="001E1944" w:rsidP="00E629C4">
            <w:pPr>
              <w:pStyle w:val="HTMLiankstoformatuotas"/>
              <w:ind w:firstLine="567"/>
              <w:jc w:val="both"/>
              <w:rPr>
                <w:rFonts w:ascii="Times New Roman" w:eastAsia="HG Mincho Light J" w:hAnsi="Times New Roman" w:cs="Times New Roman"/>
                <w:color w:val="000000"/>
                <w:sz w:val="24"/>
                <w:szCs w:val="24"/>
                <w:lang w:eastAsia="ar-SA"/>
              </w:rPr>
            </w:pPr>
            <w:r>
              <w:rPr>
                <w:rFonts w:ascii="Times New Roman" w:hAnsi="Times New Roman" w:cs="Times New Roman"/>
                <w:sz w:val="24"/>
                <w:szCs w:val="24"/>
              </w:rPr>
              <w:t xml:space="preserve">Pagal </w:t>
            </w:r>
            <w:hyperlink r:id="rId5" w:history="1">
              <w:r w:rsidRPr="00013EC3">
                <w:rPr>
                  <w:rStyle w:val="Hipersaitas"/>
                  <w:rFonts w:ascii="Times New Roman" w:eastAsia="HG Mincho Light J" w:hAnsi="Times New Roman" w:cs="Times New Roman"/>
                  <w:sz w:val="24"/>
                  <w:szCs w:val="24"/>
                  <w:lang w:eastAsia="ar-SA"/>
                </w:rPr>
                <w:t>Lietuvos Respublikos akcinių bendrovių įstatymo</w:t>
              </w:r>
            </w:hyperlink>
            <w:r>
              <w:rPr>
                <w:rFonts w:ascii="Times New Roman" w:eastAsia="HG Mincho Light J" w:hAnsi="Times New Roman" w:cs="Times New Roman"/>
                <w:color w:val="000000"/>
                <w:sz w:val="24"/>
                <w:szCs w:val="24"/>
                <w:lang w:eastAsia="ar-SA"/>
              </w:rPr>
              <w:t xml:space="preserve"> 20 straipsnio 2 dalį</w:t>
            </w:r>
            <w:r w:rsidR="00013EC3">
              <w:rPr>
                <w:rFonts w:ascii="Times New Roman" w:eastAsia="HG Mincho Light J" w:hAnsi="Times New Roman" w:cs="Times New Roman"/>
                <w:color w:val="000000"/>
                <w:sz w:val="24"/>
                <w:szCs w:val="24"/>
                <w:lang w:eastAsia="ar-SA"/>
              </w:rPr>
              <w:t xml:space="preserve"> v</w:t>
            </w:r>
            <w:r w:rsidR="00013EC3" w:rsidRPr="00013EC3">
              <w:rPr>
                <w:rFonts w:ascii="Times New Roman" w:hAnsi="Times New Roman" w:cs="Times New Roman"/>
                <w:color w:val="000000"/>
                <w:sz w:val="24"/>
                <w:szCs w:val="24"/>
              </w:rPr>
              <w:t>isuotinis akcininkų susirinkimas gali spręsti ir kitus</w:t>
            </w:r>
            <w:r w:rsidR="00013EC3" w:rsidRPr="00013EC3">
              <w:rPr>
                <w:rFonts w:ascii="Times New Roman" w:hAnsi="Times New Roman" w:cs="Times New Roman"/>
                <w:b/>
                <w:bCs/>
                <w:color w:val="000000"/>
                <w:sz w:val="24"/>
                <w:szCs w:val="24"/>
              </w:rPr>
              <w:t> </w:t>
            </w:r>
            <w:r w:rsidR="00013EC3" w:rsidRPr="00013EC3">
              <w:rPr>
                <w:rFonts w:ascii="Times New Roman" w:hAnsi="Times New Roman" w:cs="Times New Roman"/>
                <w:bCs/>
                <w:color w:val="000000"/>
                <w:sz w:val="24"/>
                <w:szCs w:val="24"/>
              </w:rPr>
              <w:t>Akcinių bendrovių į</w:t>
            </w:r>
            <w:r w:rsidR="00013EC3" w:rsidRPr="00013EC3">
              <w:rPr>
                <w:rFonts w:ascii="Times New Roman" w:hAnsi="Times New Roman" w:cs="Times New Roman"/>
                <w:color w:val="000000"/>
                <w:sz w:val="24"/>
                <w:szCs w:val="24"/>
              </w:rPr>
              <w:t xml:space="preserve">statyme ar bendrovės įstatuose jo kompetencijai priskirtus klausimus, jeigu pagal </w:t>
            </w:r>
            <w:r w:rsidR="00013EC3">
              <w:rPr>
                <w:rFonts w:ascii="Times New Roman" w:hAnsi="Times New Roman" w:cs="Times New Roman"/>
                <w:color w:val="000000"/>
                <w:sz w:val="24"/>
                <w:szCs w:val="24"/>
              </w:rPr>
              <w:t>Akcinių bendrovių į</w:t>
            </w:r>
            <w:r w:rsidR="00013EC3" w:rsidRPr="00013EC3">
              <w:rPr>
                <w:rFonts w:ascii="Times New Roman" w:hAnsi="Times New Roman" w:cs="Times New Roman"/>
                <w:color w:val="000000"/>
                <w:sz w:val="24"/>
                <w:szCs w:val="24"/>
              </w:rPr>
              <w:t>statymą tai nepriskirta kitų bendrovės organų kompetencijai ir jeigu pagal esmę tai nėra valdymo organų funkcijos.</w:t>
            </w:r>
          </w:p>
          <w:p w:rsidR="00677AC5" w:rsidRPr="00677AC5" w:rsidRDefault="00677AC5" w:rsidP="00E629C4">
            <w:pPr>
              <w:pStyle w:val="HTMLiankstoformatuotas"/>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Pagal </w:t>
            </w:r>
            <w:hyperlink r:id="rId6" w:history="1">
              <w:r w:rsidRPr="00677AC5">
                <w:rPr>
                  <w:rStyle w:val="Hipersaitas"/>
                  <w:rFonts w:ascii="Times New Roman" w:hAnsi="Times New Roman" w:cs="Times New Roman"/>
                  <w:sz w:val="24"/>
                  <w:szCs w:val="24"/>
                </w:rPr>
                <w:t>Lietuvos Respublikos valstybės ir savivaldybių turto valdymo, naudojimo ir disponavimo juo įstatymo</w:t>
              </w:r>
            </w:hyperlink>
            <w:r>
              <w:rPr>
                <w:rFonts w:ascii="Times New Roman" w:hAnsi="Times New Roman" w:cs="Times New Roman"/>
                <w:color w:val="000000"/>
                <w:sz w:val="24"/>
                <w:szCs w:val="24"/>
              </w:rPr>
              <w:t xml:space="preserve"> 23 straipsnio 1 dalį s</w:t>
            </w:r>
            <w:r w:rsidRPr="00677AC5">
              <w:rPr>
                <w:rFonts w:ascii="Times New Roman" w:hAnsi="Times New Roman" w:cs="Times New Roman"/>
                <w:color w:val="000000"/>
                <w:sz w:val="24"/>
                <w:szCs w:val="24"/>
              </w:rPr>
              <w:t>avivaldybių, kaip savivaldybės įmonių, akcinių bendrovių, uždarųjų akcinių bendrovių, viešųjų įstaigų ir kitos teisinės formos juridinių asmenų dalyvių, turtines ir neturtines teises ir pareigas Vyriausybės nustatyta tvarka įgyvendina savivaldybių vykdomosios institucijos. Prireikus išsamią tvarką, reikalingą savivaldybių, kaip juridinių asmenų dalyvių, turtinėms ir neturtinėms teisėms ir pareigoms įgyvendinti, nustato savivaldybių vykdomosios institucijos.</w:t>
            </w:r>
          </w:p>
          <w:p w:rsidR="001F6FD7" w:rsidRPr="002D1B9C" w:rsidRDefault="00511517" w:rsidP="00E629C4">
            <w:pPr>
              <w:ind w:firstLine="567"/>
              <w:jc w:val="both"/>
            </w:pPr>
            <w:hyperlink r:id="rId7" w:history="1">
              <w:r w:rsidR="00887451" w:rsidRPr="00F64806">
                <w:rPr>
                  <w:rStyle w:val="Hipersaitas"/>
                </w:rPr>
                <w:t>Lietuvos Respublikos Vyriausybės 2007 m. birželio 6 d. nutarimu Nr. 567</w:t>
              </w:r>
            </w:hyperlink>
            <w:r w:rsidR="00887451" w:rsidRPr="00FB6F8C">
              <w:t xml:space="preserve"> „Dėl savivaldybių turtinių ir neturtinių teisių įgyvendinimo savivaldybių valdomose įmonėse</w:t>
            </w:r>
            <w:r w:rsidR="00887451">
              <w:t xml:space="preserve"> </w:t>
            </w:r>
            <w:r w:rsidR="00887451" w:rsidRPr="00983243">
              <w:rPr>
                <w:color w:val="000000"/>
              </w:rPr>
              <w:t xml:space="preserve">ir savivaldybių valdomų įmonių veiklos skaidrumo užtikrinimo aprašo </w:t>
            </w:r>
            <w:r w:rsidR="00887451" w:rsidRPr="00FB6F8C">
              <w:t>patvirtinimo“</w:t>
            </w:r>
            <w:r w:rsidR="00887451">
              <w:t xml:space="preserve"> patvirtintas S</w:t>
            </w:r>
            <w:r w:rsidR="00887451" w:rsidRPr="00FB6F8C">
              <w:t>avivaldybių turtinių ir neturtinių teisių įgyvendinimo savivaldybių valdomose įmonėse</w:t>
            </w:r>
            <w:r w:rsidR="00887451">
              <w:t xml:space="preserve"> </w:t>
            </w:r>
            <w:r w:rsidR="00887451" w:rsidRPr="00983243">
              <w:rPr>
                <w:color w:val="000000"/>
              </w:rPr>
              <w:t>ir savivaldybių valdomų įmonių veiklos skaidrumo užtikrinimo apraš</w:t>
            </w:r>
            <w:r w:rsidR="00887451">
              <w:rPr>
                <w:color w:val="000000"/>
              </w:rPr>
              <w:t xml:space="preserve">as, kuriame savivaldybės, kaip akcininkės turtines ir neturtines teises savivaldybės valdomose bendrovėse įgyvendina savivaldybės vykdomoji institucija (meras), </w:t>
            </w:r>
            <w:r w:rsidR="001A2236">
              <w:rPr>
                <w:color w:val="000000"/>
              </w:rPr>
              <w:t xml:space="preserve">išskyrus </w:t>
            </w:r>
            <w:r w:rsidR="00887451">
              <w:rPr>
                <w:color w:val="000000"/>
              </w:rPr>
              <w:t>savivaldybės valdomų įmonių steigimą, reorganizavimą, pertvarkymą, atskyrimą, likvidavimą, dalyvavimą steigiant viešuosius ir privačius juridinius asmenis</w:t>
            </w:r>
            <w:bookmarkStart w:id="0" w:name="_GoBack"/>
            <w:bookmarkEnd w:id="0"/>
            <w:r w:rsidR="00887451">
              <w:rPr>
                <w:color w:val="000000"/>
              </w:rPr>
              <w:t xml:space="preserve"> (reikalingas </w:t>
            </w:r>
            <w:r w:rsidR="001A2236">
              <w:rPr>
                <w:color w:val="000000"/>
              </w:rPr>
              <w:t>savivaldybės t</w:t>
            </w:r>
            <w:r w:rsidR="00887451">
              <w:rPr>
                <w:color w:val="000000"/>
              </w:rPr>
              <w:t>arybos sprendimas)</w:t>
            </w:r>
            <w:r w:rsidR="001A2236">
              <w:rPr>
                <w:color w:val="000000"/>
              </w:rPr>
              <w:t>.</w:t>
            </w:r>
            <w:r w:rsidR="00887451">
              <w:rPr>
                <w:color w:val="000000"/>
              </w:rPr>
              <w:t xml:space="preserve"> </w:t>
            </w:r>
          </w:p>
          <w:p w:rsidR="00505CC1" w:rsidRDefault="00511517" w:rsidP="00E343EA">
            <w:pPr>
              <w:ind w:firstLine="567"/>
              <w:jc w:val="both"/>
            </w:pPr>
            <w:hyperlink r:id="rId8" w:history="1">
              <w:r w:rsidR="00E629C4" w:rsidRPr="00B42B48">
                <w:rPr>
                  <w:rStyle w:val="Hipersaitas"/>
                </w:rPr>
                <w:t>Šilutės rajono savivaldybės tarybos 201</w:t>
              </w:r>
              <w:r w:rsidR="00E343EA" w:rsidRPr="00B42B48">
                <w:rPr>
                  <w:rStyle w:val="Hipersaitas"/>
                </w:rPr>
                <w:t>9</w:t>
              </w:r>
              <w:r w:rsidR="00E629C4" w:rsidRPr="00B42B48">
                <w:rPr>
                  <w:rStyle w:val="Hipersaitas"/>
                </w:rPr>
                <w:t>-0</w:t>
              </w:r>
              <w:r w:rsidR="00E343EA" w:rsidRPr="00B42B48">
                <w:rPr>
                  <w:rStyle w:val="Hipersaitas"/>
                </w:rPr>
                <w:t>7</w:t>
              </w:r>
              <w:r w:rsidR="00E629C4" w:rsidRPr="00B42B48">
                <w:rPr>
                  <w:rStyle w:val="Hipersaitas"/>
                </w:rPr>
                <w:t>-</w:t>
              </w:r>
              <w:r w:rsidR="00E343EA" w:rsidRPr="00B42B48">
                <w:rPr>
                  <w:rStyle w:val="Hipersaitas"/>
                </w:rPr>
                <w:t>25</w:t>
              </w:r>
              <w:r w:rsidR="00E629C4" w:rsidRPr="00B42B48">
                <w:rPr>
                  <w:rStyle w:val="Hipersaitas"/>
                </w:rPr>
                <w:t xml:space="preserve"> sprendimu Nr. T1-1</w:t>
              </w:r>
              <w:r w:rsidR="00E343EA" w:rsidRPr="00B42B48">
                <w:rPr>
                  <w:rStyle w:val="Hipersaitas"/>
                </w:rPr>
                <w:t>07</w:t>
              </w:r>
            </w:hyperlink>
            <w:r w:rsidR="00E629C4" w:rsidRPr="009639E4">
              <w:t xml:space="preserve"> </w:t>
            </w:r>
            <w:r w:rsidR="00E343EA">
              <w:t xml:space="preserve">„Dėl Šilutės rajono savivaldybės valdomų bendrovių vadovų darbo užmokesčio nustatymo tvarkos aprašo patvirtinimo“ patvirtintas Šilutės rajono savivaldybės valdomų bendrovių vadovų darbo užmokesčio nustatymo tvarkos aprašas. </w:t>
            </w:r>
          </w:p>
          <w:p w:rsidR="00E343EA" w:rsidRPr="004B7DC4" w:rsidRDefault="00551A7F" w:rsidP="00AC4A2A">
            <w:pPr>
              <w:ind w:firstLine="567"/>
              <w:jc w:val="both"/>
            </w:pPr>
            <w:r>
              <w:t xml:space="preserve">Nuo 2024 m. sausio 1 d. pasikeitė teisės aktų nuostatos reglamentuojančios darbo užmokesčio nustatymą valstybės ir savivaldybių valdomose bendrovėse, todėl būtina patvirtinti naują </w:t>
            </w:r>
            <w:r w:rsidR="00AC4A2A">
              <w:t>S</w:t>
            </w:r>
            <w:r>
              <w:t>avivaldybės valdomų bendrovių darbo užmokesčio nustatymo tvarkos aprašą, kurį pagal minėtų teisės aktų nuostatas tvirtintų vykdomoji institucija.</w:t>
            </w:r>
          </w:p>
        </w:tc>
      </w:tr>
      <w:tr w:rsidR="00681367" w:rsidTr="00681367">
        <w:tc>
          <w:tcPr>
            <w:tcW w:w="9854" w:type="dxa"/>
            <w:hideMark/>
          </w:tcPr>
          <w:p w:rsidR="00632A0C" w:rsidRDefault="00681367" w:rsidP="0073669D">
            <w:pPr>
              <w:tabs>
                <w:tab w:val="left" w:pos="0"/>
              </w:tabs>
              <w:rPr>
                <w:b/>
                <w:bCs/>
                <w:i/>
                <w:iCs/>
                <w:sz w:val="22"/>
                <w:szCs w:val="22"/>
              </w:rPr>
            </w:pPr>
            <w:r>
              <w:rPr>
                <w:b/>
                <w:bCs/>
                <w:i/>
                <w:iCs/>
                <w:sz w:val="22"/>
                <w:szCs w:val="22"/>
              </w:rPr>
              <w:t>3. Kokių pozityvių rezultatų laukiama.</w:t>
            </w:r>
          </w:p>
          <w:p w:rsidR="0062215B" w:rsidRDefault="000A3209" w:rsidP="00AC4A2A">
            <w:pPr>
              <w:tabs>
                <w:tab w:val="left" w:pos="0"/>
              </w:tabs>
              <w:ind w:firstLine="601"/>
              <w:jc w:val="both"/>
              <w:rPr>
                <w:b/>
                <w:bCs/>
                <w:i/>
                <w:iCs/>
                <w:sz w:val="22"/>
                <w:szCs w:val="22"/>
              </w:rPr>
            </w:pPr>
            <w:r>
              <w:t>Savivaldybės tarybai priėmus sprendimą</w:t>
            </w:r>
            <w:r w:rsidR="00E343EA">
              <w:t xml:space="preserve">, </w:t>
            </w:r>
            <w:r>
              <w:t>S</w:t>
            </w:r>
            <w:r w:rsidR="00E343EA">
              <w:t xml:space="preserve">avivaldybės </w:t>
            </w:r>
            <w:r>
              <w:t xml:space="preserve">vykdomoji institucija </w:t>
            </w:r>
            <w:r w:rsidR="00E343EA">
              <w:t>patvirtins Savivaldybės valdomų bendrovių vadovų darbo užmokesčio nustatymo tvarkos aprašą</w:t>
            </w:r>
            <w:r>
              <w:t>, kuris atitiks šiuo metu galiojančių teisės aktų</w:t>
            </w:r>
            <w:r w:rsidR="00551A7F">
              <w:t xml:space="preserve">, reglamentuojančių darbo užmokesčio nustatymą, </w:t>
            </w:r>
            <w:r>
              <w:t xml:space="preserve"> nuostatas</w:t>
            </w:r>
            <w:r w:rsidR="00E343EA">
              <w:t xml:space="preserve">. </w:t>
            </w:r>
          </w:p>
        </w:tc>
      </w:tr>
      <w:tr w:rsidR="00681367" w:rsidTr="00681367">
        <w:tc>
          <w:tcPr>
            <w:tcW w:w="9854" w:type="dxa"/>
            <w:hideMark/>
          </w:tcPr>
          <w:p w:rsidR="00681367" w:rsidRDefault="00681367" w:rsidP="003E27C5">
            <w:pPr>
              <w:tabs>
                <w:tab w:val="left" w:pos="0"/>
              </w:tabs>
              <w:ind w:firstLine="601"/>
              <w:jc w:val="both"/>
              <w:rPr>
                <w:bCs/>
              </w:rPr>
            </w:pPr>
          </w:p>
        </w:tc>
      </w:tr>
      <w:tr w:rsidR="00681367" w:rsidTr="00681367">
        <w:tc>
          <w:tcPr>
            <w:tcW w:w="9854" w:type="dxa"/>
            <w:hideMark/>
          </w:tcPr>
          <w:p w:rsidR="00681367" w:rsidRDefault="00681367">
            <w:pPr>
              <w:tabs>
                <w:tab w:val="left" w:pos="0"/>
              </w:tabs>
              <w:jc w:val="both"/>
              <w:rPr>
                <w:b/>
                <w:bCs/>
                <w:i/>
                <w:iCs/>
                <w:sz w:val="22"/>
                <w:szCs w:val="22"/>
              </w:rPr>
            </w:pPr>
            <w:r>
              <w:rPr>
                <w:b/>
                <w:bCs/>
                <w:i/>
                <w:iCs/>
                <w:sz w:val="22"/>
                <w:szCs w:val="22"/>
              </w:rPr>
              <w:lastRenderedPageBreak/>
              <w:t>4. Galimos neigiamos priimto projekto pasekmės ir kokių priemonių reikėtų imtis, kad tokių pasekmių būtų išvengta.</w:t>
            </w:r>
          </w:p>
        </w:tc>
      </w:tr>
      <w:tr w:rsidR="00681367" w:rsidTr="00681367">
        <w:tc>
          <w:tcPr>
            <w:tcW w:w="9854" w:type="dxa"/>
            <w:hideMark/>
          </w:tcPr>
          <w:p w:rsidR="00681367" w:rsidRDefault="00681367" w:rsidP="00FE05C5">
            <w:pPr>
              <w:tabs>
                <w:tab w:val="left" w:pos="0"/>
              </w:tabs>
              <w:ind w:firstLine="567"/>
              <w:jc w:val="both"/>
            </w:pPr>
            <w:r>
              <w:t>N</w:t>
            </w:r>
            <w:r w:rsidR="00FE05C5">
              <w:t>enumatoma</w:t>
            </w:r>
            <w:r>
              <w:t>.</w:t>
            </w:r>
          </w:p>
        </w:tc>
      </w:tr>
      <w:tr w:rsidR="00681367" w:rsidTr="00681367">
        <w:tc>
          <w:tcPr>
            <w:tcW w:w="9854" w:type="dxa"/>
            <w:hideMark/>
          </w:tcPr>
          <w:p w:rsidR="00681367" w:rsidRDefault="00681367" w:rsidP="000A3209">
            <w:pPr>
              <w:tabs>
                <w:tab w:val="left" w:pos="0"/>
              </w:tabs>
              <w:jc w:val="both"/>
              <w:rPr>
                <w:b/>
                <w:bCs/>
                <w:i/>
                <w:iCs/>
                <w:sz w:val="22"/>
                <w:szCs w:val="22"/>
              </w:rPr>
            </w:pPr>
            <w:r>
              <w:rPr>
                <w:b/>
                <w:bCs/>
                <w:i/>
                <w:iCs/>
                <w:sz w:val="22"/>
                <w:szCs w:val="22"/>
              </w:rPr>
              <w:t>5. Kokie šios srities aktai tebegalioja (pateikiamas aktų sąrašas) ir kokius galiojančius aktus reikės pakeisti ar panaikinti; jeigu reikia Kolegijos ar mero priimamų aktų,  kas ir kada juos turėtų parengti, priėmus teikiamą projektą.</w:t>
            </w:r>
          </w:p>
        </w:tc>
      </w:tr>
      <w:tr w:rsidR="00681367" w:rsidTr="00681367">
        <w:tc>
          <w:tcPr>
            <w:tcW w:w="9854" w:type="dxa"/>
            <w:hideMark/>
          </w:tcPr>
          <w:p w:rsidR="00681367" w:rsidRDefault="00681367">
            <w:pPr>
              <w:tabs>
                <w:tab w:val="left" w:pos="0"/>
              </w:tabs>
              <w:ind w:firstLine="540"/>
              <w:jc w:val="both"/>
            </w:pPr>
            <w:r>
              <w:t>Nėra.</w:t>
            </w:r>
          </w:p>
        </w:tc>
      </w:tr>
      <w:tr w:rsidR="00681367" w:rsidTr="00681367">
        <w:tc>
          <w:tcPr>
            <w:tcW w:w="9854" w:type="dxa"/>
            <w:hideMark/>
          </w:tcPr>
          <w:p w:rsidR="00681367" w:rsidRDefault="00681367">
            <w:pPr>
              <w:tabs>
                <w:tab w:val="left" w:pos="0"/>
              </w:tabs>
              <w:jc w:val="both"/>
              <w:rPr>
                <w:b/>
                <w:bCs/>
                <w:i/>
                <w:iCs/>
                <w:sz w:val="22"/>
                <w:szCs w:val="22"/>
              </w:rPr>
            </w:pPr>
            <w:r>
              <w:rPr>
                <w:b/>
                <w:bCs/>
                <w:i/>
                <w:iCs/>
                <w:sz w:val="22"/>
                <w:szCs w:val="22"/>
              </w:rPr>
              <w:t xml:space="preserve">6. Jeigu reikia atlikti sprendimo projekto antikorupcinį vertinimą, sprendžia projekto rengėjas, atsižvelgdamas į Teisės aktų projektų antikorupcinio vertinimo taisykles.  </w:t>
            </w:r>
          </w:p>
        </w:tc>
      </w:tr>
      <w:tr w:rsidR="00681367" w:rsidTr="00681367">
        <w:tc>
          <w:tcPr>
            <w:tcW w:w="9854" w:type="dxa"/>
            <w:hideMark/>
          </w:tcPr>
          <w:p w:rsidR="00681367" w:rsidRDefault="00EF284D" w:rsidP="00EF284D">
            <w:pPr>
              <w:tabs>
                <w:tab w:val="left" w:pos="0"/>
              </w:tabs>
              <w:ind w:firstLine="567"/>
              <w:jc w:val="both"/>
            </w:pPr>
            <w:r>
              <w:t xml:space="preserve">Antikorupcinio vertinimo atlikti nereikia. </w:t>
            </w:r>
          </w:p>
        </w:tc>
      </w:tr>
      <w:tr w:rsidR="00681367" w:rsidTr="00681367">
        <w:tc>
          <w:tcPr>
            <w:tcW w:w="9854" w:type="dxa"/>
            <w:hideMark/>
          </w:tcPr>
          <w:p w:rsidR="00E524A5" w:rsidRDefault="00681367" w:rsidP="00DD51CA">
            <w:pPr>
              <w:tabs>
                <w:tab w:val="left" w:pos="0"/>
              </w:tabs>
              <w:jc w:val="both"/>
              <w:rPr>
                <w:b/>
                <w:bCs/>
                <w:i/>
                <w:iCs/>
                <w:sz w:val="22"/>
                <w:szCs w:val="22"/>
              </w:rPr>
            </w:pPr>
            <w:r>
              <w:rPr>
                <w:b/>
                <w:bCs/>
                <w:i/>
                <w:iCs/>
                <w:sz w:val="22"/>
                <w:szCs w:val="22"/>
              </w:rPr>
              <w:t>7. Projekto rengimo metu gauti specialistų vertinimai ir išvados, ekonominiai apskaičiavimai (sąmatos), konkretūs finansavimo šaltiniai.</w:t>
            </w:r>
          </w:p>
          <w:p w:rsidR="00E524A5" w:rsidRPr="00E524A5" w:rsidRDefault="00E524A5" w:rsidP="00E524A5">
            <w:pPr>
              <w:tabs>
                <w:tab w:val="left" w:pos="0"/>
              </w:tabs>
              <w:ind w:firstLine="601"/>
              <w:jc w:val="both"/>
              <w:rPr>
                <w:b/>
                <w:bCs/>
                <w:i/>
                <w:iCs/>
                <w:sz w:val="22"/>
                <w:szCs w:val="22"/>
              </w:rPr>
            </w:pPr>
            <w:r>
              <w:t>Nėra.</w:t>
            </w:r>
          </w:p>
        </w:tc>
      </w:tr>
      <w:tr w:rsidR="00681367" w:rsidTr="00681367">
        <w:tc>
          <w:tcPr>
            <w:tcW w:w="9854" w:type="dxa"/>
            <w:hideMark/>
          </w:tcPr>
          <w:p w:rsidR="00681367" w:rsidRDefault="00681367" w:rsidP="005E3899">
            <w:pPr>
              <w:tabs>
                <w:tab w:val="left" w:pos="0"/>
              </w:tabs>
              <w:ind w:firstLine="567"/>
              <w:jc w:val="both"/>
            </w:pPr>
          </w:p>
        </w:tc>
      </w:tr>
      <w:tr w:rsidR="00681367" w:rsidTr="00681367">
        <w:tc>
          <w:tcPr>
            <w:tcW w:w="9854" w:type="dxa"/>
            <w:hideMark/>
          </w:tcPr>
          <w:p w:rsidR="00681367" w:rsidRDefault="00681367">
            <w:pPr>
              <w:tabs>
                <w:tab w:val="left" w:pos="0"/>
              </w:tabs>
              <w:jc w:val="both"/>
              <w:rPr>
                <w:b/>
                <w:i/>
                <w:sz w:val="22"/>
                <w:szCs w:val="22"/>
              </w:rPr>
            </w:pPr>
            <w:r>
              <w:rPr>
                <w:b/>
                <w:i/>
                <w:sz w:val="22"/>
                <w:szCs w:val="22"/>
              </w:rPr>
              <w:t>8. Projekto autorius ar autorių grupė.</w:t>
            </w:r>
          </w:p>
        </w:tc>
      </w:tr>
      <w:tr w:rsidR="00681367" w:rsidTr="00681367">
        <w:tc>
          <w:tcPr>
            <w:tcW w:w="9854" w:type="dxa"/>
            <w:hideMark/>
          </w:tcPr>
          <w:p w:rsidR="00681367" w:rsidRDefault="00681367" w:rsidP="00286C12">
            <w:pPr>
              <w:tabs>
                <w:tab w:val="left" w:pos="0"/>
              </w:tabs>
              <w:ind w:firstLine="567"/>
              <w:jc w:val="both"/>
              <w:rPr>
                <w:b/>
                <w:i/>
              </w:rPr>
            </w:pPr>
            <w:r>
              <w:t xml:space="preserve">Zita </w:t>
            </w:r>
            <w:proofErr w:type="spellStart"/>
            <w:r>
              <w:t>Tautvydienė</w:t>
            </w:r>
            <w:proofErr w:type="spellEnd"/>
            <w:r>
              <w:t>, Ūkio skyriaus vedėjo pavaduotoja.</w:t>
            </w:r>
          </w:p>
        </w:tc>
      </w:tr>
      <w:tr w:rsidR="00681367" w:rsidTr="00681367">
        <w:tc>
          <w:tcPr>
            <w:tcW w:w="9854" w:type="dxa"/>
            <w:hideMark/>
          </w:tcPr>
          <w:p w:rsidR="00681367" w:rsidRDefault="00681367">
            <w:pPr>
              <w:tabs>
                <w:tab w:val="left" w:pos="0"/>
              </w:tabs>
              <w:jc w:val="both"/>
              <w:rPr>
                <w:b/>
                <w:i/>
                <w:sz w:val="22"/>
                <w:szCs w:val="22"/>
              </w:rPr>
            </w:pPr>
            <w:r>
              <w:rPr>
                <w:b/>
                <w:i/>
                <w:sz w:val="22"/>
                <w:szCs w:val="22"/>
              </w:rPr>
              <w:t>9. Reikšminiai projekto žodžiai, kurių reikia šiam projektui įtraukti į kompiuterinę paieškos sistemą.</w:t>
            </w:r>
          </w:p>
        </w:tc>
      </w:tr>
      <w:tr w:rsidR="00681367" w:rsidTr="00681367">
        <w:tc>
          <w:tcPr>
            <w:tcW w:w="9854" w:type="dxa"/>
            <w:hideMark/>
          </w:tcPr>
          <w:p w:rsidR="00681367" w:rsidRPr="00642962" w:rsidRDefault="00403614" w:rsidP="00403614">
            <w:pPr>
              <w:tabs>
                <w:tab w:val="left" w:pos="0"/>
              </w:tabs>
              <w:ind w:firstLine="601"/>
              <w:jc w:val="both"/>
              <w:rPr>
                <w:b/>
                <w:i/>
              </w:rPr>
            </w:pPr>
            <w:r>
              <w:t>Savivaldybės valdomos bendrovės, vadovų darbo užmokestis, tvarkos aprašas</w:t>
            </w:r>
            <w:r w:rsidR="00021076">
              <w:t xml:space="preserve">. </w:t>
            </w:r>
          </w:p>
        </w:tc>
      </w:tr>
      <w:tr w:rsidR="00681367" w:rsidTr="00681367">
        <w:tc>
          <w:tcPr>
            <w:tcW w:w="9854" w:type="dxa"/>
            <w:hideMark/>
          </w:tcPr>
          <w:p w:rsidR="00681367" w:rsidRDefault="00681367">
            <w:pPr>
              <w:tabs>
                <w:tab w:val="left" w:pos="0"/>
              </w:tabs>
              <w:rPr>
                <w:b/>
                <w:bCs/>
                <w:i/>
                <w:iCs/>
                <w:sz w:val="22"/>
                <w:szCs w:val="22"/>
              </w:rPr>
            </w:pPr>
            <w:r>
              <w:rPr>
                <w:sz w:val="22"/>
                <w:szCs w:val="22"/>
              </w:rPr>
              <w:t xml:space="preserve"> </w:t>
            </w:r>
            <w:r>
              <w:rPr>
                <w:b/>
                <w:i/>
                <w:sz w:val="22"/>
                <w:szCs w:val="22"/>
              </w:rPr>
              <w:t>1</w:t>
            </w:r>
            <w:r>
              <w:rPr>
                <w:b/>
                <w:bCs/>
                <w:i/>
                <w:iCs/>
                <w:sz w:val="22"/>
                <w:szCs w:val="22"/>
              </w:rPr>
              <w:t>0.  Kiti,  autorių nuomone,  reikalingi pagrindimai ir paaiškinimai.</w:t>
            </w:r>
          </w:p>
        </w:tc>
      </w:tr>
      <w:tr w:rsidR="00681367" w:rsidTr="00681367">
        <w:tc>
          <w:tcPr>
            <w:tcW w:w="9854" w:type="dxa"/>
            <w:hideMark/>
          </w:tcPr>
          <w:p w:rsidR="00681367" w:rsidRDefault="00403614" w:rsidP="00403614">
            <w:pPr>
              <w:tabs>
                <w:tab w:val="left" w:pos="0"/>
              </w:tabs>
              <w:ind w:firstLine="601"/>
              <w:jc w:val="both"/>
            </w:pPr>
            <w:r>
              <w:t>Nėra.</w:t>
            </w:r>
            <w:r w:rsidR="006F03FF">
              <w:t xml:space="preserve"> </w:t>
            </w:r>
          </w:p>
        </w:tc>
      </w:tr>
      <w:tr w:rsidR="00681367" w:rsidTr="00681367">
        <w:tc>
          <w:tcPr>
            <w:tcW w:w="9854" w:type="dxa"/>
          </w:tcPr>
          <w:p w:rsidR="00681367" w:rsidRDefault="00681367">
            <w:pPr>
              <w:tabs>
                <w:tab w:val="left" w:pos="0"/>
              </w:tabs>
              <w:jc w:val="both"/>
              <w:rPr>
                <w:sz w:val="22"/>
                <w:szCs w:val="22"/>
              </w:rPr>
            </w:pPr>
          </w:p>
        </w:tc>
      </w:tr>
    </w:tbl>
    <w:p w:rsidR="00681367" w:rsidRDefault="00681367" w:rsidP="00681367">
      <w:pPr>
        <w:tabs>
          <w:tab w:val="left" w:pos="0"/>
        </w:tabs>
        <w:rPr>
          <w:sz w:val="22"/>
          <w:szCs w:val="22"/>
        </w:rPr>
      </w:pPr>
    </w:p>
    <w:p w:rsidR="00681367" w:rsidRDefault="00681367" w:rsidP="00681367">
      <w:pPr>
        <w:tabs>
          <w:tab w:val="left" w:pos="0"/>
        </w:tabs>
        <w:rPr>
          <w:sz w:val="22"/>
          <w:szCs w:val="22"/>
        </w:rPr>
      </w:pPr>
    </w:p>
    <w:p w:rsidR="00681367" w:rsidRDefault="00681367" w:rsidP="00681367">
      <w:pPr>
        <w:tabs>
          <w:tab w:val="left" w:pos="0"/>
        </w:tabs>
      </w:pPr>
      <w:r>
        <w:t>Ūkio skyriaus vedėjo pavaduotoja</w:t>
      </w:r>
      <w:r>
        <w:tab/>
      </w:r>
      <w:r>
        <w:tab/>
      </w:r>
      <w:r>
        <w:tab/>
      </w:r>
      <w:r>
        <w:tab/>
        <w:t xml:space="preserve">Zita </w:t>
      </w:r>
      <w:proofErr w:type="spellStart"/>
      <w:r>
        <w:t>Tautvydienė</w:t>
      </w:r>
      <w:proofErr w:type="spellEnd"/>
    </w:p>
    <w:sectPr w:rsidR="00681367" w:rsidSect="0068136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altName w:val="Cambria"/>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367"/>
    <w:rsid w:val="00013EC3"/>
    <w:rsid w:val="00021076"/>
    <w:rsid w:val="000639D6"/>
    <w:rsid w:val="00070ECE"/>
    <w:rsid w:val="000752F8"/>
    <w:rsid w:val="00086F1F"/>
    <w:rsid w:val="000A3209"/>
    <w:rsid w:val="000E0FAA"/>
    <w:rsid w:val="000F4EB8"/>
    <w:rsid w:val="001064D0"/>
    <w:rsid w:val="0013301B"/>
    <w:rsid w:val="00140475"/>
    <w:rsid w:val="0014296F"/>
    <w:rsid w:val="00190A81"/>
    <w:rsid w:val="00191F76"/>
    <w:rsid w:val="001A2236"/>
    <w:rsid w:val="001A6C13"/>
    <w:rsid w:val="001B183B"/>
    <w:rsid w:val="001E1944"/>
    <w:rsid w:val="001F6FD7"/>
    <w:rsid w:val="0021171C"/>
    <w:rsid w:val="002579FE"/>
    <w:rsid w:val="00267525"/>
    <w:rsid w:val="002810DC"/>
    <w:rsid w:val="0028595F"/>
    <w:rsid w:val="00286C12"/>
    <w:rsid w:val="00316DD3"/>
    <w:rsid w:val="003363D9"/>
    <w:rsid w:val="00375EDC"/>
    <w:rsid w:val="003A7548"/>
    <w:rsid w:val="003B06F5"/>
    <w:rsid w:val="003C7677"/>
    <w:rsid w:val="003D3897"/>
    <w:rsid w:val="003D3D7F"/>
    <w:rsid w:val="003E27C5"/>
    <w:rsid w:val="003F21CA"/>
    <w:rsid w:val="00403614"/>
    <w:rsid w:val="00415C4C"/>
    <w:rsid w:val="00423510"/>
    <w:rsid w:val="00454984"/>
    <w:rsid w:val="004B7DC4"/>
    <w:rsid w:val="004C53C7"/>
    <w:rsid w:val="004F6EAE"/>
    <w:rsid w:val="00505CC1"/>
    <w:rsid w:val="00511517"/>
    <w:rsid w:val="00514965"/>
    <w:rsid w:val="00551A7F"/>
    <w:rsid w:val="005759A5"/>
    <w:rsid w:val="005D219B"/>
    <w:rsid w:val="005E132B"/>
    <w:rsid w:val="005E3899"/>
    <w:rsid w:val="00602603"/>
    <w:rsid w:val="00610A46"/>
    <w:rsid w:val="00612F15"/>
    <w:rsid w:val="0062215B"/>
    <w:rsid w:val="00632A0C"/>
    <w:rsid w:val="00641E47"/>
    <w:rsid w:val="00642962"/>
    <w:rsid w:val="0066310D"/>
    <w:rsid w:val="00666EF2"/>
    <w:rsid w:val="00667233"/>
    <w:rsid w:val="00677AC5"/>
    <w:rsid w:val="00681367"/>
    <w:rsid w:val="006B5BF6"/>
    <w:rsid w:val="006C1F28"/>
    <w:rsid w:val="006D4347"/>
    <w:rsid w:val="006F03FF"/>
    <w:rsid w:val="006F26B4"/>
    <w:rsid w:val="00732090"/>
    <w:rsid w:val="00734BAD"/>
    <w:rsid w:val="0073669D"/>
    <w:rsid w:val="00752F07"/>
    <w:rsid w:val="007728E2"/>
    <w:rsid w:val="007777DB"/>
    <w:rsid w:val="007E6144"/>
    <w:rsid w:val="00814642"/>
    <w:rsid w:val="00817E62"/>
    <w:rsid w:val="008514F1"/>
    <w:rsid w:val="0085343F"/>
    <w:rsid w:val="00877216"/>
    <w:rsid w:val="008873FF"/>
    <w:rsid w:val="00887451"/>
    <w:rsid w:val="008F33DC"/>
    <w:rsid w:val="00904C38"/>
    <w:rsid w:val="009516EF"/>
    <w:rsid w:val="00961DC9"/>
    <w:rsid w:val="009C1A56"/>
    <w:rsid w:val="009F4D0A"/>
    <w:rsid w:val="00A1573A"/>
    <w:rsid w:val="00A256F3"/>
    <w:rsid w:val="00A862D5"/>
    <w:rsid w:val="00AB6C83"/>
    <w:rsid w:val="00AC4A2A"/>
    <w:rsid w:val="00AE6D4C"/>
    <w:rsid w:val="00B1334B"/>
    <w:rsid w:val="00B166B9"/>
    <w:rsid w:val="00B42B48"/>
    <w:rsid w:val="00B53FF7"/>
    <w:rsid w:val="00B55AE0"/>
    <w:rsid w:val="00B62CDC"/>
    <w:rsid w:val="00C025CE"/>
    <w:rsid w:val="00C076D5"/>
    <w:rsid w:val="00C513AC"/>
    <w:rsid w:val="00C91DC7"/>
    <w:rsid w:val="00CA34C7"/>
    <w:rsid w:val="00CD4C5A"/>
    <w:rsid w:val="00CF3544"/>
    <w:rsid w:val="00D03B5E"/>
    <w:rsid w:val="00D253E7"/>
    <w:rsid w:val="00D56B11"/>
    <w:rsid w:val="00D8737E"/>
    <w:rsid w:val="00DC5BBC"/>
    <w:rsid w:val="00DD51CA"/>
    <w:rsid w:val="00DE2F3A"/>
    <w:rsid w:val="00E00B47"/>
    <w:rsid w:val="00E16512"/>
    <w:rsid w:val="00E343EA"/>
    <w:rsid w:val="00E374E7"/>
    <w:rsid w:val="00E42AD5"/>
    <w:rsid w:val="00E524A5"/>
    <w:rsid w:val="00E55EF8"/>
    <w:rsid w:val="00E629C4"/>
    <w:rsid w:val="00E81341"/>
    <w:rsid w:val="00E96518"/>
    <w:rsid w:val="00EB0A36"/>
    <w:rsid w:val="00EF284D"/>
    <w:rsid w:val="00F00EC0"/>
    <w:rsid w:val="00F31F6B"/>
    <w:rsid w:val="00F517CE"/>
    <w:rsid w:val="00F51C9D"/>
    <w:rsid w:val="00F64806"/>
    <w:rsid w:val="00FD3DED"/>
    <w:rsid w:val="00FD511F"/>
    <w:rsid w:val="00FE0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87693-106E-4902-B3BD-930A127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36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1367"/>
    <w:rPr>
      <w:color w:val="0563C1"/>
      <w:u w:val="single"/>
    </w:rPr>
  </w:style>
  <w:style w:type="paragraph" w:styleId="HTMLiankstoformatuotas">
    <w:name w:val="HTML Preformatted"/>
    <w:basedOn w:val="prastasis"/>
    <w:link w:val="HTMLiankstoformatuotasDiagrama"/>
    <w:unhideWhenUsed/>
    <w:qFormat/>
    <w:rsid w:val="0068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qFormat/>
    <w:rsid w:val="00681367"/>
    <w:rPr>
      <w:rFonts w:ascii="Courier New" w:eastAsia="Times New Roman" w:hAnsi="Courier New" w:cs="Courier New"/>
      <w:sz w:val="20"/>
      <w:szCs w:val="20"/>
      <w:lang w:eastAsia="lt-LT"/>
    </w:rPr>
  </w:style>
  <w:style w:type="paragraph" w:styleId="Pavadinimas">
    <w:name w:val="Title"/>
    <w:basedOn w:val="prastasis"/>
    <w:link w:val="PavadinimasDiagrama"/>
    <w:qFormat/>
    <w:rsid w:val="00681367"/>
    <w:pPr>
      <w:tabs>
        <w:tab w:val="left" w:pos="0"/>
      </w:tabs>
      <w:jc w:val="center"/>
    </w:pPr>
    <w:rPr>
      <w:b/>
      <w:bCs/>
    </w:rPr>
  </w:style>
  <w:style w:type="character" w:customStyle="1" w:styleId="PavadinimasDiagrama">
    <w:name w:val="Pavadinimas Diagrama"/>
    <w:basedOn w:val="Numatytasispastraiposriftas"/>
    <w:link w:val="Pavadinimas"/>
    <w:rsid w:val="00681367"/>
    <w:rPr>
      <w:rFonts w:ascii="Times New Roman" w:eastAsia="Times New Roman" w:hAnsi="Times New Roman" w:cs="Times New Roman"/>
      <w:b/>
      <w:bCs/>
      <w:sz w:val="24"/>
      <w:szCs w:val="24"/>
    </w:rPr>
  </w:style>
  <w:style w:type="paragraph" w:styleId="Paantrat">
    <w:name w:val="Subtitle"/>
    <w:basedOn w:val="prastasis"/>
    <w:link w:val="PaantratDiagrama"/>
    <w:qFormat/>
    <w:rsid w:val="00681367"/>
    <w:pPr>
      <w:tabs>
        <w:tab w:val="left" w:pos="567"/>
      </w:tabs>
      <w:jc w:val="center"/>
    </w:pPr>
    <w:rPr>
      <w:b/>
      <w:bCs/>
    </w:rPr>
  </w:style>
  <w:style w:type="character" w:customStyle="1" w:styleId="PaantratDiagrama">
    <w:name w:val="Paantraštė Diagrama"/>
    <w:basedOn w:val="Numatytasispastraiposriftas"/>
    <w:link w:val="Paantrat"/>
    <w:rsid w:val="00681367"/>
    <w:rPr>
      <w:rFonts w:ascii="Times New Roman" w:eastAsia="Times New Roman" w:hAnsi="Times New Roman" w:cs="Times New Roman"/>
      <w:b/>
      <w:bCs/>
      <w:sz w:val="24"/>
      <w:szCs w:val="24"/>
    </w:rPr>
  </w:style>
  <w:style w:type="character" w:customStyle="1" w:styleId="Internetosaitas">
    <w:name w:val="Interneto saitas"/>
    <w:rsid w:val="00681367"/>
    <w:rPr>
      <w:color w:val="0000FF"/>
      <w:u w:val="single"/>
    </w:rPr>
  </w:style>
  <w:style w:type="character" w:customStyle="1" w:styleId="apple-converted-space">
    <w:name w:val="apple-converted-space"/>
    <w:qFormat/>
    <w:rsid w:val="00681367"/>
  </w:style>
  <w:style w:type="character" w:styleId="Perirtashipersaitas">
    <w:name w:val="FollowedHyperlink"/>
    <w:basedOn w:val="Numatytasispastraiposriftas"/>
    <w:uiPriority w:val="99"/>
    <w:semiHidden/>
    <w:unhideWhenUsed/>
    <w:rsid w:val="00904C38"/>
    <w:rPr>
      <w:color w:val="954F72" w:themeColor="followedHyperlink"/>
      <w:u w:val="single"/>
    </w:rPr>
  </w:style>
  <w:style w:type="paragraph" w:styleId="Sraopastraipa">
    <w:name w:val="List Paragraph"/>
    <w:basedOn w:val="prastasis"/>
    <w:uiPriority w:val="34"/>
    <w:qFormat/>
    <w:rsid w:val="00423510"/>
    <w:pPr>
      <w:ind w:left="720"/>
      <w:contextualSpacing/>
    </w:pPr>
  </w:style>
  <w:style w:type="paragraph" w:customStyle="1" w:styleId="DiagramaDiagrama">
    <w:name w:val="Diagrama Diagrama"/>
    <w:basedOn w:val="prastasis"/>
    <w:rsid w:val="00DD51CA"/>
    <w:pPr>
      <w:spacing w:after="160" w:line="240" w:lineRule="exact"/>
    </w:pPr>
    <w:rPr>
      <w:rFonts w:ascii="Tahoma" w:hAnsi="Tahoma"/>
      <w:sz w:val="20"/>
      <w:szCs w:val="20"/>
      <w:lang w:val="en-US"/>
    </w:rPr>
  </w:style>
  <w:style w:type="paragraph" w:styleId="Pagrindinistekstas">
    <w:name w:val="Body Text"/>
    <w:basedOn w:val="prastasis"/>
    <w:link w:val="PagrindinistekstasDiagrama"/>
    <w:rsid w:val="00D8737E"/>
    <w:pPr>
      <w:jc w:val="both"/>
    </w:pPr>
    <w:rPr>
      <w:sz w:val="22"/>
    </w:rPr>
  </w:style>
  <w:style w:type="character" w:customStyle="1" w:styleId="PagrindinistekstasDiagrama">
    <w:name w:val="Pagrindinis tekstas Diagrama"/>
    <w:basedOn w:val="Numatytasispastraiposriftas"/>
    <w:link w:val="Pagrindinistekstas"/>
    <w:rsid w:val="00D8737E"/>
    <w:rPr>
      <w:rFonts w:ascii="Times New Roman" w:eastAsia="Times New Roman" w:hAnsi="Times New Roman" w:cs="Times New Roman"/>
      <w:szCs w:val="24"/>
    </w:rPr>
  </w:style>
  <w:style w:type="paragraph" w:customStyle="1" w:styleId="DiagramaDiagrama0">
    <w:name w:val="Diagrama Diagrama"/>
    <w:basedOn w:val="prastasis"/>
    <w:rsid w:val="00B62CDC"/>
    <w:pPr>
      <w:spacing w:after="160" w:line="240" w:lineRule="exact"/>
    </w:pPr>
    <w:rPr>
      <w:rFonts w:ascii="Tahoma" w:hAnsi="Tahoma"/>
      <w:sz w:val="20"/>
      <w:szCs w:val="20"/>
      <w:lang w:val="en-US"/>
    </w:rPr>
  </w:style>
  <w:style w:type="paragraph" w:styleId="Pagrindiniotekstotrauka2">
    <w:name w:val="Body Text Indent 2"/>
    <w:basedOn w:val="prastasis"/>
    <w:link w:val="Pagrindiniotekstotrauka2Diagrama"/>
    <w:uiPriority w:val="99"/>
    <w:semiHidden/>
    <w:unhideWhenUsed/>
    <w:rsid w:val="001B183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B18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46748" TargetMode="External"/><Relationship Id="rId3" Type="http://schemas.openxmlformats.org/officeDocument/2006/relationships/webSettings" Target="webSettings.xml"/><Relationship Id="rId7" Type="http://schemas.openxmlformats.org/officeDocument/2006/relationships/hyperlink" Target="https://www.e-tar.lt/portal/lt/legalAct/TAR.D3D6105A8D0F/as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D5496D69DF98/asr" TargetMode="External"/><Relationship Id="rId5" Type="http://schemas.openxmlformats.org/officeDocument/2006/relationships/hyperlink" Target="https://www.e-tar.lt/portal/lt/legalAct/TAR.E22116F1B0E0/asr" TargetMode="External"/><Relationship Id="rId10" Type="http://schemas.openxmlformats.org/officeDocument/2006/relationships/theme" Target="theme/theme1.xml"/><Relationship Id="rId4" Type="http://schemas.openxmlformats.org/officeDocument/2006/relationships/hyperlink" Target="https://www.e-tar.lt/portal/lt/legalAct/TAR.D0CD0966D67F/asr"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3299</Words>
  <Characters>1881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Ekonom_ZT</dc:creator>
  <cp:keywords/>
  <dc:description/>
  <cp:lastModifiedBy>Ekonom_ZT</cp:lastModifiedBy>
  <cp:revision>13</cp:revision>
  <dcterms:created xsi:type="dcterms:W3CDTF">2024-01-08T13:02:00Z</dcterms:created>
  <dcterms:modified xsi:type="dcterms:W3CDTF">2024-01-09T06:50:00Z</dcterms:modified>
</cp:coreProperties>
</file>