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C0B3D" w14:textId="5E1373B7" w:rsidR="009D2618" w:rsidRDefault="003602E8" w:rsidP="003602E8">
      <w:pPr>
        <w:pStyle w:val="Pavadinimas"/>
        <w:tabs>
          <w:tab w:val="left" w:pos="4078"/>
        </w:tabs>
        <w:jc w:val="left"/>
      </w:pPr>
      <w:bookmarkStart w:id="0" w:name="_GoBack"/>
      <w:bookmarkEnd w:id="0"/>
      <w:r>
        <w:tab/>
      </w:r>
    </w:p>
    <w:p w14:paraId="1A0A40BE" w14:textId="77777777" w:rsidR="009D2618" w:rsidRDefault="009D2618" w:rsidP="00DD1F44">
      <w:pPr>
        <w:pStyle w:val="Pavadinimas"/>
      </w:pPr>
    </w:p>
    <w:p w14:paraId="3E83A148" w14:textId="626544C4" w:rsidR="00F2137A" w:rsidRDefault="00C62447" w:rsidP="00DD1F44">
      <w:pPr>
        <w:pStyle w:val="Pavadinimas"/>
      </w:pPr>
      <w:r>
        <w:t>ŠILUTĖS RAJONO SAVIVALDYBĖS ADMINISTRACIJOS</w:t>
      </w:r>
    </w:p>
    <w:p w14:paraId="7C064EAE" w14:textId="3478DE26" w:rsidR="00C62447" w:rsidRDefault="009D2618" w:rsidP="00DD1F44">
      <w:pPr>
        <w:pStyle w:val="Pavadinimas"/>
      </w:pPr>
      <w:r>
        <w:rPr>
          <w:caps/>
        </w:rPr>
        <w:t xml:space="preserve">ARCHITEKTŪROS IR URBANISTIKOS </w:t>
      </w:r>
      <w:r w:rsidR="00C62447">
        <w:t>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6D33E598" w14:textId="77777777" w:rsidR="005D001B" w:rsidRPr="00373A57" w:rsidRDefault="005D001B" w:rsidP="005D001B">
      <w:pPr>
        <w:jc w:val="center"/>
        <w:rPr>
          <w:b/>
          <w:bCs/>
          <w:szCs w:val="24"/>
          <w:lang w:eastAsia="lt-LT"/>
        </w:rPr>
      </w:pPr>
      <w:r w:rsidRPr="00373A57">
        <w:rPr>
          <w:b/>
          <w:caps/>
          <w:szCs w:val="24"/>
          <w:lang w:eastAsia="lt-LT"/>
        </w:rPr>
        <w:t xml:space="preserve">DĖL </w:t>
      </w:r>
      <w:r w:rsidRPr="00373A57">
        <w:rPr>
          <w:b/>
          <w:szCs w:val="24"/>
          <w:lang w:eastAsia="lt-LT"/>
        </w:rPr>
        <w:t xml:space="preserve">ŠILUTĖS RAJONO SAVIVALDYBĖS </w:t>
      </w:r>
      <w:r w:rsidRPr="00373A57">
        <w:rPr>
          <w:b/>
          <w:bCs/>
          <w:szCs w:val="24"/>
          <w:lang w:eastAsia="lt-LT"/>
        </w:rPr>
        <w:t xml:space="preserve">KINTŲ, KATYČIŲ, JUKNAIČIŲ IR </w:t>
      </w:r>
    </w:p>
    <w:p w14:paraId="7AFBD93F" w14:textId="77777777" w:rsidR="005D001B" w:rsidRPr="00373A57" w:rsidRDefault="005D001B" w:rsidP="005D001B">
      <w:pPr>
        <w:jc w:val="center"/>
        <w:rPr>
          <w:b/>
          <w:szCs w:val="24"/>
          <w:lang w:eastAsia="lt-LT"/>
        </w:rPr>
      </w:pPr>
      <w:r w:rsidRPr="00373A57">
        <w:rPr>
          <w:b/>
          <w:bCs/>
          <w:szCs w:val="24"/>
          <w:lang w:eastAsia="lt-LT"/>
        </w:rPr>
        <w:t>USĖNŲ SENIŪNIJŲ</w:t>
      </w:r>
      <w:r w:rsidRPr="00373A57">
        <w:rPr>
          <w:b/>
          <w:szCs w:val="24"/>
          <w:lang w:eastAsia="lt-LT"/>
        </w:rPr>
        <w:t xml:space="preserve"> GYVENAMŲJŲ VIETOVIŲ TERITORIJŲ RIBŲ NUSTATYMO (KEITIMO) PLANO</w:t>
      </w:r>
    </w:p>
    <w:p w14:paraId="3A806B33" w14:textId="1D117183" w:rsidR="00DD1F44" w:rsidRDefault="0042230F" w:rsidP="00DD1F44">
      <w:pPr>
        <w:jc w:val="center"/>
        <w:rPr>
          <w:b/>
          <w:bCs/>
          <w:caps/>
        </w:rPr>
      </w:pPr>
      <w:r>
        <w:rPr>
          <w:b/>
        </w:rPr>
        <w:softHyphen/>
      </w:r>
      <w:r>
        <w:rPr>
          <w:b/>
        </w:rPr>
        <w:softHyphen/>
      </w:r>
      <w:r>
        <w:rPr>
          <w:b/>
        </w:rPr>
        <w:softHyphen/>
      </w:r>
      <w:r>
        <w:rPr>
          <w:b/>
        </w:rPr>
        <w:softHyphen/>
      </w:r>
      <w:r>
        <w:rPr>
          <w:b/>
          <w:u w:val="single"/>
        </w:rPr>
        <w:softHyphen/>
      </w:r>
      <w:r>
        <w:rPr>
          <w:b/>
          <w:u w:val="single"/>
        </w:rPr>
        <w:softHyphen/>
      </w:r>
    </w:p>
    <w:p w14:paraId="0D4D8542" w14:textId="77777777" w:rsidR="00DD1F44" w:rsidRDefault="00DD1F44" w:rsidP="006F59CF">
      <w:pPr>
        <w:rPr>
          <w:b/>
          <w:bCs/>
          <w:caps/>
          <w:sz w:val="16"/>
          <w:szCs w:val="16"/>
        </w:rPr>
      </w:pPr>
    </w:p>
    <w:p w14:paraId="71FDE6F3" w14:textId="5506A82A" w:rsidR="00DD1F44" w:rsidRDefault="00B55D2E" w:rsidP="00DD1F44">
      <w:pPr>
        <w:tabs>
          <w:tab w:val="left" w:pos="567"/>
        </w:tabs>
        <w:jc w:val="center"/>
      </w:pPr>
      <w:r>
        <w:t xml:space="preserve"> </w:t>
      </w:r>
      <w:r w:rsidR="006F59CF">
        <w:t>202</w:t>
      </w:r>
      <w:r w:rsidR="005D001B">
        <w:t>4</w:t>
      </w:r>
      <w:r w:rsidR="006F59CF">
        <w:t xml:space="preserve"> </w:t>
      </w:r>
      <w:r w:rsidR="00DD1F44">
        <w:t xml:space="preserve">m. </w:t>
      </w:r>
      <w:r w:rsidR="005D001B">
        <w:t>kovo</w:t>
      </w:r>
      <w:r w:rsidR="00205B3C">
        <w:t xml:space="preserve"> </w:t>
      </w:r>
      <w:r w:rsidR="006F59CF">
        <w:t>1</w:t>
      </w:r>
      <w:r w:rsidR="005D001B">
        <w:t>2</w:t>
      </w:r>
      <w:r w:rsidR="006F59CF">
        <w:t xml:space="preserve"> </w:t>
      </w:r>
      <w:r w:rsidR="00DD1F44">
        <w:t>d.</w:t>
      </w:r>
    </w:p>
    <w:p w14:paraId="3491FE66" w14:textId="7774555A" w:rsidR="00B55D2E" w:rsidRPr="00B55D2E" w:rsidRDefault="00B55D2E" w:rsidP="00DD1F44">
      <w:pPr>
        <w:tabs>
          <w:tab w:val="left" w:pos="567"/>
        </w:tabs>
        <w:jc w:val="center"/>
        <w:rPr>
          <w:sz w:val="16"/>
          <w:szCs w:val="16"/>
        </w:rPr>
      </w:pPr>
      <w:r>
        <w:rPr>
          <w:sz w:val="16"/>
          <w:szCs w:val="16"/>
        </w:rPr>
        <w:t xml:space="preserve">        </w:t>
      </w:r>
      <w:r w:rsidR="00923661">
        <w:rPr>
          <w:sz w:val="16"/>
          <w:szCs w:val="16"/>
        </w:rPr>
        <w:t xml:space="preserve"> </w:t>
      </w:r>
      <w:r w:rsidRPr="00B55D2E">
        <w:rPr>
          <w:sz w:val="16"/>
          <w:szCs w:val="16"/>
        </w:rPr>
        <w:t xml:space="preserve">                </w:t>
      </w:r>
      <w:r>
        <w:rPr>
          <w:sz w:val="16"/>
          <w:szCs w:val="16"/>
        </w:rPr>
        <w:t xml:space="preserve"> </w:t>
      </w:r>
    </w:p>
    <w:p w14:paraId="5FD96E49" w14:textId="77777777" w:rsidR="00DD1F44" w:rsidRDefault="00DD1F44" w:rsidP="00DD1F44">
      <w:pPr>
        <w:tabs>
          <w:tab w:val="left" w:pos="0"/>
        </w:tabs>
        <w:jc w:val="center"/>
      </w:pPr>
      <w:r>
        <w:t>Šilutė</w:t>
      </w:r>
    </w:p>
    <w:p w14:paraId="59A1C1CD" w14:textId="77777777" w:rsidR="00F2137A" w:rsidRDefault="00F2137A" w:rsidP="003602E8">
      <w:pPr>
        <w:tabs>
          <w:tab w:val="left" w:pos="0"/>
        </w:tabs>
      </w:pPr>
    </w:p>
    <w:tbl>
      <w:tblPr>
        <w:tblW w:w="0" w:type="auto"/>
        <w:tblLook w:val="0000" w:firstRow="0" w:lastRow="0" w:firstColumn="0" w:lastColumn="0" w:noHBand="0" w:noVBand="0"/>
      </w:tblPr>
      <w:tblGrid>
        <w:gridCol w:w="9638"/>
      </w:tblGrid>
      <w:tr w:rsidR="00DD1F44" w14:paraId="10130E47" w14:textId="77777777" w:rsidTr="001859AF">
        <w:tc>
          <w:tcPr>
            <w:tcW w:w="9638"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1859AF">
        <w:tc>
          <w:tcPr>
            <w:tcW w:w="9638" w:type="dxa"/>
          </w:tcPr>
          <w:p w14:paraId="461761BB" w14:textId="0DBD5EB9" w:rsidR="00DD1F44" w:rsidRDefault="00275810" w:rsidP="00DD1F44">
            <w:pPr>
              <w:ind w:firstLine="540"/>
              <w:jc w:val="both"/>
            </w:pPr>
            <w:r>
              <w:rPr>
                <w:szCs w:val="24"/>
              </w:rPr>
              <w:t>P</w:t>
            </w:r>
            <w:r w:rsidR="00581847" w:rsidRPr="000F7D4F">
              <w:rPr>
                <w:szCs w:val="24"/>
              </w:rPr>
              <w:t>atiksli</w:t>
            </w:r>
            <w:r>
              <w:rPr>
                <w:szCs w:val="24"/>
              </w:rPr>
              <w:t>nti</w:t>
            </w:r>
            <w:r w:rsidR="00581847" w:rsidRPr="000F7D4F">
              <w:rPr>
                <w:szCs w:val="24"/>
              </w:rPr>
              <w:t xml:space="preserve"> Tarvydų ir Okslindžių kaimų gyvenamųjų teritorijų pavadinim</w:t>
            </w:r>
            <w:r>
              <w:rPr>
                <w:szCs w:val="24"/>
              </w:rPr>
              <w:t>us.</w:t>
            </w:r>
          </w:p>
        </w:tc>
      </w:tr>
      <w:tr w:rsidR="00DD1F44" w14:paraId="0CC9B835" w14:textId="77777777" w:rsidTr="001859AF">
        <w:tc>
          <w:tcPr>
            <w:tcW w:w="9638" w:type="dxa"/>
          </w:tcPr>
          <w:p w14:paraId="330495E3" w14:textId="77777777" w:rsidR="00DD1F44" w:rsidRDefault="00DD1F44" w:rsidP="00DD1F44">
            <w:pPr>
              <w:ind w:firstLine="540"/>
              <w:rPr>
                <w:b/>
                <w:bCs/>
                <w:sz w:val="12"/>
                <w:szCs w:val="12"/>
              </w:rPr>
            </w:pPr>
          </w:p>
          <w:p w14:paraId="1CF4BE55" w14:textId="77777777" w:rsidR="00DD1F44" w:rsidRDefault="00DD1F44" w:rsidP="00DD1F44">
            <w:pPr>
              <w:ind w:firstLine="540"/>
              <w:rPr>
                <w:b/>
                <w:bCs/>
                <w:i/>
                <w:iCs/>
              </w:rPr>
            </w:pPr>
            <w:r>
              <w:rPr>
                <w:b/>
                <w:bCs/>
                <w:i/>
                <w:iCs/>
              </w:rPr>
              <w:t>2. Kaip šiuo metu yra sureguliuoti projekte aptarti klausimai.</w:t>
            </w:r>
          </w:p>
          <w:p w14:paraId="51F706B9" w14:textId="0910F817" w:rsidR="00581847" w:rsidRDefault="00581847" w:rsidP="00581847">
            <w:pPr>
              <w:ind w:firstLine="540"/>
              <w:jc w:val="both"/>
              <w:rPr>
                <w:b/>
                <w:bCs/>
              </w:rPr>
            </w:pPr>
            <w:r w:rsidRPr="00581847">
              <w:t>Ši</w:t>
            </w:r>
            <w:r w:rsidR="001336A5">
              <w:t xml:space="preserve">uo metu </w:t>
            </w:r>
            <w:r w:rsidRPr="00581847">
              <w:t>Kintų, Katyčių, Juknaičių ir Usėnų seniūnijų gyvenamųjų vietovių teritorijų ribos jau yra patvirtintos Lietuvos Respublikos Vyriausybės</w:t>
            </w:r>
            <w:r>
              <w:t xml:space="preserve"> </w:t>
            </w:r>
            <w:r w:rsidRPr="00581847">
              <w:t>2023 m. kovo 15 d. nutarimu Nr. 168 ,,Dėl kai kurių Šilutės rajono savivaldybės</w:t>
            </w:r>
            <w:r>
              <w:t xml:space="preserve"> </w:t>
            </w:r>
            <w:r w:rsidRPr="00581847">
              <w:t>gyvenamųjų vietovių teritorijų ribų tvarkymo“ (toliau – Nutarimas)</w:t>
            </w:r>
            <w:r>
              <w:t>.</w:t>
            </w:r>
          </w:p>
        </w:tc>
      </w:tr>
      <w:tr w:rsidR="00DD1F44" w14:paraId="43422C33" w14:textId="77777777" w:rsidTr="001859AF">
        <w:tc>
          <w:tcPr>
            <w:tcW w:w="9638" w:type="dxa"/>
          </w:tcPr>
          <w:p w14:paraId="31AC8A4B" w14:textId="1F7B3478" w:rsidR="0061603D" w:rsidRDefault="006F59CF" w:rsidP="00275810">
            <w:pPr>
              <w:ind w:firstLine="540"/>
              <w:jc w:val="both"/>
              <w:rPr>
                <w:noProof/>
              </w:rPr>
            </w:pPr>
            <w:r>
              <w:rPr>
                <w:noProof/>
              </w:rPr>
              <w:t xml:space="preserve">Valstybės įmonės Žemės ūkio duomenų centro </w:t>
            </w:r>
            <w:r w:rsidR="001336A5">
              <w:rPr>
                <w:noProof/>
              </w:rPr>
              <w:t>Ž</w:t>
            </w:r>
            <w:r>
              <w:rPr>
                <w:noProof/>
              </w:rPr>
              <w:t xml:space="preserve">emės tvarkymo ir geodezijos departamento </w:t>
            </w:r>
            <w:r w:rsidR="001336A5">
              <w:rPr>
                <w:noProof/>
              </w:rPr>
              <w:t>G</w:t>
            </w:r>
            <w:r>
              <w:rPr>
                <w:noProof/>
              </w:rPr>
              <w:t>eodezijos, žemėtvarkos ir teritorijų planavimo skyrius</w:t>
            </w:r>
            <w:r w:rsidR="00581847">
              <w:rPr>
                <w:noProof/>
              </w:rPr>
              <w:t xml:space="preserve"> (toliau – </w:t>
            </w:r>
            <w:r w:rsidR="00A6012D">
              <w:rPr>
                <w:noProof/>
              </w:rPr>
              <w:t>Žemės ūki</w:t>
            </w:r>
            <w:r w:rsidR="001336A5">
              <w:rPr>
                <w:noProof/>
              </w:rPr>
              <w:t>o</w:t>
            </w:r>
            <w:r w:rsidR="00A6012D">
              <w:rPr>
                <w:noProof/>
              </w:rPr>
              <w:t xml:space="preserve"> duomenų centras</w:t>
            </w:r>
            <w:r w:rsidR="00581847">
              <w:rPr>
                <w:noProof/>
              </w:rPr>
              <w:t>)</w:t>
            </w:r>
            <w:r>
              <w:rPr>
                <w:noProof/>
              </w:rPr>
              <w:t xml:space="preserve"> </w:t>
            </w:r>
            <w:r w:rsidR="00581847">
              <w:rPr>
                <w:noProof/>
              </w:rPr>
              <w:t xml:space="preserve">atsiuntė </w:t>
            </w:r>
            <w:r>
              <w:rPr>
                <w:noProof/>
              </w:rPr>
              <w:t xml:space="preserve">2023-09-29 </w:t>
            </w:r>
            <w:r w:rsidR="00581847">
              <w:rPr>
                <w:noProof/>
              </w:rPr>
              <w:t xml:space="preserve">raštą R2-8139 „Dėl 2020-09-08 paslaugų viešojo pirkimo–pardavimo sutarties Nr. R5-(4.1.5)-670 / SR-4102 vykdymo“, kuriuo informuoja, kad </w:t>
            </w:r>
            <w:r>
              <w:rPr>
                <w:noProof/>
              </w:rPr>
              <w:t xml:space="preserve">Lietuvos Respublikos Vyriausybei priėmus Nutarimą ir patvirtinus Kintų, Katyčių, Juknaičių ir Usėnų seniūnijų gyvenamųjų vietovių teritorijų ribas, </w:t>
            </w:r>
            <w:r w:rsidR="00D62C86">
              <w:rPr>
                <w:noProof/>
              </w:rPr>
              <w:t>Žemės ūkio duomenų centras</w:t>
            </w:r>
            <w:r>
              <w:rPr>
                <w:noProof/>
              </w:rPr>
              <w:t xml:space="preserve"> pastebėjo, jog aiškinamajame rašte ir planuose yra įsivėlusi techninė klaida, t. y. dviejų Juknaičių seniūnijos kaimų pavadinimai yra sukeisti vietomis</w:t>
            </w:r>
            <w:r w:rsidR="00275810">
              <w:rPr>
                <w:noProof/>
              </w:rPr>
              <w:t xml:space="preserve">. Šiuo sprendimu siekiama </w:t>
            </w:r>
            <w:r w:rsidR="00AA4905">
              <w:rPr>
                <w:noProof/>
              </w:rPr>
              <w:t>i</w:t>
            </w:r>
            <w:r w:rsidR="00275810">
              <w:rPr>
                <w:noProof/>
              </w:rPr>
              <w:t>štaisyti įsivėlusią techninę klaidą.</w:t>
            </w:r>
          </w:p>
        </w:tc>
      </w:tr>
      <w:tr w:rsidR="00DD1F44" w14:paraId="40EDA627" w14:textId="77777777" w:rsidTr="001859AF">
        <w:tc>
          <w:tcPr>
            <w:tcW w:w="9638"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1859AF">
        <w:tc>
          <w:tcPr>
            <w:tcW w:w="9638" w:type="dxa"/>
          </w:tcPr>
          <w:p w14:paraId="780C1030" w14:textId="4E6B9A6C" w:rsidR="00DD1F44" w:rsidRDefault="009C7156" w:rsidP="00DD1F44">
            <w:pPr>
              <w:ind w:firstLine="540"/>
              <w:jc w:val="both"/>
            </w:pPr>
            <w:r>
              <w:t>Pritarus</w:t>
            </w:r>
            <w:r w:rsidR="00275810">
              <w:t xml:space="preserve"> patikslinti Tarvydų ir Okslindžių kaimų gyvenamųjų teritorijų pavadinimus</w:t>
            </w:r>
            <w:r>
              <w:t>,</w:t>
            </w:r>
            <w:r w:rsidR="00275810">
              <w:t xml:space="preserve"> </w:t>
            </w:r>
            <w:r>
              <w:t>bus galima pateikti dokumentus Vidaus reikalų ministerijai dėl Š</w:t>
            </w:r>
            <w:r w:rsidRPr="00C37117">
              <w:t>ilutės rajono savivaldybės</w:t>
            </w:r>
            <w:r w:rsidR="0061603D">
              <w:t xml:space="preserve"> Juknaičių seniūnijos</w:t>
            </w:r>
            <w:r w:rsidRPr="00C37117">
              <w:t xml:space="preserve"> </w:t>
            </w:r>
            <w:r w:rsidR="0061603D" w:rsidRPr="000F7D4F">
              <w:rPr>
                <w:szCs w:val="24"/>
              </w:rPr>
              <w:t>Tarvydų ir Okslindžių kaimų gyvenamųjų teritorijų pavadinim</w:t>
            </w:r>
            <w:r w:rsidR="0061603D">
              <w:rPr>
                <w:szCs w:val="24"/>
              </w:rPr>
              <w:t>ų patikslinimo.</w:t>
            </w:r>
          </w:p>
        </w:tc>
      </w:tr>
      <w:tr w:rsidR="00DD1F44" w14:paraId="1BA3C0D0" w14:textId="77777777" w:rsidTr="001859AF">
        <w:tc>
          <w:tcPr>
            <w:tcW w:w="9638" w:type="dxa"/>
          </w:tcPr>
          <w:p w14:paraId="0A2960FB" w14:textId="77777777" w:rsidR="00DD1F44" w:rsidRDefault="00DD1F44" w:rsidP="00DD1F44">
            <w:pPr>
              <w:ind w:firstLine="540"/>
              <w:rPr>
                <w:i/>
                <w:iCs/>
                <w:sz w:val="12"/>
                <w:szCs w:val="12"/>
              </w:rPr>
            </w:pPr>
          </w:p>
          <w:p w14:paraId="707A372E" w14:textId="77777777" w:rsidR="00DD1F44" w:rsidRDefault="00DD1F44" w:rsidP="00822F40">
            <w:pPr>
              <w:ind w:firstLine="540"/>
              <w:jc w:val="both"/>
              <w:rPr>
                <w:b/>
                <w:bCs/>
                <w:i/>
                <w:iCs/>
              </w:rPr>
            </w:pPr>
            <w:r>
              <w:rPr>
                <w:b/>
                <w:bCs/>
                <w:i/>
                <w:iCs/>
              </w:rPr>
              <w:t>4. Galimos neigiamos priimto projekto pasekmės ir kokių priemonių reikėtų imtis, kad tokių pasekmių būtų išvengta.</w:t>
            </w:r>
          </w:p>
        </w:tc>
      </w:tr>
      <w:tr w:rsidR="00DD1F44" w14:paraId="557B5387" w14:textId="77777777" w:rsidTr="001859AF">
        <w:tc>
          <w:tcPr>
            <w:tcW w:w="9638" w:type="dxa"/>
          </w:tcPr>
          <w:p w14:paraId="74289F7C" w14:textId="047EE84C" w:rsidR="00DD1F44" w:rsidRDefault="009C7156" w:rsidP="00DD1F44">
            <w:pPr>
              <w:ind w:firstLine="540"/>
              <w:jc w:val="both"/>
            </w:pPr>
            <w:r>
              <w:t xml:space="preserve">Nenumatoma. </w:t>
            </w:r>
          </w:p>
        </w:tc>
      </w:tr>
      <w:tr w:rsidR="00DD1F44" w14:paraId="4B80383A" w14:textId="77777777" w:rsidTr="001859AF">
        <w:tc>
          <w:tcPr>
            <w:tcW w:w="9638"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1859AF">
        <w:tc>
          <w:tcPr>
            <w:tcW w:w="9638" w:type="dxa"/>
          </w:tcPr>
          <w:p w14:paraId="10F9DA85" w14:textId="0B76E8A4" w:rsidR="00DD1F44" w:rsidRDefault="009C7156" w:rsidP="00DD1F44">
            <w:pPr>
              <w:ind w:firstLine="540"/>
              <w:jc w:val="both"/>
            </w:pPr>
            <w:r>
              <w:t xml:space="preserve">Galiojantys aktai: </w:t>
            </w:r>
            <w:hyperlink r:id="rId6" w:history="1">
              <w:r w:rsidRPr="00822F40">
                <w:rPr>
                  <w:rStyle w:val="Hipersaitas"/>
                  <w:color w:val="0000FF"/>
                  <w:u w:val="none"/>
                </w:rPr>
                <w:t>Lietuvos Respublikos vietos savivaldos įstatymas</w:t>
              </w:r>
            </w:hyperlink>
            <w:r w:rsidRPr="00822F40">
              <w:t xml:space="preserve">, </w:t>
            </w:r>
            <w:hyperlink r:id="rId7" w:history="1">
              <w:r w:rsidRPr="00822F40">
                <w:rPr>
                  <w:rStyle w:val="Hipersaitas"/>
                  <w:color w:val="0000FF"/>
                  <w:u w:val="none"/>
                </w:rPr>
                <w:t>Lietuvos Respublikos Vyriausybės 1996 m. birželio 3 d. nutarimu Nr. 651</w:t>
              </w:r>
            </w:hyperlink>
            <w:r w:rsidRPr="001F0B3C">
              <w:t xml:space="preserve"> „Dėl administracinių vienetų ir gyvenamųjų vietovių teritorijų ribų ir pavadinimų tvarkymo“ patvirtintomis administracinių vienetų ir gyvenamųjų vietovių teritorijų ribų ir pavadinimų tvarkymo taisyklėmis, </w:t>
            </w:r>
            <w:hyperlink r:id="rId8" w:history="1">
              <w:r w:rsidRPr="00822F40">
                <w:rPr>
                  <w:rStyle w:val="Hipersaitas"/>
                  <w:color w:val="0000FF"/>
                  <w:u w:val="none"/>
                </w:rPr>
                <w:t>Lietuvos Respublikos vidaus reikalų ministro 2010 m. vasario 9 d. įsakymu Nr. 1V-80</w:t>
              </w:r>
            </w:hyperlink>
            <w:r w:rsidRPr="001F0B3C">
              <w:t xml:space="preserve"> „Dėl administracinių vienetų ir gyvenamųjų vietovių teritorijų ribų nustatymo ar keitimo planų rengimo tvarkos aprašo patvirtinimo“ patvirtintu administracinių vienetų ir gyvenamųjų vietovių teritorijų ribų nustatymo ar keitimo planų rengimo tvarkos aprašu bei kitais teisės aktais.</w:t>
            </w:r>
          </w:p>
        </w:tc>
      </w:tr>
      <w:tr w:rsidR="00DD1F44" w14:paraId="49E41498" w14:textId="77777777" w:rsidTr="001859AF">
        <w:tc>
          <w:tcPr>
            <w:tcW w:w="9638"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lastRenderedPageBreak/>
              <w:t>6. Jeigu reikia atlikti sprendimo projekto antikorupcinį vertinimą, sprendžia projekto rengėjas, atsižvelgdamas į Teisės aktų projektų antikorupcinio vertinimo taisykles.</w:t>
            </w:r>
          </w:p>
        </w:tc>
      </w:tr>
      <w:tr w:rsidR="00DD1F44" w14:paraId="12906FB4" w14:textId="77777777" w:rsidTr="001859AF">
        <w:tc>
          <w:tcPr>
            <w:tcW w:w="9638" w:type="dxa"/>
          </w:tcPr>
          <w:p w14:paraId="4DF6DD31" w14:textId="2D44AF87" w:rsidR="00DD1F44" w:rsidRDefault="0061603D" w:rsidP="00DD1F44">
            <w:pPr>
              <w:ind w:firstLine="540"/>
              <w:jc w:val="both"/>
            </w:pPr>
            <w:r>
              <w:rPr>
                <w:bCs/>
                <w:iCs/>
              </w:rPr>
              <w:lastRenderedPageBreak/>
              <w:t>Nerengiamas.</w:t>
            </w:r>
          </w:p>
        </w:tc>
      </w:tr>
      <w:tr w:rsidR="00DD1F44" w14:paraId="76760332" w14:textId="77777777" w:rsidTr="001859AF">
        <w:tc>
          <w:tcPr>
            <w:tcW w:w="9638" w:type="dxa"/>
          </w:tcPr>
          <w:p w14:paraId="4A1A0A22" w14:textId="77777777" w:rsidR="00DD1F44" w:rsidRDefault="00DD1F44" w:rsidP="00DD1F44">
            <w:pPr>
              <w:ind w:firstLine="540"/>
              <w:rPr>
                <w:i/>
                <w:iCs/>
                <w:sz w:val="12"/>
                <w:szCs w:val="12"/>
              </w:rPr>
            </w:pPr>
          </w:p>
          <w:p w14:paraId="6403879A" w14:textId="77777777" w:rsidR="00DD1F44" w:rsidRDefault="00DD1F44" w:rsidP="00203948">
            <w:pPr>
              <w:ind w:firstLine="540"/>
              <w:jc w:val="both"/>
              <w:rPr>
                <w:b/>
                <w:bCs/>
                <w:i/>
                <w:iCs/>
              </w:rPr>
            </w:pPr>
            <w:r>
              <w:rPr>
                <w:b/>
                <w:bCs/>
                <w:i/>
                <w:iCs/>
              </w:rPr>
              <w:t>7. Projekto rengimo metu gauti specialistų vertinimai ir išvados, ekonominiai apskaičiavimai (sąmatos) ir konkretūs finansavimo šaltiniai.</w:t>
            </w:r>
          </w:p>
        </w:tc>
      </w:tr>
      <w:tr w:rsidR="00DD1F44" w14:paraId="5C53C691" w14:textId="77777777" w:rsidTr="001859AF">
        <w:tc>
          <w:tcPr>
            <w:tcW w:w="9638" w:type="dxa"/>
          </w:tcPr>
          <w:p w14:paraId="286596B8" w14:textId="44BAE443" w:rsidR="00DD1F44" w:rsidRDefault="00203948" w:rsidP="00DD1F44">
            <w:pPr>
              <w:ind w:firstLine="540"/>
              <w:jc w:val="both"/>
            </w:pPr>
            <w:r>
              <w:t xml:space="preserve">Planas rengiamas </w:t>
            </w:r>
            <w:r w:rsidR="001336A5">
              <w:t>s</w:t>
            </w:r>
            <w:r>
              <w:t>avivaldybės biudžeto lėšomis.</w:t>
            </w:r>
          </w:p>
        </w:tc>
      </w:tr>
      <w:tr w:rsidR="00DD1F44" w14:paraId="1FB78749" w14:textId="77777777" w:rsidTr="001859AF">
        <w:tc>
          <w:tcPr>
            <w:tcW w:w="9638"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1859AF">
        <w:tc>
          <w:tcPr>
            <w:tcW w:w="9638" w:type="dxa"/>
          </w:tcPr>
          <w:p w14:paraId="5ECDD0B6" w14:textId="33F0494C" w:rsidR="00DD1F44" w:rsidRDefault="00D123C5" w:rsidP="0057126F">
            <w:pPr>
              <w:ind w:firstLine="540"/>
              <w:jc w:val="both"/>
            </w:pPr>
            <w:r>
              <w:t>Gintautė Sandarienė</w:t>
            </w:r>
            <w:r w:rsidR="00203948">
              <w:t>, Architektūros ir urbanistikos</w:t>
            </w:r>
            <w:r w:rsidR="00203948" w:rsidRPr="00485DEE">
              <w:t xml:space="preserve"> skyriaus</w:t>
            </w:r>
            <w:r w:rsidR="00203948">
              <w:t xml:space="preserve"> </w:t>
            </w:r>
            <w:r w:rsidR="00D4073E">
              <w:t>vedėja</w:t>
            </w:r>
            <w:r w:rsidR="00AA4905">
              <w:t>-</w:t>
            </w:r>
            <w:r w:rsidR="00D4073E">
              <w:t>Savivaldybės vyriausioji architektė.</w:t>
            </w:r>
          </w:p>
        </w:tc>
      </w:tr>
      <w:tr w:rsidR="00DD1F44" w14:paraId="35C359EF" w14:textId="77777777" w:rsidTr="001859AF">
        <w:tc>
          <w:tcPr>
            <w:tcW w:w="9638"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1859AF">
        <w:tc>
          <w:tcPr>
            <w:tcW w:w="9638" w:type="dxa"/>
          </w:tcPr>
          <w:p w14:paraId="225DEDFB" w14:textId="0EB8BB52" w:rsidR="00DD1F44" w:rsidRDefault="00822F40" w:rsidP="00DD1F44">
            <w:pPr>
              <w:ind w:firstLine="540"/>
            </w:pPr>
            <w:r>
              <w:t>Kintų, Katyčių, Juknaičių ir Usėnų seniūnijų</w:t>
            </w:r>
            <w:r w:rsidDel="0056525E">
              <w:t xml:space="preserve"> </w:t>
            </w:r>
            <w:r w:rsidR="00203948">
              <w:rPr>
                <w:color w:val="000000"/>
                <w:shd w:val="clear" w:color="auto" w:fill="FFFFFF"/>
              </w:rPr>
              <w:t xml:space="preserve">gyvenamųjų vietovių teritorijų ribų </w:t>
            </w:r>
            <w:r w:rsidR="00A6012D">
              <w:rPr>
                <w:color w:val="000000"/>
                <w:shd w:val="clear" w:color="auto" w:fill="FFFFFF"/>
              </w:rPr>
              <w:t xml:space="preserve">nustatymas </w:t>
            </w:r>
            <w:r w:rsidR="00203948">
              <w:rPr>
                <w:color w:val="000000"/>
                <w:shd w:val="clear" w:color="auto" w:fill="FFFFFF"/>
              </w:rPr>
              <w:t>(</w:t>
            </w:r>
            <w:r w:rsidR="00A6012D">
              <w:rPr>
                <w:color w:val="000000"/>
                <w:shd w:val="clear" w:color="auto" w:fill="FFFFFF"/>
              </w:rPr>
              <w:t>keitimas</w:t>
            </w:r>
            <w:r w:rsidR="00203948">
              <w:rPr>
                <w:color w:val="000000"/>
                <w:shd w:val="clear" w:color="auto" w:fill="FFFFFF"/>
              </w:rPr>
              <w:t>)</w:t>
            </w:r>
            <w:r w:rsidR="00A6012D">
              <w:rPr>
                <w:color w:val="000000"/>
                <w:shd w:val="clear" w:color="auto" w:fill="FFFFFF"/>
              </w:rPr>
              <w:t>,</w:t>
            </w:r>
            <w:r w:rsidR="00D123C5">
              <w:rPr>
                <w:color w:val="000000"/>
                <w:shd w:val="clear" w:color="auto" w:fill="FFFFFF"/>
              </w:rPr>
              <w:t xml:space="preserve"> Tarvydai, Okslindžiai.</w:t>
            </w:r>
          </w:p>
        </w:tc>
      </w:tr>
      <w:tr w:rsidR="00DD1F44" w14:paraId="1EE8E368" w14:textId="77777777" w:rsidTr="001859AF">
        <w:tc>
          <w:tcPr>
            <w:tcW w:w="9638"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bl>
    <w:p w14:paraId="0A183281" w14:textId="379B40A2" w:rsidR="00DD1F44" w:rsidRDefault="00DD1F44" w:rsidP="00974D16">
      <w:pPr>
        <w:pStyle w:val="Pagrindiniotekstotrauka3"/>
        <w:spacing w:after="0"/>
        <w:rPr>
          <w:b/>
          <w:bCs/>
        </w:rPr>
      </w:pPr>
    </w:p>
    <w:p w14:paraId="4D91F08A" w14:textId="77777777" w:rsidR="00317E70" w:rsidRDefault="00317E70" w:rsidP="003602E8">
      <w:pPr>
        <w:pStyle w:val="Pagrindiniotekstotrauka3"/>
        <w:spacing w:after="0"/>
        <w:ind w:left="0"/>
        <w:rPr>
          <w:b/>
          <w:bCs/>
        </w:rPr>
      </w:pPr>
    </w:p>
    <w:p w14:paraId="5D56260D" w14:textId="38562093" w:rsidR="00DD1F44" w:rsidRDefault="00DD1F44" w:rsidP="00974D16">
      <w:pPr>
        <w:pStyle w:val="Pagrindiniotekstotrauka3"/>
        <w:spacing w:after="0"/>
        <w:rPr>
          <w:b/>
          <w:bCs/>
        </w:rPr>
      </w:pPr>
    </w:p>
    <w:p w14:paraId="5B2C7E9E" w14:textId="77777777" w:rsidR="003F128C" w:rsidRPr="00203948" w:rsidRDefault="003F128C" w:rsidP="00974D16">
      <w:pPr>
        <w:pStyle w:val="Pagrindiniotekstotrauka3"/>
        <w:spacing w:after="0"/>
        <w:rPr>
          <w:b/>
          <w:bCs/>
        </w:rPr>
      </w:pPr>
    </w:p>
    <w:p w14:paraId="3D0DBBD5" w14:textId="229E0326" w:rsidR="00203948" w:rsidRPr="003602E8" w:rsidRDefault="00203948" w:rsidP="00203948">
      <w:pPr>
        <w:pStyle w:val="Pagrindiniotekstotrauka3"/>
        <w:spacing w:after="0"/>
        <w:rPr>
          <w:bCs/>
          <w:sz w:val="22"/>
          <w:szCs w:val="22"/>
        </w:rPr>
      </w:pPr>
      <w:r w:rsidRPr="003602E8">
        <w:rPr>
          <w:bCs/>
          <w:sz w:val="22"/>
          <w:szCs w:val="22"/>
        </w:rPr>
        <w:t>Architektūros ir urbanistikos skyriaus</w:t>
      </w:r>
    </w:p>
    <w:p w14:paraId="4CFE9A7C" w14:textId="14FBD8DD" w:rsidR="00B55D2E" w:rsidRPr="00B55D2E" w:rsidRDefault="00AA4905" w:rsidP="00317E70">
      <w:pPr>
        <w:pStyle w:val="Pagrindiniotekstotrauka3"/>
        <w:spacing w:after="0"/>
        <w:rPr>
          <w:bCs/>
          <w:sz w:val="24"/>
          <w:szCs w:val="24"/>
        </w:rPr>
      </w:pPr>
      <w:r>
        <w:rPr>
          <w:bCs/>
          <w:sz w:val="22"/>
          <w:szCs w:val="22"/>
          <w:u w:val="single"/>
        </w:rPr>
        <w:t>v</w:t>
      </w:r>
      <w:r w:rsidR="001859AF">
        <w:rPr>
          <w:bCs/>
          <w:sz w:val="22"/>
          <w:szCs w:val="22"/>
          <w:u w:val="single"/>
        </w:rPr>
        <w:t>edėja</w:t>
      </w:r>
      <w:r>
        <w:rPr>
          <w:bCs/>
          <w:sz w:val="22"/>
          <w:szCs w:val="22"/>
          <w:u w:val="single"/>
        </w:rPr>
        <w:t>-</w:t>
      </w:r>
      <w:r w:rsidR="001859AF">
        <w:rPr>
          <w:bCs/>
          <w:sz w:val="22"/>
          <w:szCs w:val="22"/>
          <w:u w:val="single"/>
        </w:rPr>
        <w:t>Savivaldybės vyriausioji architektė</w:t>
      </w:r>
      <w:r w:rsidR="00317E70">
        <w:rPr>
          <w:bCs/>
          <w:sz w:val="24"/>
          <w:szCs w:val="24"/>
          <w:u w:val="single"/>
        </w:rPr>
        <w:t xml:space="preserve"> </w:t>
      </w:r>
      <w:r w:rsidR="00DD1F44" w:rsidRPr="00DB24C4">
        <w:rPr>
          <w:bCs/>
          <w:sz w:val="24"/>
          <w:szCs w:val="24"/>
        </w:rPr>
        <w:tab/>
      </w:r>
      <w:r w:rsidR="00317E70">
        <w:rPr>
          <w:bCs/>
          <w:sz w:val="24"/>
          <w:szCs w:val="24"/>
        </w:rPr>
        <w:t xml:space="preserve">    </w:t>
      </w:r>
      <w:r w:rsidR="00203948">
        <w:rPr>
          <w:bCs/>
          <w:sz w:val="24"/>
          <w:szCs w:val="24"/>
        </w:rPr>
        <w:t xml:space="preserve"> </w:t>
      </w:r>
      <w:r w:rsidR="00317E70">
        <w:rPr>
          <w:bCs/>
          <w:sz w:val="24"/>
          <w:szCs w:val="24"/>
        </w:rPr>
        <w:t>_______</w:t>
      </w:r>
      <w:r w:rsidR="00B55D2E" w:rsidRPr="00B55D2E">
        <w:rPr>
          <w:bCs/>
          <w:sz w:val="24"/>
          <w:szCs w:val="24"/>
        </w:rPr>
        <w:t xml:space="preserve"> </w:t>
      </w:r>
      <w:r w:rsidR="00317E70">
        <w:rPr>
          <w:bCs/>
          <w:sz w:val="24"/>
          <w:szCs w:val="24"/>
        </w:rPr>
        <w:t xml:space="preserve">           </w:t>
      </w:r>
      <w:r w:rsidR="001859AF">
        <w:rPr>
          <w:bCs/>
          <w:sz w:val="24"/>
          <w:szCs w:val="24"/>
        </w:rPr>
        <w:t xml:space="preserve">            </w:t>
      </w:r>
      <w:r w:rsidR="001859AF">
        <w:rPr>
          <w:bCs/>
          <w:sz w:val="24"/>
          <w:szCs w:val="24"/>
          <w:u w:val="single"/>
        </w:rPr>
        <w:t>Gintautė Sandarienė</w:t>
      </w:r>
      <w:r w:rsidR="00B55D2E" w:rsidRPr="00B55D2E">
        <w:rPr>
          <w:bCs/>
          <w:sz w:val="24"/>
          <w:szCs w:val="24"/>
        </w:rPr>
        <w:t xml:space="preserve">                     </w:t>
      </w:r>
    </w:p>
    <w:p w14:paraId="740F6947" w14:textId="50FE651F" w:rsidR="005D1983" w:rsidRPr="003602E8" w:rsidRDefault="00B55D2E">
      <w:pPr>
        <w:rPr>
          <w:sz w:val="20"/>
        </w:rPr>
      </w:pPr>
      <w:r w:rsidRPr="00317E70">
        <w:t xml:space="preserve"> </w:t>
      </w:r>
      <w:r w:rsidR="003602E8">
        <w:t xml:space="preserve">                 </w:t>
      </w:r>
      <w:r w:rsidR="00DD1F44" w:rsidRPr="003602E8">
        <w:rPr>
          <w:sz w:val="20"/>
        </w:rPr>
        <w:t>(</w:t>
      </w:r>
      <w:r w:rsidR="003602E8">
        <w:rPr>
          <w:sz w:val="20"/>
        </w:rPr>
        <w:t>a</w:t>
      </w:r>
      <w:r w:rsidR="00DD1F44" w:rsidRPr="003602E8">
        <w:rPr>
          <w:sz w:val="20"/>
        </w:rPr>
        <w:t>utorius, pareigos)</w:t>
      </w:r>
      <w:r w:rsidR="00DD1F44" w:rsidRPr="003602E8">
        <w:rPr>
          <w:sz w:val="20"/>
        </w:rPr>
        <w:tab/>
      </w:r>
      <w:r w:rsidR="00DD1F44" w:rsidRPr="003602E8">
        <w:rPr>
          <w:b/>
          <w:bCs/>
          <w:sz w:val="20"/>
        </w:rPr>
        <w:tab/>
      </w:r>
      <w:r w:rsidR="00DD1F44" w:rsidRPr="003602E8">
        <w:rPr>
          <w:b/>
          <w:bCs/>
          <w:sz w:val="20"/>
        </w:rPr>
        <w:tab/>
      </w:r>
      <w:r w:rsidR="00203948" w:rsidRPr="003602E8">
        <w:rPr>
          <w:b/>
          <w:bCs/>
          <w:sz w:val="20"/>
        </w:rPr>
        <w:t xml:space="preserve">      </w:t>
      </w:r>
      <w:r w:rsidR="00DD1F44" w:rsidRPr="003602E8">
        <w:rPr>
          <w:sz w:val="20"/>
        </w:rPr>
        <w:t>(parašas)</w:t>
      </w:r>
      <w:r w:rsidR="00DD1F44" w:rsidRPr="003602E8">
        <w:rPr>
          <w:b/>
          <w:bCs/>
          <w:sz w:val="20"/>
        </w:rPr>
        <w:tab/>
      </w:r>
      <w:r w:rsidR="00DD1F44" w:rsidRPr="003602E8">
        <w:rPr>
          <w:b/>
          <w:bCs/>
          <w:sz w:val="20"/>
        </w:rPr>
        <w:tab/>
      </w:r>
      <w:r w:rsidR="00317E70" w:rsidRPr="003602E8">
        <w:rPr>
          <w:b/>
          <w:bCs/>
          <w:sz w:val="20"/>
        </w:rPr>
        <w:t xml:space="preserve">  </w:t>
      </w:r>
      <w:r w:rsidR="00DD1F44" w:rsidRPr="003602E8">
        <w:rPr>
          <w:b/>
          <w:bCs/>
          <w:sz w:val="20"/>
        </w:rPr>
        <w:tab/>
      </w:r>
      <w:r w:rsidR="00203948" w:rsidRPr="003602E8">
        <w:rPr>
          <w:b/>
          <w:bCs/>
          <w:sz w:val="20"/>
        </w:rPr>
        <w:t xml:space="preserve"> </w:t>
      </w:r>
      <w:r w:rsidR="00DD1F44" w:rsidRPr="003602E8">
        <w:rPr>
          <w:sz w:val="20"/>
        </w:rPr>
        <w:t>(vardas, pavardė)</w:t>
      </w:r>
    </w:p>
    <w:sectPr w:rsidR="005D1983" w:rsidRPr="003602E8" w:rsidSect="00A5690F">
      <w:headerReference w:type="even" r:id="rId9"/>
      <w:headerReference w:type="default" r:id="rId10"/>
      <w:footerReference w:type="first" r:id="rId11"/>
      <w:pgSz w:w="11906" w:h="16838"/>
      <w:pgMar w:top="568" w:right="567" w:bottom="709" w:left="1701" w:header="567" w:footer="567"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A2F02" w14:textId="77777777" w:rsidR="00795841" w:rsidRDefault="00795841">
      <w:r>
        <w:separator/>
      </w:r>
    </w:p>
  </w:endnote>
  <w:endnote w:type="continuationSeparator" w:id="0">
    <w:p w14:paraId="75D5434D" w14:textId="77777777" w:rsidR="00795841" w:rsidRDefault="0079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15316" w14:textId="77777777" w:rsidR="00795841" w:rsidRDefault="00795841">
      <w:r>
        <w:separator/>
      </w:r>
    </w:p>
  </w:footnote>
  <w:footnote w:type="continuationSeparator" w:id="0">
    <w:p w14:paraId="6287CF1B" w14:textId="77777777" w:rsidR="00795841" w:rsidRDefault="00795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11E3A" w14:textId="7ACED04F"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602E8">
      <w:rPr>
        <w:rStyle w:val="Puslapionumeris"/>
        <w:noProof/>
      </w:rPr>
      <w:t>1</w: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53EF7">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F44"/>
    <w:rsid w:val="000502B4"/>
    <w:rsid w:val="000510EF"/>
    <w:rsid w:val="000734BA"/>
    <w:rsid w:val="000B3E0B"/>
    <w:rsid w:val="000F6E1F"/>
    <w:rsid w:val="001336A5"/>
    <w:rsid w:val="001859AF"/>
    <w:rsid w:val="00192AFF"/>
    <w:rsid w:val="001C253E"/>
    <w:rsid w:val="001C2DD1"/>
    <w:rsid w:val="001D3722"/>
    <w:rsid w:val="00203948"/>
    <w:rsid w:val="00205B3C"/>
    <w:rsid w:val="00275810"/>
    <w:rsid w:val="00284CEC"/>
    <w:rsid w:val="0031056F"/>
    <w:rsid w:val="00317E70"/>
    <w:rsid w:val="00322C9A"/>
    <w:rsid w:val="003602E8"/>
    <w:rsid w:val="003E44A1"/>
    <w:rsid w:val="003F128C"/>
    <w:rsid w:val="00403F96"/>
    <w:rsid w:val="004136D9"/>
    <w:rsid w:val="00414014"/>
    <w:rsid w:val="0042230F"/>
    <w:rsid w:val="00442C59"/>
    <w:rsid w:val="0044309A"/>
    <w:rsid w:val="00464F0A"/>
    <w:rsid w:val="0047544E"/>
    <w:rsid w:val="004A1099"/>
    <w:rsid w:val="004A2967"/>
    <w:rsid w:val="004A3109"/>
    <w:rsid w:val="004C0532"/>
    <w:rsid w:val="00550081"/>
    <w:rsid w:val="0056525E"/>
    <w:rsid w:val="0057126F"/>
    <w:rsid w:val="00576E2D"/>
    <w:rsid w:val="00581847"/>
    <w:rsid w:val="005D001B"/>
    <w:rsid w:val="005D1983"/>
    <w:rsid w:val="006100CA"/>
    <w:rsid w:val="0061603D"/>
    <w:rsid w:val="006434B8"/>
    <w:rsid w:val="006613DC"/>
    <w:rsid w:val="006A4592"/>
    <w:rsid w:val="006B28D7"/>
    <w:rsid w:val="006F59CF"/>
    <w:rsid w:val="00724E99"/>
    <w:rsid w:val="00755C6A"/>
    <w:rsid w:val="00795841"/>
    <w:rsid w:val="00822F40"/>
    <w:rsid w:val="00856956"/>
    <w:rsid w:val="00870339"/>
    <w:rsid w:val="00880BCA"/>
    <w:rsid w:val="008A1957"/>
    <w:rsid w:val="008A5900"/>
    <w:rsid w:val="008F3337"/>
    <w:rsid w:val="00923661"/>
    <w:rsid w:val="00954785"/>
    <w:rsid w:val="00972140"/>
    <w:rsid w:val="00974D16"/>
    <w:rsid w:val="00975AB1"/>
    <w:rsid w:val="009B4FA3"/>
    <w:rsid w:val="009C7156"/>
    <w:rsid w:val="009D2618"/>
    <w:rsid w:val="009D64ED"/>
    <w:rsid w:val="009F5E85"/>
    <w:rsid w:val="00A10934"/>
    <w:rsid w:val="00A22B59"/>
    <w:rsid w:val="00A35C7E"/>
    <w:rsid w:val="00A5308F"/>
    <w:rsid w:val="00A5690F"/>
    <w:rsid w:val="00A6012D"/>
    <w:rsid w:val="00A73057"/>
    <w:rsid w:val="00AA4905"/>
    <w:rsid w:val="00AB5CE8"/>
    <w:rsid w:val="00AC2F95"/>
    <w:rsid w:val="00B03E5C"/>
    <w:rsid w:val="00B10A04"/>
    <w:rsid w:val="00B21207"/>
    <w:rsid w:val="00B312F8"/>
    <w:rsid w:val="00B55D2E"/>
    <w:rsid w:val="00BB188E"/>
    <w:rsid w:val="00BE5FFD"/>
    <w:rsid w:val="00C27CE9"/>
    <w:rsid w:val="00C37188"/>
    <w:rsid w:val="00C42F99"/>
    <w:rsid w:val="00C53EF7"/>
    <w:rsid w:val="00C62447"/>
    <w:rsid w:val="00CA3EFB"/>
    <w:rsid w:val="00CB5CF9"/>
    <w:rsid w:val="00D123C5"/>
    <w:rsid w:val="00D3443B"/>
    <w:rsid w:val="00D4073E"/>
    <w:rsid w:val="00D4572D"/>
    <w:rsid w:val="00D62C86"/>
    <w:rsid w:val="00D87964"/>
    <w:rsid w:val="00D9484C"/>
    <w:rsid w:val="00DD1F44"/>
    <w:rsid w:val="00E9165A"/>
    <w:rsid w:val="00F2137A"/>
    <w:rsid w:val="00F23429"/>
    <w:rsid w:val="00FA412E"/>
    <w:rsid w:val="00FF72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uiPriority w:val="99"/>
    <w:rsid w:val="009C7156"/>
    <w:rPr>
      <w:color w:val="000000"/>
      <w:u w:val="single"/>
    </w:rPr>
  </w:style>
  <w:style w:type="character" w:customStyle="1" w:styleId="AntratsDiagrama">
    <w:name w:val="Antraštės Diagrama"/>
    <w:link w:val="Antrats"/>
    <w:rsid w:val="004A3109"/>
    <w:rPr>
      <w:sz w:val="24"/>
      <w:szCs w:val="24"/>
      <w:lang w:val="en-GB" w:eastAsia="en-US"/>
    </w:rPr>
  </w:style>
  <w:style w:type="character" w:styleId="Perirtashipersaitas">
    <w:name w:val="FollowedHyperlink"/>
    <w:basedOn w:val="Numatytasispastraiposriftas"/>
    <w:rsid w:val="00A35C7E"/>
    <w:rPr>
      <w:color w:val="954F72" w:themeColor="followedHyperlink"/>
      <w:u w:val="single"/>
    </w:rPr>
  </w:style>
  <w:style w:type="paragraph" w:styleId="Pataisymai">
    <w:name w:val="Revision"/>
    <w:hidden/>
    <w:uiPriority w:val="99"/>
    <w:semiHidden/>
    <w:rsid w:val="0095478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365456?positionInSearchResults=0&amp;searchModelUUID=1675fbfe-fdaa-4cf1-8e92-f39d5b3f1d1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seimas.lrs.lt/portal/legalActEditions/lt/TAD/TAIS.2830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Editions/TAR.D0CD0966D67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7600CF-8C0B-4E02-9BA3-5A27AF3165F6}">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2740</Words>
  <Characters>1563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2024-03-18T12:06:00Z</dcterms:created>
  <dcterms:modified xsi:type="dcterms:W3CDTF">2024-03-18T12:06:00Z</dcterms:modified>
</cp:coreProperties>
</file>