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974E8" w14:textId="77777777" w:rsidR="0096758B" w:rsidRDefault="0026231E" w:rsidP="0096758B">
      <w:pPr>
        <w:numPr>
          <w:ilvl w:val="0"/>
          <w:numId w:val="1"/>
        </w:numPr>
        <w:jc w:val="center"/>
      </w:pPr>
      <w:r>
        <w:rPr>
          <w:noProof/>
        </w:rPr>
        <w:drawing>
          <wp:inline distT="0" distB="0" distL="0" distR="0" wp14:anchorId="3205FA72" wp14:editId="2A65B185">
            <wp:extent cx="579755" cy="648335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696BD" w14:textId="77777777" w:rsidR="0096758B" w:rsidRDefault="0096758B" w:rsidP="0096758B">
      <w:pPr>
        <w:pStyle w:val="Betarp"/>
        <w:numPr>
          <w:ilvl w:val="0"/>
          <w:numId w:val="1"/>
        </w:numPr>
        <w:jc w:val="center"/>
        <w:rPr>
          <w:b/>
          <w:bCs/>
        </w:rPr>
      </w:pPr>
    </w:p>
    <w:p w14:paraId="0F219BD1" w14:textId="77777777" w:rsidR="0096758B" w:rsidRDefault="0096758B" w:rsidP="0096758B">
      <w:pPr>
        <w:pStyle w:val="Betarp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ŠILUTĖS RAJONO SAVIVALDYBĖS</w:t>
      </w:r>
    </w:p>
    <w:p w14:paraId="17635B86" w14:textId="77777777" w:rsidR="0096758B" w:rsidRDefault="0096758B" w:rsidP="0096758B">
      <w:pPr>
        <w:pStyle w:val="Betarp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TARYBA</w:t>
      </w:r>
    </w:p>
    <w:p w14:paraId="59BAD8CD" w14:textId="77777777" w:rsidR="0096758B" w:rsidRDefault="0096758B" w:rsidP="0096758B">
      <w:pPr>
        <w:pStyle w:val="Betarp"/>
        <w:numPr>
          <w:ilvl w:val="0"/>
          <w:numId w:val="1"/>
        </w:numPr>
        <w:jc w:val="center"/>
        <w:rPr>
          <w:b/>
          <w:bCs/>
        </w:rPr>
      </w:pPr>
    </w:p>
    <w:p w14:paraId="701C285B" w14:textId="77777777" w:rsidR="0096758B" w:rsidRDefault="0096758B" w:rsidP="0096758B">
      <w:pPr>
        <w:pStyle w:val="Betarp"/>
        <w:numPr>
          <w:ilvl w:val="0"/>
          <w:numId w:val="1"/>
        </w:numPr>
        <w:jc w:val="center"/>
        <w:rPr>
          <w:b/>
          <w:bCs/>
        </w:rPr>
      </w:pPr>
    </w:p>
    <w:p w14:paraId="03451CE1" w14:textId="77777777" w:rsidR="0096758B" w:rsidRDefault="0096758B" w:rsidP="0096758B">
      <w:pPr>
        <w:numPr>
          <w:ilvl w:val="0"/>
          <w:numId w:val="1"/>
        </w:numPr>
        <w:jc w:val="center"/>
      </w:pPr>
      <w:r>
        <w:rPr>
          <w:b/>
        </w:rPr>
        <w:t>SPRENDIMAS</w:t>
      </w:r>
    </w:p>
    <w:p w14:paraId="0D7193EC" w14:textId="4F6DC7A3" w:rsidR="0096758B" w:rsidRDefault="0096758B" w:rsidP="0096758B">
      <w:pPr>
        <w:numPr>
          <w:ilvl w:val="0"/>
          <w:numId w:val="1"/>
        </w:numPr>
        <w:jc w:val="center"/>
      </w:pPr>
      <w:r>
        <w:rPr>
          <w:b/>
        </w:rPr>
        <w:t>DĖL MAKSIMALIŲ SOCIALINĖS GLOBOS IR SOCIALINĖS PRIEŽIŪROS IŠLAIDŲ FINANSAVIMO ŠILUTĖS RAJONO</w:t>
      </w:r>
      <w:r w:rsidR="00A95025">
        <w:rPr>
          <w:b/>
        </w:rPr>
        <w:t xml:space="preserve"> SAVIVALDYBĖS</w:t>
      </w:r>
      <w:r>
        <w:rPr>
          <w:b/>
        </w:rPr>
        <w:t xml:space="preserve"> GYVENTOJAMS DYDŽIŲ NUSTATYMO</w:t>
      </w:r>
    </w:p>
    <w:p w14:paraId="3196C5DF" w14:textId="77777777" w:rsidR="0096758B" w:rsidRPr="00A95025" w:rsidRDefault="0096758B" w:rsidP="00A95025">
      <w:pPr>
        <w:numPr>
          <w:ilvl w:val="0"/>
          <w:numId w:val="1"/>
        </w:numPr>
        <w:rPr>
          <w:b/>
        </w:rPr>
      </w:pPr>
    </w:p>
    <w:p w14:paraId="0031D70E" w14:textId="28CD7495" w:rsidR="0096758B" w:rsidRDefault="0096758B" w:rsidP="0096758B">
      <w:pPr>
        <w:pStyle w:val="Betarp"/>
        <w:numPr>
          <w:ilvl w:val="0"/>
          <w:numId w:val="1"/>
        </w:numPr>
        <w:jc w:val="center"/>
      </w:pPr>
      <w:r>
        <w:t>202</w:t>
      </w:r>
      <w:r w:rsidR="00AD49A1">
        <w:t>4</w:t>
      </w:r>
      <w:r>
        <w:t xml:space="preserve"> m.                       d. Nr. T1-</w:t>
      </w:r>
    </w:p>
    <w:p w14:paraId="1313DBCD" w14:textId="77777777" w:rsidR="0096758B" w:rsidRDefault="0096758B" w:rsidP="0096758B">
      <w:pPr>
        <w:pStyle w:val="Betarp"/>
        <w:numPr>
          <w:ilvl w:val="0"/>
          <w:numId w:val="1"/>
        </w:numPr>
        <w:jc w:val="center"/>
      </w:pPr>
      <w:r>
        <w:t>Šilutė</w:t>
      </w:r>
    </w:p>
    <w:p w14:paraId="75ABCA77" w14:textId="77777777" w:rsidR="0096758B" w:rsidRDefault="0096758B" w:rsidP="00A95025">
      <w:pPr>
        <w:pStyle w:val="Betarp"/>
        <w:numPr>
          <w:ilvl w:val="0"/>
          <w:numId w:val="1"/>
        </w:numPr>
        <w:jc w:val="center"/>
      </w:pPr>
    </w:p>
    <w:p w14:paraId="5A8340DF" w14:textId="30099A39" w:rsidR="00D36DBE" w:rsidRPr="00223FCF" w:rsidRDefault="0096758B" w:rsidP="00D36DBE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223FCF">
        <w:rPr>
          <w:lang w:val="lt-LT"/>
        </w:rPr>
        <w:t xml:space="preserve">Vadovaudamasi Lietuvos Respublikos vietos savivaldos įstatymo </w:t>
      </w:r>
      <w:r w:rsidR="002B3123" w:rsidRPr="00223FCF">
        <w:rPr>
          <w:lang w:val="lt-LT"/>
        </w:rPr>
        <w:t>6 straipsnio 12 punktu, 1</w:t>
      </w:r>
      <w:r w:rsidR="008C35A0">
        <w:rPr>
          <w:lang w:val="lt-LT"/>
        </w:rPr>
        <w:t>5</w:t>
      </w:r>
      <w:r w:rsidR="002B3123" w:rsidRPr="00223FCF">
        <w:rPr>
          <w:lang w:val="lt-LT"/>
        </w:rPr>
        <w:t xml:space="preserve"> straipsnio </w:t>
      </w:r>
      <w:r w:rsidR="008C35A0">
        <w:rPr>
          <w:lang w:val="lt-LT"/>
        </w:rPr>
        <w:t>2</w:t>
      </w:r>
      <w:r w:rsidR="002B3123" w:rsidRPr="00223FCF">
        <w:rPr>
          <w:lang w:val="lt-LT"/>
        </w:rPr>
        <w:t xml:space="preserve"> dalimi</w:t>
      </w:r>
      <w:r w:rsidR="008C35A0">
        <w:rPr>
          <w:lang w:val="lt-LT"/>
        </w:rPr>
        <w:t xml:space="preserve"> 29 punktu</w:t>
      </w:r>
      <w:r w:rsidR="002B3123" w:rsidRPr="00223FCF">
        <w:rPr>
          <w:lang w:val="lt-LT"/>
        </w:rPr>
        <w:t xml:space="preserve">, </w:t>
      </w:r>
      <w:r w:rsidR="008C35A0">
        <w:rPr>
          <w:lang w:val="lt-LT"/>
        </w:rPr>
        <w:t>Viešojo administravimo įstatymo 16 straipsnio 2 punktu</w:t>
      </w:r>
      <w:r w:rsidRPr="00223FCF">
        <w:rPr>
          <w:lang w:val="lt-LT"/>
        </w:rPr>
        <w:t xml:space="preserve">, </w:t>
      </w:r>
      <w:r w:rsidR="002B3123" w:rsidRPr="00223FCF">
        <w:rPr>
          <w:lang w:val="lt-LT"/>
        </w:rPr>
        <w:t xml:space="preserve">Lietuvos </w:t>
      </w:r>
      <w:r w:rsidR="003814AB" w:rsidRPr="00223FCF">
        <w:rPr>
          <w:lang w:val="lt-LT"/>
        </w:rPr>
        <w:t>R</w:t>
      </w:r>
      <w:r w:rsidR="002B3123" w:rsidRPr="00223FCF">
        <w:rPr>
          <w:lang w:val="lt-LT"/>
        </w:rPr>
        <w:t xml:space="preserve">espublikos socialinių paslaugų įstatymo 13 straipsnio 4 dalies 9 punktu, </w:t>
      </w:r>
      <w:r w:rsidRPr="00223FCF">
        <w:rPr>
          <w:lang w:val="lt-LT"/>
        </w:rPr>
        <w:t xml:space="preserve">Socialinių paslaugų finansavimo ir lėšų apskaičiavimo metodikos, patvirtintos Lietuvos Respublikos Vyriausybės 2006 m. spalio 10 d. nutarimu Nr. 978 „Dėl Socialinių paslaugų finansavimo ir lėšų apskaičiavimo metodikos patvirtinimo“, </w:t>
      </w:r>
      <w:r w:rsidR="00AB17C9" w:rsidRPr="00223FCF">
        <w:rPr>
          <w:lang w:val="lt-LT"/>
        </w:rPr>
        <w:t>32</w:t>
      </w:r>
      <w:r w:rsidRPr="00223FCF">
        <w:rPr>
          <w:lang w:val="lt-LT"/>
        </w:rPr>
        <w:t xml:space="preserve"> punkt</w:t>
      </w:r>
      <w:r w:rsidR="00AB17C9" w:rsidRPr="00223FCF">
        <w:rPr>
          <w:lang w:val="lt-LT"/>
        </w:rPr>
        <w:t>u</w:t>
      </w:r>
      <w:r w:rsidRPr="00223FCF">
        <w:rPr>
          <w:lang w:val="lt-LT"/>
        </w:rPr>
        <w:t xml:space="preserve">, Šilutės rajono savivaldybės taryba </w:t>
      </w:r>
      <w:r w:rsidR="00AB17C9" w:rsidRPr="00223FCF">
        <w:rPr>
          <w:lang w:val="lt-LT"/>
        </w:rPr>
        <w:t xml:space="preserve"> </w:t>
      </w:r>
      <w:r w:rsidR="00A95025">
        <w:rPr>
          <w:lang w:val="lt-LT"/>
        </w:rPr>
        <w:t xml:space="preserve">                      </w:t>
      </w:r>
      <w:r w:rsidRPr="00223FCF">
        <w:rPr>
          <w:lang w:val="lt-LT"/>
        </w:rPr>
        <w:t>n u s p r e n d ž i a:</w:t>
      </w:r>
    </w:p>
    <w:p w14:paraId="785C9EC6" w14:textId="77777777" w:rsidR="00D36DBE" w:rsidRPr="00971CCF" w:rsidRDefault="0096758B" w:rsidP="00D36DBE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>1.</w:t>
      </w:r>
      <w:r w:rsidR="00AB17C9" w:rsidRPr="00971CCF">
        <w:rPr>
          <w:lang w:val="lt-LT"/>
        </w:rPr>
        <w:t xml:space="preserve"> Nustatyti maksimalius socialin</w:t>
      </w:r>
      <w:r w:rsidR="00CE4FE4" w:rsidRPr="00971CCF">
        <w:rPr>
          <w:lang w:val="lt-LT"/>
        </w:rPr>
        <w:t>ių paslaugų</w:t>
      </w:r>
      <w:r w:rsidR="00AB17C9" w:rsidRPr="00971CCF">
        <w:rPr>
          <w:lang w:val="lt-LT"/>
        </w:rPr>
        <w:t xml:space="preserve"> išlaidų finansavimo dydžius Šilutės rajono savivaldybės gyventojams</w:t>
      </w:r>
      <w:r w:rsidRPr="00971CCF">
        <w:rPr>
          <w:lang w:val="lt-LT"/>
        </w:rPr>
        <w:t>:</w:t>
      </w:r>
    </w:p>
    <w:p w14:paraId="1E16B8E9" w14:textId="71502589" w:rsidR="00AD49A1" w:rsidRPr="00971CCF" w:rsidRDefault="0096758B" w:rsidP="00105BE2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 xml:space="preserve">1.1. ilgalaikė </w:t>
      </w:r>
      <w:r w:rsidR="008D5A15" w:rsidRPr="00971CCF">
        <w:rPr>
          <w:lang w:val="lt-LT"/>
        </w:rPr>
        <w:t xml:space="preserve">ar trumpalaikė </w:t>
      </w:r>
      <w:r w:rsidRPr="00971CCF">
        <w:rPr>
          <w:lang w:val="lt-LT"/>
        </w:rPr>
        <w:t xml:space="preserve">socialinė globa senyvo amžiaus asmeniui </w:t>
      </w:r>
      <w:r w:rsidR="00A95025">
        <w:rPr>
          <w:lang w:val="lt-LT"/>
        </w:rPr>
        <w:t>ir</w:t>
      </w:r>
      <w:r w:rsidRPr="00971CCF">
        <w:rPr>
          <w:lang w:val="lt-LT"/>
        </w:rPr>
        <w:t xml:space="preserve"> suaugusiam asmeniui su negalia –</w:t>
      </w:r>
      <w:r w:rsidR="002B3123" w:rsidRPr="00971CCF">
        <w:rPr>
          <w:lang w:val="lt-LT"/>
        </w:rPr>
        <w:t xml:space="preserve"> </w:t>
      </w:r>
      <w:r w:rsidR="00A104BE" w:rsidRPr="00971CCF">
        <w:rPr>
          <w:lang w:val="lt-LT"/>
        </w:rPr>
        <w:t xml:space="preserve">ne daugiau kaip </w:t>
      </w:r>
      <w:r w:rsidR="00223FCF" w:rsidRPr="00971CCF">
        <w:rPr>
          <w:lang w:val="lt-LT"/>
        </w:rPr>
        <w:t>1</w:t>
      </w:r>
      <w:r w:rsidR="000F0760" w:rsidRPr="00971CCF">
        <w:rPr>
          <w:lang w:val="lt-LT"/>
        </w:rPr>
        <w:t xml:space="preserve"> </w:t>
      </w:r>
      <w:r w:rsidR="005274B1" w:rsidRPr="00971CCF">
        <w:rPr>
          <w:lang w:val="lt-LT"/>
        </w:rPr>
        <w:t>335</w:t>
      </w:r>
      <w:r w:rsidR="00223FCF" w:rsidRPr="00971CCF">
        <w:rPr>
          <w:lang w:val="lt-LT"/>
        </w:rPr>
        <w:t>,00</w:t>
      </w:r>
      <w:r w:rsidR="002B3123" w:rsidRPr="00971CCF">
        <w:rPr>
          <w:lang w:val="lt-LT"/>
        </w:rPr>
        <w:t xml:space="preserve"> </w:t>
      </w:r>
      <w:r w:rsidRPr="00971CCF">
        <w:rPr>
          <w:lang w:val="lt-LT"/>
        </w:rPr>
        <w:t>Eur per mėnesį;</w:t>
      </w:r>
    </w:p>
    <w:p w14:paraId="3D20F6AC" w14:textId="2ABCF826" w:rsidR="00AD49A1" w:rsidRPr="00971CCF" w:rsidRDefault="0096758B" w:rsidP="00105BE2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 xml:space="preserve">1.2. ilgalaikė </w:t>
      </w:r>
      <w:r w:rsidR="008D5A15" w:rsidRPr="00971CCF">
        <w:rPr>
          <w:lang w:val="lt-LT"/>
        </w:rPr>
        <w:t xml:space="preserve">ar trumpalaikė </w:t>
      </w:r>
      <w:r w:rsidRPr="00971CCF">
        <w:rPr>
          <w:lang w:val="lt-LT"/>
        </w:rPr>
        <w:t xml:space="preserve">socialinė globa senyvo amžiaus asmeniui </w:t>
      </w:r>
      <w:r w:rsidR="00A95025">
        <w:rPr>
          <w:lang w:val="lt-LT"/>
        </w:rPr>
        <w:t>ir</w:t>
      </w:r>
      <w:r w:rsidRPr="00971CCF">
        <w:rPr>
          <w:lang w:val="lt-LT"/>
        </w:rPr>
        <w:t xml:space="preserve"> suaugusiam asmeniui su sunkia negalia – </w:t>
      </w:r>
      <w:r w:rsidR="00A104BE" w:rsidRPr="00971CCF">
        <w:rPr>
          <w:lang w:val="lt-LT"/>
        </w:rPr>
        <w:t xml:space="preserve">ne daugiau kaip </w:t>
      </w:r>
      <w:r w:rsidR="00223FCF" w:rsidRPr="00971CCF">
        <w:rPr>
          <w:lang w:val="lt-LT"/>
        </w:rPr>
        <w:t>1</w:t>
      </w:r>
      <w:r w:rsidR="000F0760" w:rsidRPr="00971CCF">
        <w:rPr>
          <w:lang w:val="lt-LT"/>
        </w:rPr>
        <w:t xml:space="preserve"> </w:t>
      </w:r>
      <w:r w:rsidR="005274B1" w:rsidRPr="00971CCF">
        <w:rPr>
          <w:lang w:val="lt-LT"/>
        </w:rPr>
        <w:t>4</w:t>
      </w:r>
      <w:r w:rsidR="003235C8" w:rsidRPr="00971CCF">
        <w:rPr>
          <w:lang w:val="lt-LT"/>
        </w:rPr>
        <w:t>60</w:t>
      </w:r>
      <w:r w:rsidR="00223FCF" w:rsidRPr="00971CCF">
        <w:rPr>
          <w:lang w:val="lt-LT"/>
        </w:rPr>
        <w:t>,00</w:t>
      </w:r>
      <w:r w:rsidR="002B3123" w:rsidRPr="00971CCF">
        <w:rPr>
          <w:lang w:val="lt-LT"/>
        </w:rPr>
        <w:t xml:space="preserve"> Eur per mėnesį</w:t>
      </w:r>
      <w:r w:rsidRPr="00971CCF">
        <w:rPr>
          <w:lang w:val="lt-LT"/>
        </w:rPr>
        <w:t>;</w:t>
      </w:r>
      <w:r w:rsidR="00AD49A1" w:rsidRPr="00971CCF">
        <w:rPr>
          <w:lang w:val="lt-LT"/>
        </w:rPr>
        <w:t xml:space="preserve"> </w:t>
      </w:r>
    </w:p>
    <w:p w14:paraId="1E906E1D" w14:textId="13F59FC9" w:rsidR="00196999" w:rsidRPr="00971CCF" w:rsidRDefault="0096758B" w:rsidP="00105BE2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>1.3</w:t>
      </w:r>
      <w:r w:rsidR="00196999" w:rsidRPr="00971CCF">
        <w:rPr>
          <w:lang w:val="lt-LT"/>
        </w:rPr>
        <w:t>. trumpalaikė socialinė globa vaikams su negalia institucijoje – ne daugiau kaip 4</w:t>
      </w:r>
      <w:r w:rsidR="003235C8" w:rsidRPr="00971CCF">
        <w:rPr>
          <w:lang w:val="lt-LT"/>
        </w:rPr>
        <w:t>0</w:t>
      </w:r>
      <w:r w:rsidR="00196999" w:rsidRPr="00971CCF">
        <w:rPr>
          <w:lang w:val="lt-LT"/>
        </w:rPr>
        <w:t xml:space="preserve">,00 Eur per parą; </w:t>
      </w:r>
    </w:p>
    <w:p w14:paraId="03A14968" w14:textId="7623FAF0" w:rsidR="00196999" w:rsidRPr="00971CCF" w:rsidRDefault="00196999" w:rsidP="00105BE2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>1.4. trumpalaikė socialinė globa vaikams su sunkia negalia institucijoje – ne daugiau kaip 36,00 Eur per parą;</w:t>
      </w:r>
    </w:p>
    <w:p w14:paraId="143662FC" w14:textId="312CCA15" w:rsidR="00196999" w:rsidRPr="00971CCF" w:rsidRDefault="00196999" w:rsidP="00105BE2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>1.5. laikino atokvėpio (globos), kaip trumpalaikės socialinės globos</w:t>
      </w:r>
      <w:r w:rsidR="00894B64" w:rsidRPr="00971CCF">
        <w:rPr>
          <w:lang w:val="lt-LT"/>
        </w:rPr>
        <w:t>,</w:t>
      </w:r>
      <w:r w:rsidRPr="00971CCF">
        <w:rPr>
          <w:lang w:val="lt-LT"/>
        </w:rPr>
        <w:t xml:space="preserve"> vaikams su </w:t>
      </w:r>
      <w:r w:rsidR="00A95025">
        <w:rPr>
          <w:lang w:val="lt-LT"/>
        </w:rPr>
        <w:t xml:space="preserve">     </w:t>
      </w:r>
      <w:r w:rsidRPr="00971CCF">
        <w:rPr>
          <w:lang w:val="lt-LT"/>
        </w:rPr>
        <w:t>negalia</w:t>
      </w:r>
      <w:r w:rsidR="00894B64" w:rsidRPr="00971CCF">
        <w:rPr>
          <w:lang w:val="lt-LT"/>
        </w:rPr>
        <w:t xml:space="preserve"> – ne daugiau kaip 1,</w:t>
      </w:r>
      <w:r w:rsidR="003235C8" w:rsidRPr="00971CCF">
        <w:rPr>
          <w:lang w:val="lt-LT"/>
        </w:rPr>
        <w:t>75</w:t>
      </w:r>
      <w:r w:rsidR="00894B64" w:rsidRPr="00971CCF">
        <w:rPr>
          <w:lang w:val="lt-LT"/>
        </w:rPr>
        <w:t xml:space="preserve"> Eur per valandą;</w:t>
      </w:r>
      <w:r w:rsidRPr="00971CCF">
        <w:rPr>
          <w:lang w:val="lt-LT"/>
        </w:rPr>
        <w:t xml:space="preserve"> </w:t>
      </w:r>
    </w:p>
    <w:p w14:paraId="709AFCE9" w14:textId="1C3171F9" w:rsidR="00894B64" w:rsidRPr="00971CCF" w:rsidRDefault="00894B64" w:rsidP="00105BE2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>1.6. laikino atokvėpio (globos), kaip trumpalaikės socialinės globos, vaikams su sunkia negalia – ne daugiau kaip 1,48 Eur per valandą;</w:t>
      </w:r>
    </w:p>
    <w:p w14:paraId="118611A8" w14:textId="44211482" w:rsidR="00AD49A1" w:rsidRPr="00971CCF" w:rsidRDefault="00894B64" w:rsidP="00105BE2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>1.7.</w:t>
      </w:r>
      <w:r w:rsidR="008D5A15" w:rsidRPr="00971CCF">
        <w:rPr>
          <w:lang w:val="lt-LT"/>
        </w:rPr>
        <w:t xml:space="preserve"> ilgalaikė ar trumpalaikė socialinė globa bendruomeniniuose vaikų globos namuose vaikui, likusiam be tėvų globos, – </w:t>
      </w:r>
      <w:r w:rsidR="00A104BE" w:rsidRPr="00971CCF">
        <w:rPr>
          <w:lang w:val="lt-LT"/>
        </w:rPr>
        <w:t xml:space="preserve">ne daugiau kaip </w:t>
      </w:r>
      <w:r w:rsidR="00223FCF" w:rsidRPr="00971CCF">
        <w:rPr>
          <w:lang w:val="lt-LT"/>
        </w:rPr>
        <w:t>1</w:t>
      </w:r>
      <w:r w:rsidR="000F0760" w:rsidRPr="00971CCF">
        <w:rPr>
          <w:lang w:val="lt-LT"/>
        </w:rPr>
        <w:t xml:space="preserve"> </w:t>
      </w:r>
      <w:r w:rsidR="00223FCF" w:rsidRPr="00971CCF">
        <w:rPr>
          <w:lang w:val="lt-LT"/>
        </w:rPr>
        <w:t>7</w:t>
      </w:r>
      <w:r w:rsidR="00105BE2" w:rsidRPr="00971CCF">
        <w:rPr>
          <w:lang w:val="lt-LT"/>
        </w:rPr>
        <w:t>46</w:t>
      </w:r>
      <w:r w:rsidR="00223FCF" w:rsidRPr="00971CCF">
        <w:rPr>
          <w:lang w:val="lt-LT"/>
        </w:rPr>
        <w:t>,00</w:t>
      </w:r>
      <w:r w:rsidR="008D5A15" w:rsidRPr="00971CCF">
        <w:rPr>
          <w:lang w:val="lt-LT"/>
        </w:rPr>
        <w:t xml:space="preserve"> Eur per mėnesį;</w:t>
      </w:r>
    </w:p>
    <w:p w14:paraId="03D33BD1" w14:textId="18D56B17" w:rsidR="00AD49A1" w:rsidRPr="00971CCF" w:rsidRDefault="0096758B" w:rsidP="00105BE2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>1.</w:t>
      </w:r>
      <w:r w:rsidR="00894B64" w:rsidRPr="00971CCF">
        <w:rPr>
          <w:lang w:val="lt-LT"/>
        </w:rPr>
        <w:t>8</w:t>
      </w:r>
      <w:r w:rsidRPr="00971CCF">
        <w:rPr>
          <w:lang w:val="lt-LT"/>
        </w:rPr>
        <w:t xml:space="preserve">. </w:t>
      </w:r>
      <w:r w:rsidR="008D5A15" w:rsidRPr="00971CCF">
        <w:rPr>
          <w:lang w:val="lt-LT"/>
        </w:rPr>
        <w:t xml:space="preserve">ilgalaikė ar trumpalaikė socialinė globa bendruomeniniuose vaikų globos namuose vaikui, likusiam be tėvų globos, su sunkia negalia – </w:t>
      </w:r>
      <w:r w:rsidR="00A104BE" w:rsidRPr="00971CCF">
        <w:rPr>
          <w:lang w:val="lt-LT"/>
        </w:rPr>
        <w:t xml:space="preserve">ne daugiau kaip </w:t>
      </w:r>
      <w:r w:rsidR="00223FCF" w:rsidRPr="00971CCF">
        <w:rPr>
          <w:lang w:val="lt-LT"/>
        </w:rPr>
        <w:t>1</w:t>
      </w:r>
      <w:r w:rsidR="000F0760" w:rsidRPr="00971CCF">
        <w:rPr>
          <w:lang w:val="lt-LT"/>
        </w:rPr>
        <w:t xml:space="preserve"> </w:t>
      </w:r>
      <w:r w:rsidR="00223FCF" w:rsidRPr="00971CCF">
        <w:rPr>
          <w:lang w:val="lt-LT"/>
        </w:rPr>
        <w:t>6</w:t>
      </w:r>
      <w:r w:rsidR="00105BE2" w:rsidRPr="00971CCF">
        <w:rPr>
          <w:lang w:val="lt-LT"/>
        </w:rPr>
        <w:t>96</w:t>
      </w:r>
      <w:r w:rsidR="00223FCF" w:rsidRPr="00971CCF">
        <w:rPr>
          <w:lang w:val="lt-LT"/>
        </w:rPr>
        <w:t>,00</w:t>
      </w:r>
      <w:r w:rsidR="008D5A15" w:rsidRPr="00971CCF">
        <w:rPr>
          <w:lang w:val="lt-LT"/>
        </w:rPr>
        <w:t xml:space="preserve"> Eur per mėnesį;</w:t>
      </w:r>
    </w:p>
    <w:p w14:paraId="79017EF4" w14:textId="56889622" w:rsidR="00AD49A1" w:rsidRPr="00971CCF" w:rsidRDefault="0096758B" w:rsidP="00105BE2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>1.</w:t>
      </w:r>
      <w:r w:rsidR="00894B64" w:rsidRPr="00971CCF">
        <w:rPr>
          <w:lang w:val="lt-LT"/>
        </w:rPr>
        <w:t>9</w:t>
      </w:r>
      <w:r w:rsidRPr="00971CCF">
        <w:rPr>
          <w:lang w:val="lt-LT"/>
        </w:rPr>
        <w:t xml:space="preserve">. </w:t>
      </w:r>
      <w:r w:rsidR="008D5A15" w:rsidRPr="00971CCF">
        <w:rPr>
          <w:lang w:val="lt-LT"/>
        </w:rPr>
        <w:t>trumpalaikė socialinė globa institucijoje, organizuojančioje laikino apgyvendinimo paslaugą socialinę riziką patiriančiam vaikui</w:t>
      </w:r>
      <w:r w:rsidR="00A95025">
        <w:rPr>
          <w:lang w:val="lt-LT"/>
        </w:rPr>
        <w:t>,</w:t>
      </w:r>
      <w:r w:rsidR="008D5A15" w:rsidRPr="00971CCF">
        <w:rPr>
          <w:lang w:val="lt-LT"/>
        </w:rPr>
        <w:t xml:space="preserve"> – </w:t>
      </w:r>
      <w:r w:rsidR="00A104BE" w:rsidRPr="00971CCF">
        <w:rPr>
          <w:lang w:val="lt-LT"/>
        </w:rPr>
        <w:t xml:space="preserve">ne daugiau kaip </w:t>
      </w:r>
      <w:r w:rsidR="008D5A15" w:rsidRPr="00971CCF">
        <w:rPr>
          <w:lang w:val="lt-LT"/>
        </w:rPr>
        <w:t>6</w:t>
      </w:r>
      <w:r w:rsidR="00105BE2" w:rsidRPr="00971CCF">
        <w:rPr>
          <w:lang w:val="lt-LT"/>
        </w:rPr>
        <w:t>6,84</w:t>
      </w:r>
      <w:r w:rsidR="008D5A15" w:rsidRPr="00971CCF">
        <w:rPr>
          <w:lang w:val="lt-LT"/>
        </w:rPr>
        <w:t xml:space="preserve"> Eur per parą;</w:t>
      </w:r>
    </w:p>
    <w:p w14:paraId="72B85121" w14:textId="0B542E3D" w:rsidR="00AD49A1" w:rsidRPr="00971CCF" w:rsidRDefault="001A7402" w:rsidP="00105BE2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>1.</w:t>
      </w:r>
      <w:r w:rsidR="00894B64" w:rsidRPr="00971CCF">
        <w:rPr>
          <w:lang w:val="lt-LT"/>
        </w:rPr>
        <w:t>10</w:t>
      </w:r>
      <w:r w:rsidRPr="00971CCF">
        <w:rPr>
          <w:lang w:val="lt-LT"/>
        </w:rPr>
        <w:t xml:space="preserve">. dienos socialinė globa </w:t>
      </w:r>
      <w:r w:rsidR="001C5C8D" w:rsidRPr="00971CCF">
        <w:rPr>
          <w:lang w:val="lt-LT"/>
        </w:rPr>
        <w:t xml:space="preserve">institucijoje </w:t>
      </w:r>
      <w:r w:rsidRPr="00971CCF">
        <w:rPr>
          <w:lang w:val="lt-LT"/>
        </w:rPr>
        <w:t>asmeniui su negalia</w:t>
      </w:r>
      <w:r w:rsidR="00A95025">
        <w:rPr>
          <w:lang w:val="lt-LT"/>
        </w:rPr>
        <w:t xml:space="preserve"> </w:t>
      </w:r>
      <w:r w:rsidRPr="00971CCF">
        <w:rPr>
          <w:lang w:val="lt-LT"/>
        </w:rPr>
        <w:t xml:space="preserve">– </w:t>
      </w:r>
      <w:r w:rsidR="00A104BE" w:rsidRPr="00971CCF">
        <w:rPr>
          <w:lang w:val="lt-LT"/>
        </w:rPr>
        <w:t xml:space="preserve">ne daugiau kaip </w:t>
      </w:r>
      <w:r w:rsidR="00FD25A3" w:rsidRPr="00971CCF">
        <w:rPr>
          <w:lang w:val="lt-LT"/>
        </w:rPr>
        <w:t>59,00</w:t>
      </w:r>
      <w:r w:rsidRPr="00971CCF">
        <w:rPr>
          <w:lang w:val="lt-LT"/>
        </w:rPr>
        <w:t xml:space="preserve"> Eur per dieną;</w:t>
      </w:r>
    </w:p>
    <w:p w14:paraId="310980F7" w14:textId="0AFE6F8F" w:rsidR="00AD49A1" w:rsidRPr="00971CCF" w:rsidRDefault="001A7402" w:rsidP="00105BE2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>1.</w:t>
      </w:r>
      <w:r w:rsidR="00894B64" w:rsidRPr="00971CCF">
        <w:rPr>
          <w:lang w:val="lt-LT"/>
        </w:rPr>
        <w:t>11</w:t>
      </w:r>
      <w:r w:rsidRPr="00971CCF">
        <w:rPr>
          <w:lang w:val="lt-LT"/>
        </w:rPr>
        <w:t xml:space="preserve">. dienos socialinė globa institucijoje asmeniui su sunkia negalia </w:t>
      </w:r>
      <w:r w:rsidR="00A95025">
        <w:rPr>
          <w:lang w:val="lt-LT"/>
        </w:rPr>
        <w:t xml:space="preserve">– </w:t>
      </w:r>
      <w:r w:rsidR="00A104BE" w:rsidRPr="00971CCF">
        <w:rPr>
          <w:lang w:val="lt-LT"/>
        </w:rPr>
        <w:t>ne daugiau kaip</w:t>
      </w:r>
      <w:r w:rsidRPr="00971CCF">
        <w:rPr>
          <w:lang w:val="lt-LT"/>
        </w:rPr>
        <w:t xml:space="preserve"> 6</w:t>
      </w:r>
      <w:r w:rsidR="003235C8" w:rsidRPr="00971CCF">
        <w:rPr>
          <w:lang w:val="lt-LT"/>
        </w:rPr>
        <w:t>4</w:t>
      </w:r>
      <w:r w:rsidR="00FD25A3" w:rsidRPr="00971CCF">
        <w:rPr>
          <w:lang w:val="lt-LT"/>
        </w:rPr>
        <w:t>,00</w:t>
      </w:r>
      <w:r w:rsidRPr="00971CCF">
        <w:rPr>
          <w:lang w:val="lt-LT"/>
        </w:rPr>
        <w:t xml:space="preserve"> Eur per dieną; </w:t>
      </w:r>
    </w:p>
    <w:p w14:paraId="63B9419A" w14:textId="13AE3DEC" w:rsidR="00AD49A1" w:rsidRPr="00971CCF" w:rsidRDefault="001A7402" w:rsidP="00105BE2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>1.</w:t>
      </w:r>
      <w:r w:rsidR="00894B64" w:rsidRPr="00971CCF">
        <w:rPr>
          <w:lang w:val="lt-LT"/>
        </w:rPr>
        <w:t>12</w:t>
      </w:r>
      <w:r w:rsidRPr="00971CCF">
        <w:rPr>
          <w:lang w:val="lt-LT"/>
        </w:rPr>
        <w:t xml:space="preserve">. dienos socialinė globa asmens </w:t>
      </w:r>
      <w:r w:rsidR="009868D9">
        <w:rPr>
          <w:lang w:val="lt-LT"/>
        </w:rPr>
        <w:t xml:space="preserve">namuose senyvo amžiaus asmeniui ir suaugusiam </w:t>
      </w:r>
      <w:r w:rsidRPr="00971CCF">
        <w:rPr>
          <w:lang w:val="lt-LT"/>
        </w:rPr>
        <w:t xml:space="preserve">asmeniui su sunkia negalia – </w:t>
      </w:r>
      <w:r w:rsidR="00A104BE" w:rsidRPr="00971CCF">
        <w:rPr>
          <w:lang w:val="lt-LT"/>
        </w:rPr>
        <w:t xml:space="preserve">ne daugiau kaip </w:t>
      </w:r>
      <w:r w:rsidRPr="00971CCF">
        <w:rPr>
          <w:lang w:val="lt-LT"/>
        </w:rPr>
        <w:t>1</w:t>
      </w:r>
      <w:r w:rsidR="00105BE2" w:rsidRPr="00971CCF">
        <w:rPr>
          <w:lang w:val="lt-LT"/>
        </w:rPr>
        <w:t>0,50</w:t>
      </w:r>
      <w:r w:rsidRPr="00971CCF">
        <w:rPr>
          <w:lang w:val="lt-LT"/>
        </w:rPr>
        <w:t xml:space="preserve"> Eur per </w:t>
      </w:r>
      <w:r w:rsidR="00105BE2" w:rsidRPr="00971CCF">
        <w:rPr>
          <w:lang w:val="lt-LT"/>
        </w:rPr>
        <w:t>valandą</w:t>
      </w:r>
      <w:r w:rsidR="00240C5E" w:rsidRPr="00971CCF">
        <w:rPr>
          <w:lang w:val="lt-LT"/>
        </w:rPr>
        <w:t>;</w:t>
      </w:r>
    </w:p>
    <w:p w14:paraId="3C1CFF9D" w14:textId="28D4F367" w:rsidR="009A6C40" w:rsidRPr="00971CCF" w:rsidRDefault="0096758B" w:rsidP="00D36DBE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>1.</w:t>
      </w:r>
      <w:r w:rsidR="00894B64" w:rsidRPr="00971CCF">
        <w:rPr>
          <w:lang w:val="lt-LT"/>
        </w:rPr>
        <w:t>13</w:t>
      </w:r>
      <w:r w:rsidRPr="00971CCF">
        <w:rPr>
          <w:lang w:val="lt-LT"/>
        </w:rPr>
        <w:t>. laikino atokvėpio paslauga globėjams (rūpintojams), budintiems globotojams, globojantiems vaikus nuo gimimo iki 18 metų</w:t>
      </w:r>
      <w:r w:rsidR="00A95025">
        <w:rPr>
          <w:lang w:val="lt-LT"/>
        </w:rPr>
        <w:t>,</w:t>
      </w:r>
      <w:r w:rsidRPr="00971CCF">
        <w:rPr>
          <w:lang w:val="lt-LT"/>
        </w:rPr>
        <w:t xml:space="preserve"> – </w:t>
      </w:r>
      <w:r w:rsidR="00A104BE" w:rsidRPr="00971CCF">
        <w:rPr>
          <w:lang w:val="lt-LT"/>
        </w:rPr>
        <w:t xml:space="preserve">ne daugiau kaip </w:t>
      </w:r>
      <w:r w:rsidRPr="00971CCF">
        <w:rPr>
          <w:lang w:val="lt-LT"/>
        </w:rPr>
        <w:t>4</w:t>
      </w:r>
      <w:r w:rsidR="00105BE2" w:rsidRPr="00971CCF">
        <w:rPr>
          <w:lang w:val="lt-LT"/>
        </w:rPr>
        <w:t>6,61</w:t>
      </w:r>
      <w:r w:rsidRPr="00971CCF">
        <w:rPr>
          <w:lang w:val="lt-LT"/>
        </w:rPr>
        <w:t xml:space="preserve"> Eur per parą;</w:t>
      </w:r>
    </w:p>
    <w:p w14:paraId="5F80540A" w14:textId="1DB9058D" w:rsidR="00AD49A1" w:rsidRPr="00971CCF" w:rsidRDefault="0096758B" w:rsidP="003461A0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lastRenderedPageBreak/>
        <w:t>1.</w:t>
      </w:r>
      <w:r w:rsidR="009A6C40" w:rsidRPr="00971CCF">
        <w:rPr>
          <w:lang w:val="lt-LT"/>
        </w:rPr>
        <w:t>1</w:t>
      </w:r>
      <w:r w:rsidR="00894B64" w:rsidRPr="00971CCF">
        <w:rPr>
          <w:lang w:val="lt-LT"/>
        </w:rPr>
        <w:t>4</w:t>
      </w:r>
      <w:r w:rsidRPr="00971CCF">
        <w:rPr>
          <w:lang w:val="lt-LT"/>
        </w:rPr>
        <w:t xml:space="preserve">. pagalba globėjams (rūpintojams), budintiems globotojams, įtėviams ir šeimynų dalyviams ar besirengiantiems jais tapti – </w:t>
      </w:r>
      <w:r w:rsidR="00A104BE" w:rsidRPr="00971CCF">
        <w:rPr>
          <w:lang w:val="lt-LT"/>
        </w:rPr>
        <w:t xml:space="preserve">ne daugiau kaip </w:t>
      </w:r>
      <w:r w:rsidR="00105BE2" w:rsidRPr="00971CCF">
        <w:rPr>
          <w:lang w:val="lt-LT"/>
        </w:rPr>
        <w:t>301,00</w:t>
      </w:r>
      <w:r w:rsidR="00240C5E" w:rsidRPr="00971CCF">
        <w:rPr>
          <w:lang w:val="lt-LT"/>
        </w:rPr>
        <w:t xml:space="preserve"> Eur </w:t>
      </w:r>
      <w:r w:rsidR="00FD25A3" w:rsidRPr="00971CCF">
        <w:rPr>
          <w:lang w:val="lt-LT"/>
        </w:rPr>
        <w:t xml:space="preserve">per </w:t>
      </w:r>
      <w:r w:rsidR="00105BE2" w:rsidRPr="00971CCF">
        <w:rPr>
          <w:lang w:val="lt-LT"/>
        </w:rPr>
        <w:t>mėnesį</w:t>
      </w:r>
      <w:r w:rsidR="00FD25A3" w:rsidRPr="00971CCF">
        <w:rPr>
          <w:lang w:val="lt-LT"/>
        </w:rPr>
        <w:t>;</w:t>
      </w:r>
    </w:p>
    <w:p w14:paraId="795C3994" w14:textId="26892E12" w:rsidR="00AD49A1" w:rsidRPr="00971CCF" w:rsidRDefault="0096758B" w:rsidP="003461A0">
      <w:pPr>
        <w:pStyle w:val="Betarp"/>
        <w:numPr>
          <w:ilvl w:val="0"/>
          <w:numId w:val="1"/>
        </w:numPr>
        <w:ind w:firstLine="851"/>
        <w:jc w:val="both"/>
        <w:rPr>
          <w:lang w:val="lt-LT"/>
        </w:rPr>
      </w:pPr>
      <w:r w:rsidRPr="00971CCF">
        <w:rPr>
          <w:lang w:val="lt-LT"/>
        </w:rPr>
        <w:t>1.</w:t>
      </w:r>
      <w:r w:rsidR="009A6C40" w:rsidRPr="00971CCF">
        <w:rPr>
          <w:lang w:val="lt-LT"/>
        </w:rPr>
        <w:t>1</w:t>
      </w:r>
      <w:r w:rsidR="00894B64" w:rsidRPr="00971CCF">
        <w:rPr>
          <w:lang w:val="lt-LT"/>
        </w:rPr>
        <w:t>5</w:t>
      </w:r>
      <w:r w:rsidRPr="00971CCF">
        <w:rPr>
          <w:lang w:val="lt-LT"/>
        </w:rPr>
        <w:t xml:space="preserve">. vaikų dienos socialinė priežiūra Vaikų dienos centre – </w:t>
      </w:r>
      <w:r w:rsidR="00A104BE" w:rsidRPr="00971CCF">
        <w:rPr>
          <w:lang w:val="lt-LT"/>
        </w:rPr>
        <w:t xml:space="preserve">ne daugiau kaip </w:t>
      </w:r>
      <w:r w:rsidR="00105BE2" w:rsidRPr="00971CCF">
        <w:rPr>
          <w:lang w:val="lt-LT"/>
        </w:rPr>
        <w:t>370</w:t>
      </w:r>
      <w:r w:rsidR="00FD25A3" w:rsidRPr="00971CCF">
        <w:rPr>
          <w:lang w:val="lt-LT"/>
        </w:rPr>
        <w:t>,00</w:t>
      </w:r>
      <w:r w:rsidRPr="00971CCF">
        <w:rPr>
          <w:lang w:val="lt-LT"/>
        </w:rPr>
        <w:t xml:space="preserve"> Eur per</w:t>
      </w:r>
      <w:r w:rsidR="008C1AEA" w:rsidRPr="00971CCF">
        <w:rPr>
          <w:lang w:val="lt-LT"/>
        </w:rPr>
        <w:t xml:space="preserve"> </w:t>
      </w:r>
      <w:r w:rsidR="00105BE2" w:rsidRPr="00971CCF">
        <w:rPr>
          <w:lang w:val="lt-LT"/>
        </w:rPr>
        <w:t>mėnesį</w:t>
      </w:r>
      <w:r w:rsidR="003461A0" w:rsidRPr="00971CCF">
        <w:rPr>
          <w:lang w:val="lt-LT"/>
        </w:rPr>
        <w:t>;</w:t>
      </w:r>
    </w:p>
    <w:p w14:paraId="1FA89F14" w14:textId="77777777" w:rsidR="00466F37" w:rsidRPr="00466F37" w:rsidRDefault="00466F37" w:rsidP="00466F37">
      <w:pPr>
        <w:pStyle w:val="Betarp"/>
        <w:numPr>
          <w:ilvl w:val="0"/>
          <w:numId w:val="4"/>
        </w:numPr>
        <w:ind w:firstLine="851"/>
        <w:jc w:val="both"/>
        <w:rPr>
          <w:lang w:val="lt-LT"/>
        </w:rPr>
      </w:pPr>
      <w:r w:rsidRPr="00466F37">
        <w:rPr>
          <w:lang w:val="lt-LT"/>
        </w:rPr>
        <w:t>1.16. vaikų dienos socialinė priežiūra vaikams su negalia ir (ar) vaikams turintiems specialiųjų ugdymosi poreikių – ne daugiau kaip 82,50 Eur per mėnesį;</w:t>
      </w:r>
    </w:p>
    <w:p w14:paraId="22EB743F" w14:textId="77777777" w:rsidR="00466F37" w:rsidRPr="00466F37" w:rsidRDefault="00466F37" w:rsidP="00466F37">
      <w:pPr>
        <w:pStyle w:val="Betarp"/>
        <w:numPr>
          <w:ilvl w:val="0"/>
          <w:numId w:val="4"/>
        </w:numPr>
        <w:ind w:firstLine="851"/>
        <w:jc w:val="both"/>
        <w:rPr>
          <w:lang w:val="lt-LT"/>
        </w:rPr>
      </w:pPr>
      <w:r w:rsidRPr="00466F37">
        <w:rPr>
          <w:lang w:val="lt-LT"/>
        </w:rPr>
        <w:t xml:space="preserve">1.17. vaikų dienos socialinė priežiūra kitiems vaikams – ne daugiau kaip 38,50 Eur per mėnesį;  </w:t>
      </w:r>
    </w:p>
    <w:p w14:paraId="3DD74E48" w14:textId="77777777" w:rsidR="00466F37" w:rsidRPr="00466F37" w:rsidRDefault="00466F37" w:rsidP="00466F37">
      <w:pPr>
        <w:pStyle w:val="Betarp"/>
        <w:numPr>
          <w:ilvl w:val="0"/>
          <w:numId w:val="4"/>
        </w:numPr>
        <w:ind w:firstLine="851"/>
        <w:jc w:val="both"/>
        <w:rPr>
          <w:lang w:val="lt-LT"/>
        </w:rPr>
      </w:pPr>
      <w:r w:rsidRPr="00466F37">
        <w:rPr>
          <w:lang w:val="lt-LT"/>
        </w:rPr>
        <w:t>1.18. pagalbos į namus paslauga – ne daugiau kaip 11,15 Eur per valandą;</w:t>
      </w:r>
    </w:p>
    <w:p w14:paraId="07E2FF3E" w14:textId="77777777" w:rsidR="00466F37" w:rsidRPr="00466F37" w:rsidRDefault="00466F37" w:rsidP="00466F37">
      <w:pPr>
        <w:pStyle w:val="Betarp"/>
        <w:numPr>
          <w:ilvl w:val="0"/>
          <w:numId w:val="4"/>
        </w:numPr>
        <w:ind w:firstLine="851"/>
        <w:jc w:val="both"/>
        <w:rPr>
          <w:lang w:val="lt-LT"/>
        </w:rPr>
      </w:pPr>
      <w:r w:rsidRPr="00466F37">
        <w:rPr>
          <w:lang w:val="lt-LT"/>
        </w:rPr>
        <w:t>1.19. asmeninė pagalba – ne daugiau kaip 10,19 Eur per valandą;</w:t>
      </w:r>
    </w:p>
    <w:p w14:paraId="2A66B442" w14:textId="77777777" w:rsidR="00466F37" w:rsidRPr="00466F37" w:rsidRDefault="00466F37" w:rsidP="00466F37">
      <w:pPr>
        <w:pStyle w:val="Betarp"/>
        <w:numPr>
          <w:ilvl w:val="0"/>
          <w:numId w:val="4"/>
        </w:numPr>
        <w:ind w:firstLine="851"/>
        <w:jc w:val="both"/>
        <w:rPr>
          <w:lang w:val="lt-LT"/>
        </w:rPr>
      </w:pPr>
      <w:r w:rsidRPr="00466F37">
        <w:rPr>
          <w:lang w:val="lt-LT"/>
        </w:rPr>
        <w:t>1.20. apgyvendinimas savarankiško gyvenimo namuose – ne daugiau kaip 11,44 Eur per dieną;</w:t>
      </w:r>
    </w:p>
    <w:p w14:paraId="411E0D6F" w14:textId="77777777" w:rsidR="00466F37" w:rsidRPr="00466F37" w:rsidRDefault="00466F37" w:rsidP="00466F37">
      <w:pPr>
        <w:pStyle w:val="Betarp"/>
        <w:numPr>
          <w:ilvl w:val="0"/>
          <w:numId w:val="4"/>
        </w:numPr>
        <w:ind w:firstLine="851"/>
        <w:jc w:val="both"/>
        <w:rPr>
          <w:lang w:val="lt-LT"/>
        </w:rPr>
      </w:pPr>
      <w:r w:rsidRPr="00466F37">
        <w:rPr>
          <w:lang w:val="lt-LT"/>
        </w:rPr>
        <w:t xml:space="preserve">1.21. laikino </w:t>
      </w:r>
      <w:proofErr w:type="spellStart"/>
      <w:r w:rsidRPr="00466F37">
        <w:rPr>
          <w:lang w:val="lt-LT"/>
        </w:rPr>
        <w:t>apnakvindinimo</w:t>
      </w:r>
      <w:proofErr w:type="spellEnd"/>
      <w:r w:rsidRPr="00466F37">
        <w:rPr>
          <w:lang w:val="lt-LT"/>
        </w:rPr>
        <w:t xml:space="preserve"> paslauga – ne daugiau kaip 14,47 per parą;</w:t>
      </w:r>
    </w:p>
    <w:p w14:paraId="38F643C6" w14:textId="77777777" w:rsidR="00466F37" w:rsidRPr="00466F37" w:rsidRDefault="00466F37" w:rsidP="00466F37">
      <w:pPr>
        <w:pStyle w:val="Betarp"/>
        <w:ind w:firstLine="851"/>
        <w:jc w:val="both"/>
        <w:rPr>
          <w:lang w:val="lt-LT"/>
        </w:rPr>
      </w:pPr>
      <w:r w:rsidRPr="00466F37">
        <w:rPr>
          <w:lang w:val="lt-LT"/>
        </w:rPr>
        <w:t>1.22. apgyvendinimas nakvynės namuose – ne daugiau kaip 20,28 per parą;</w:t>
      </w:r>
    </w:p>
    <w:p w14:paraId="5A92E4B6" w14:textId="77777777" w:rsidR="00466F37" w:rsidRPr="00466F37" w:rsidRDefault="00466F37" w:rsidP="00466F37">
      <w:pPr>
        <w:pStyle w:val="Betarp"/>
        <w:ind w:firstLine="851"/>
        <w:jc w:val="both"/>
        <w:rPr>
          <w:lang w:val="lt-LT"/>
        </w:rPr>
      </w:pPr>
      <w:r w:rsidRPr="00466F37">
        <w:rPr>
          <w:lang w:val="lt-LT"/>
        </w:rPr>
        <w:t>1.23. apgyvendinimas krizių centre – ne daugiau kaip 20,05 Eur per parą;</w:t>
      </w:r>
    </w:p>
    <w:p w14:paraId="505CF587" w14:textId="77777777" w:rsidR="00466F37" w:rsidRPr="00466F37" w:rsidRDefault="00466F37" w:rsidP="00466F37">
      <w:pPr>
        <w:pStyle w:val="Betarp"/>
        <w:numPr>
          <w:ilvl w:val="0"/>
          <w:numId w:val="4"/>
        </w:numPr>
        <w:ind w:firstLine="851"/>
        <w:jc w:val="both"/>
        <w:rPr>
          <w:lang w:val="lt-LT"/>
        </w:rPr>
      </w:pPr>
      <w:r w:rsidRPr="00466F37">
        <w:rPr>
          <w:lang w:val="lt-LT"/>
        </w:rPr>
        <w:t>1.24. socialinės priežiūros šeimoms paslaugos – ne daugiau kaip 13,21 Eur per valandą.</w:t>
      </w:r>
    </w:p>
    <w:p w14:paraId="19442CF6" w14:textId="77777777" w:rsidR="00466F37" w:rsidRPr="00466F37" w:rsidRDefault="00466F37" w:rsidP="00466F37">
      <w:pPr>
        <w:pStyle w:val="Betarp"/>
        <w:numPr>
          <w:ilvl w:val="0"/>
          <w:numId w:val="4"/>
        </w:numPr>
        <w:ind w:firstLine="851"/>
        <w:jc w:val="both"/>
        <w:rPr>
          <w:lang w:val="lt-LT"/>
        </w:rPr>
      </w:pPr>
      <w:r w:rsidRPr="00466F37">
        <w:rPr>
          <w:lang w:val="lt-LT"/>
        </w:rPr>
        <w:t xml:space="preserve">2. Nustatyti, kad šis sprendimas įsigalioja nuo 2024 m. kovo 1 d. </w:t>
      </w:r>
    </w:p>
    <w:p w14:paraId="677DA8F0" w14:textId="77777777" w:rsidR="00466F37" w:rsidRPr="00466F37" w:rsidRDefault="00466F37" w:rsidP="00466F37">
      <w:pPr>
        <w:numPr>
          <w:ilvl w:val="0"/>
          <w:numId w:val="4"/>
        </w:numPr>
        <w:ind w:firstLine="851"/>
        <w:jc w:val="both"/>
      </w:pPr>
      <w:r w:rsidRPr="00466F37">
        <w:t xml:space="preserve">3. Pripažinti netekusiais galios Šilutės rajono savivaldybės tarybos 2022 m. gruodžio 22 d. sprendimą Nr. T1-1171 „Dėl maksimalaus trumpalaikės ar ilgalaikės socialinės globos išlaidų finansavimo Šilutės rajono gyventojams dydžio nustatymo“, Šilutės rajono savivaldybės tarybos 2023 m. kovo 30 d. sprendimą Nr. T1-1272 „Dėl maksimalaus akredituotos vaikų dienos socialinės priežiūros, teikiamos Šilutės rajono savivaldybės teritorijoje gyvenantiems vaikams, išlaidų finansavimo dydžio nustatymo“. </w:t>
      </w:r>
    </w:p>
    <w:p w14:paraId="406B7C20" w14:textId="75606CCF" w:rsidR="00AF18D1" w:rsidRPr="00AF18D1" w:rsidRDefault="00A104BE" w:rsidP="00466F37">
      <w:pPr>
        <w:tabs>
          <w:tab w:val="left" w:pos="851"/>
          <w:tab w:val="left" w:pos="1134"/>
        </w:tabs>
        <w:spacing w:line="276" w:lineRule="auto"/>
        <w:ind w:firstLine="851"/>
        <w:jc w:val="both"/>
        <w:textAlignment w:val="baseline"/>
      </w:pPr>
      <w:r w:rsidRPr="00971CCF">
        <w:t>4</w:t>
      </w:r>
      <w:r w:rsidR="00A57E8B" w:rsidRPr="00971CCF">
        <w:t xml:space="preserve">. </w:t>
      </w:r>
      <w:r w:rsidR="00AF18D1" w:rsidRPr="00AF18D1">
        <w:rPr>
          <w:rStyle w:val="cf01"/>
          <w:rFonts w:ascii="Times New Roman" w:hAnsi="Times New Roman" w:cs="Times New Roman"/>
          <w:sz w:val="24"/>
          <w:szCs w:val="24"/>
        </w:rPr>
        <w:t xml:space="preserve">Skelbti šį sprendimą Teisės aktų registre ir Šilutės rajono savivaldybės interneto svetainėje </w:t>
      </w:r>
      <w:hyperlink r:id="rId6" w:history="1">
        <w:r w:rsidR="00AF18D1" w:rsidRPr="00AF18D1">
          <w:rPr>
            <w:rStyle w:val="cf01"/>
            <w:rFonts w:ascii="Times New Roman" w:hAnsi="Times New Roman" w:cs="Times New Roman"/>
            <w:color w:val="0000FF"/>
            <w:sz w:val="24"/>
            <w:szCs w:val="24"/>
            <w:u w:val="single"/>
          </w:rPr>
          <w:t>www.silute.lt</w:t>
        </w:r>
      </w:hyperlink>
      <w:r w:rsidR="00AF18D1" w:rsidRPr="00AF18D1">
        <w:rPr>
          <w:rStyle w:val="cf01"/>
          <w:rFonts w:ascii="Times New Roman" w:hAnsi="Times New Roman" w:cs="Times New Roman"/>
          <w:sz w:val="24"/>
          <w:szCs w:val="24"/>
          <w:u w:val="single"/>
        </w:rPr>
        <w:t>.</w:t>
      </w:r>
      <w:r w:rsidR="00AF18D1" w:rsidRPr="00AF18D1">
        <w:rPr>
          <w:highlight w:val="yellow"/>
        </w:rPr>
        <w:t xml:space="preserve"> </w:t>
      </w:r>
    </w:p>
    <w:p w14:paraId="71DBB8BC" w14:textId="7685BCA0" w:rsidR="00A57E8B" w:rsidRPr="00971CCF" w:rsidRDefault="00A57E8B" w:rsidP="00A57E8B">
      <w:pPr>
        <w:numPr>
          <w:ilvl w:val="0"/>
          <w:numId w:val="1"/>
        </w:numPr>
        <w:ind w:firstLine="851"/>
        <w:jc w:val="both"/>
      </w:pPr>
    </w:p>
    <w:p w14:paraId="154AFD29" w14:textId="77777777" w:rsidR="00A57E8B" w:rsidRPr="00971CCF" w:rsidRDefault="00A57E8B" w:rsidP="00240C5E">
      <w:pPr>
        <w:pStyle w:val="Betarp"/>
        <w:numPr>
          <w:ilvl w:val="0"/>
          <w:numId w:val="1"/>
        </w:numPr>
        <w:jc w:val="both"/>
        <w:rPr>
          <w:lang w:val="lt-LT"/>
        </w:rPr>
      </w:pPr>
    </w:p>
    <w:p w14:paraId="78DEC0EB" w14:textId="77777777" w:rsidR="0096758B" w:rsidRDefault="0096758B" w:rsidP="00A95025">
      <w:pPr>
        <w:pStyle w:val="Betarp"/>
        <w:jc w:val="both"/>
        <w:rPr>
          <w:lang w:val="lt-LT"/>
        </w:rPr>
      </w:pPr>
    </w:p>
    <w:p w14:paraId="7ABDC2EE" w14:textId="77777777" w:rsidR="00A95025" w:rsidRPr="0096758B" w:rsidRDefault="00A95025" w:rsidP="009868D9">
      <w:pPr>
        <w:pStyle w:val="Betarp"/>
        <w:jc w:val="both"/>
        <w:rPr>
          <w:lang w:val="lt-LT"/>
        </w:rPr>
      </w:pPr>
    </w:p>
    <w:p w14:paraId="149BEBF6" w14:textId="46AAEEA8" w:rsidR="0096758B" w:rsidRPr="0096758B" w:rsidRDefault="00A57E8B" w:rsidP="0096758B">
      <w:pPr>
        <w:pStyle w:val="Betarp"/>
        <w:numPr>
          <w:ilvl w:val="0"/>
          <w:numId w:val="1"/>
        </w:numPr>
        <w:jc w:val="both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A95025">
        <w:rPr>
          <w:lang w:val="lt-LT"/>
        </w:rPr>
        <w:t xml:space="preserve">               </w:t>
      </w:r>
      <w:r>
        <w:rPr>
          <w:lang w:val="lt-LT"/>
        </w:rPr>
        <w:t>Vytautas Laurinaitis</w:t>
      </w:r>
    </w:p>
    <w:p w14:paraId="3CB8081F" w14:textId="77777777" w:rsidR="009A6C40" w:rsidRDefault="009A6C40" w:rsidP="001C3ABA">
      <w:pPr>
        <w:pStyle w:val="Betarp"/>
        <w:jc w:val="both"/>
        <w:rPr>
          <w:lang w:val="lt-LT"/>
        </w:rPr>
      </w:pPr>
    </w:p>
    <w:p w14:paraId="7B1C593C" w14:textId="77777777" w:rsidR="001C3ABA" w:rsidRDefault="001C3ABA" w:rsidP="001C3ABA">
      <w:pPr>
        <w:pStyle w:val="Betarp"/>
        <w:jc w:val="both"/>
        <w:rPr>
          <w:lang w:val="lt-LT"/>
        </w:rPr>
      </w:pPr>
    </w:p>
    <w:p w14:paraId="09985A0C" w14:textId="77777777" w:rsidR="001C3ABA" w:rsidRDefault="001C3ABA" w:rsidP="001C3ABA">
      <w:pPr>
        <w:pStyle w:val="Betarp"/>
        <w:jc w:val="both"/>
        <w:rPr>
          <w:lang w:val="lt-LT"/>
        </w:rPr>
      </w:pPr>
    </w:p>
    <w:p w14:paraId="34C32C97" w14:textId="77777777" w:rsidR="001C3ABA" w:rsidRDefault="001C3ABA" w:rsidP="001C3ABA">
      <w:pPr>
        <w:pStyle w:val="Betarp"/>
        <w:jc w:val="both"/>
        <w:rPr>
          <w:lang w:val="lt-LT"/>
        </w:rPr>
      </w:pPr>
    </w:p>
    <w:p w14:paraId="3E927978" w14:textId="77777777" w:rsidR="001C3ABA" w:rsidRDefault="001C3ABA" w:rsidP="001C3ABA">
      <w:pPr>
        <w:pStyle w:val="Betarp"/>
        <w:jc w:val="both"/>
        <w:rPr>
          <w:lang w:val="lt-LT"/>
        </w:rPr>
      </w:pPr>
    </w:p>
    <w:p w14:paraId="144AB78E" w14:textId="77777777" w:rsidR="001C3ABA" w:rsidRPr="0096758B" w:rsidRDefault="001C3ABA" w:rsidP="001C3ABA">
      <w:pPr>
        <w:pStyle w:val="Betarp"/>
        <w:jc w:val="both"/>
        <w:rPr>
          <w:lang w:val="lt-LT"/>
        </w:rPr>
      </w:pPr>
    </w:p>
    <w:p w14:paraId="11707697" w14:textId="77777777" w:rsidR="009A6C40" w:rsidRDefault="009A6C40" w:rsidP="009A6C40">
      <w:pPr>
        <w:pStyle w:val="Betarp"/>
        <w:numPr>
          <w:ilvl w:val="0"/>
          <w:numId w:val="1"/>
        </w:numPr>
        <w:jc w:val="both"/>
      </w:pPr>
    </w:p>
    <w:p w14:paraId="22823495" w14:textId="77777777" w:rsidR="009A6C40" w:rsidRDefault="009A6C40" w:rsidP="009A6C40">
      <w:pPr>
        <w:pStyle w:val="Betarp"/>
        <w:numPr>
          <w:ilvl w:val="0"/>
          <w:numId w:val="1"/>
        </w:numPr>
        <w:jc w:val="both"/>
      </w:pPr>
    </w:p>
    <w:p w14:paraId="7827F4AB" w14:textId="77777777" w:rsidR="009A6C40" w:rsidRDefault="009A6C40" w:rsidP="009A6C40">
      <w:pPr>
        <w:pStyle w:val="Betarp"/>
        <w:numPr>
          <w:ilvl w:val="0"/>
          <w:numId w:val="1"/>
        </w:numPr>
        <w:jc w:val="both"/>
      </w:pPr>
    </w:p>
    <w:p w14:paraId="2FE23B55" w14:textId="77777777" w:rsidR="009A6C40" w:rsidRDefault="009A6C40" w:rsidP="009A6C40">
      <w:pPr>
        <w:pStyle w:val="Betarp"/>
        <w:numPr>
          <w:ilvl w:val="0"/>
          <w:numId w:val="1"/>
        </w:numPr>
        <w:jc w:val="both"/>
      </w:pPr>
    </w:p>
    <w:p w14:paraId="150B056C" w14:textId="77777777" w:rsidR="009A6C40" w:rsidRDefault="009A6C40" w:rsidP="009A6C40">
      <w:pPr>
        <w:pStyle w:val="Betarp"/>
        <w:numPr>
          <w:ilvl w:val="0"/>
          <w:numId w:val="1"/>
        </w:numPr>
        <w:jc w:val="both"/>
      </w:pPr>
    </w:p>
    <w:p w14:paraId="62DBB608" w14:textId="77777777" w:rsidR="009A6C40" w:rsidRDefault="009A6C40" w:rsidP="009A6C40">
      <w:pPr>
        <w:pStyle w:val="Betarp"/>
        <w:numPr>
          <w:ilvl w:val="0"/>
          <w:numId w:val="1"/>
        </w:numPr>
        <w:jc w:val="both"/>
      </w:pPr>
    </w:p>
    <w:p w14:paraId="21E33AC8" w14:textId="77777777" w:rsidR="009A6C40" w:rsidRDefault="009A6C40" w:rsidP="009A6C40">
      <w:pPr>
        <w:pStyle w:val="Betarp"/>
        <w:numPr>
          <w:ilvl w:val="0"/>
          <w:numId w:val="1"/>
        </w:numPr>
        <w:jc w:val="both"/>
      </w:pPr>
    </w:p>
    <w:p w14:paraId="2552D763" w14:textId="77777777" w:rsidR="009A6C40" w:rsidRDefault="009A6C40" w:rsidP="009A6C40">
      <w:pPr>
        <w:pStyle w:val="Betarp"/>
        <w:numPr>
          <w:ilvl w:val="0"/>
          <w:numId w:val="1"/>
        </w:numPr>
        <w:jc w:val="both"/>
      </w:pPr>
    </w:p>
    <w:p w14:paraId="761DA470" w14:textId="77777777" w:rsidR="009A6C40" w:rsidRDefault="009A6C40" w:rsidP="009A6C40">
      <w:pPr>
        <w:pStyle w:val="Betarp"/>
        <w:numPr>
          <w:ilvl w:val="0"/>
          <w:numId w:val="1"/>
        </w:numPr>
        <w:jc w:val="both"/>
      </w:pPr>
    </w:p>
    <w:p w14:paraId="6A3A54B8" w14:textId="77777777" w:rsidR="009A6C40" w:rsidRDefault="009A6C40" w:rsidP="009A6C40">
      <w:pPr>
        <w:pStyle w:val="Betarp"/>
        <w:numPr>
          <w:ilvl w:val="0"/>
          <w:numId w:val="1"/>
        </w:numPr>
        <w:jc w:val="both"/>
      </w:pPr>
    </w:p>
    <w:p w14:paraId="5AD116BF" w14:textId="77777777" w:rsidR="009A6C40" w:rsidRDefault="009A6C40" w:rsidP="009A6C40">
      <w:pPr>
        <w:pStyle w:val="Betarp"/>
        <w:numPr>
          <w:ilvl w:val="0"/>
          <w:numId w:val="1"/>
        </w:numPr>
        <w:jc w:val="both"/>
      </w:pPr>
    </w:p>
    <w:p w14:paraId="1C6DE85F" w14:textId="501902AD" w:rsidR="009A6C40" w:rsidRPr="00466F37" w:rsidRDefault="00A57E8B" w:rsidP="009868D9">
      <w:pPr>
        <w:pStyle w:val="Betarp"/>
        <w:jc w:val="both"/>
      </w:pPr>
      <w:proofErr w:type="spellStart"/>
      <w:r w:rsidRPr="00466F37">
        <w:t>Parengė</w:t>
      </w:r>
      <w:proofErr w:type="spellEnd"/>
    </w:p>
    <w:p w14:paraId="3F783597" w14:textId="717FF35D" w:rsidR="00A57E8B" w:rsidRPr="00466F37" w:rsidRDefault="00A57E8B" w:rsidP="00A57E8B">
      <w:pPr>
        <w:pStyle w:val="Betarp"/>
        <w:jc w:val="both"/>
        <w:rPr>
          <w:lang w:val="lt-LT"/>
        </w:rPr>
      </w:pPr>
      <w:r w:rsidRPr="00466F37">
        <w:rPr>
          <w:lang w:val="lt-LT"/>
        </w:rPr>
        <w:t>Vida Rimkutė</w:t>
      </w:r>
      <w:r w:rsidR="00AF18D1" w:rsidRPr="00466F37">
        <w:rPr>
          <w:lang w:val="lt-LT"/>
        </w:rPr>
        <w:t>, tel.</w:t>
      </w:r>
      <w:r w:rsidR="00466F37" w:rsidRPr="00466F37">
        <w:rPr>
          <w:lang w:val="lt-LT"/>
        </w:rPr>
        <w:t xml:space="preserve"> 8 441 79 251</w:t>
      </w:r>
      <w:r w:rsidR="00AF18D1" w:rsidRPr="00466F37">
        <w:rPr>
          <w:lang w:val="lt-LT"/>
        </w:rPr>
        <w:t xml:space="preserve">, el. p. </w:t>
      </w:r>
      <w:r w:rsidR="00466F37" w:rsidRPr="00466F37">
        <w:rPr>
          <w:lang w:val="lt-LT"/>
        </w:rPr>
        <w:t>vida.rimkute@silute.lt</w:t>
      </w:r>
    </w:p>
    <w:p w14:paraId="5A840F04" w14:textId="1540DAFD" w:rsidR="00A57E8B" w:rsidRPr="00A57E8B" w:rsidRDefault="00A57E8B" w:rsidP="00A57E8B">
      <w:pPr>
        <w:pStyle w:val="Betarp"/>
        <w:jc w:val="both"/>
        <w:rPr>
          <w:lang w:val="lt-LT"/>
        </w:rPr>
      </w:pPr>
      <w:r w:rsidRPr="00466F37">
        <w:rPr>
          <w:lang w:val="lt-LT"/>
        </w:rPr>
        <w:t>202</w:t>
      </w:r>
      <w:r w:rsidR="003461A0" w:rsidRPr="00466F37">
        <w:rPr>
          <w:lang w:val="lt-LT"/>
        </w:rPr>
        <w:t>4</w:t>
      </w:r>
      <w:r w:rsidRPr="00466F37">
        <w:rPr>
          <w:lang w:val="lt-LT"/>
        </w:rPr>
        <w:t>-</w:t>
      </w:r>
      <w:r w:rsidR="003461A0" w:rsidRPr="00466F37">
        <w:rPr>
          <w:lang w:val="lt-LT"/>
        </w:rPr>
        <w:t>02</w:t>
      </w:r>
      <w:r w:rsidRPr="00466F37">
        <w:rPr>
          <w:lang w:val="lt-LT"/>
        </w:rPr>
        <w:t>-0</w:t>
      </w:r>
      <w:r w:rsidR="003461A0" w:rsidRPr="00466F37">
        <w:rPr>
          <w:lang w:val="lt-LT"/>
        </w:rPr>
        <w:t>9</w:t>
      </w:r>
    </w:p>
    <w:p w14:paraId="1740F50F" w14:textId="77777777" w:rsidR="009A6C40" w:rsidRDefault="009A6C40" w:rsidP="00A57E8B"/>
    <w:sectPr w:rsidR="009A6C40" w:rsidSect="00CB5F81">
      <w:pgSz w:w="11906" w:h="16838"/>
      <w:pgMar w:top="1080" w:right="849" w:bottom="9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lang w:val="lt-LT"/>
      </w:rPr>
    </w:lvl>
  </w:abstractNum>
  <w:abstractNum w:abstractNumId="2" w15:restartNumberingAfterBreak="0">
    <w:nsid w:val="497A7EC9"/>
    <w:multiLevelType w:val="multilevel"/>
    <w:tmpl w:val="0E8095B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num w:numId="1" w16cid:durableId="25256437">
    <w:abstractNumId w:val="0"/>
  </w:num>
  <w:num w:numId="2" w16cid:durableId="1229927014">
    <w:abstractNumId w:val="1"/>
  </w:num>
  <w:num w:numId="3" w16cid:durableId="244073928">
    <w:abstractNumId w:val="2"/>
  </w:num>
  <w:num w:numId="4" w16cid:durableId="651326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93"/>
    <w:rsid w:val="000F0760"/>
    <w:rsid w:val="00105BE2"/>
    <w:rsid w:val="00116AD1"/>
    <w:rsid w:val="00196999"/>
    <w:rsid w:val="001A7402"/>
    <w:rsid w:val="001C3ABA"/>
    <w:rsid w:val="001C5C8D"/>
    <w:rsid w:val="00223FCF"/>
    <w:rsid w:val="00240C5E"/>
    <w:rsid w:val="0026231E"/>
    <w:rsid w:val="00276F93"/>
    <w:rsid w:val="00287925"/>
    <w:rsid w:val="002A177C"/>
    <w:rsid w:val="002B3123"/>
    <w:rsid w:val="003235C8"/>
    <w:rsid w:val="003461A0"/>
    <w:rsid w:val="003814AB"/>
    <w:rsid w:val="003D4961"/>
    <w:rsid w:val="00466F37"/>
    <w:rsid w:val="005274B1"/>
    <w:rsid w:val="00576602"/>
    <w:rsid w:val="005B4707"/>
    <w:rsid w:val="005F5F82"/>
    <w:rsid w:val="00600912"/>
    <w:rsid w:val="006C2DF1"/>
    <w:rsid w:val="00705D74"/>
    <w:rsid w:val="00771CD1"/>
    <w:rsid w:val="007838A3"/>
    <w:rsid w:val="007B247C"/>
    <w:rsid w:val="00894B64"/>
    <w:rsid w:val="008C1AEA"/>
    <w:rsid w:val="008C35A0"/>
    <w:rsid w:val="008D5A15"/>
    <w:rsid w:val="009107F4"/>
    <w:rsid w:val="0096758B"/>
    <w:rsid w:val="00971CCF"/>
    <w:rsid w:val="009868D9"/>
    <w:rsid w:val="009879DB"/>
    <w:rsid w:val="009A445D"/>
    <w:rsid w:val="009A6C40"/>
    <w:rsid w:val="00A104BE"/>
    <w:rsid w:val="00A10BED"/>
    <w:rsid w:val="00A57E8B"/>
    <w:rsid w:val="00A95025"/>
    <w:rsid w:val="00AB17C9"/>
    <w:rsid w:val="00AD49A1"/>
    <w:rsid w:val="00AD4F17"/>
    <w:rsid w:val="00AF18D1"/>
    <w:rsid w:val="00C420C6"/>
    <w:rsid w:val="00C75EC6"/>
    <w:rsid w:val="00CB5F81"/>
    <w:rsid w:val="00CE2F97"/>
    <w:rsid w:val="00CE4FE4"/>
    <w:rsid w:val="00D36DBE"/>
    <w:rsid w:val="00D43DB6"/>
    <w:rsid w:val="00DE1EBE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1DFF4A"/>
  <w15:chartTrackingRefBased/>
  <w15:docId w15:val="{D9A36A8E-9B14-4D51-B4CF-7FBD11EE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overflowPunct w:val="0"/>
      <w:autoSpaceDE w:val="0"/>
      <w:ind w:firstLine="720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lang w:val="lt-LT"/>
    </w:rPr>
  </w:style>
  <w:style w:type="character" w:customStyle="1" w:styleId="Numatytasispastraiposriftas1">
    <w:name w:val="Numatytasis pastraipos šriftas1"/>
  </w:style>
  <w:style w:type="character" w:styleId="Perirtashipersaitas">
    <w:name w:val="FollowedHyperlink"/>
    <w:rPr>
      <w:color w:val="800080"/>
    </w:rPr>
  </w:style>
  <w:style w:type="character" w:styleId="Hipersaitas">
    <w:name w:val="Hyperlink"/>
    <w:rPr>
      <w:color w:val="0000FF"/>
    </w:rPr>
  </w:style>
  <w:style w:type="paragraph" w:customStyle="1" w:styleId="Antrat10">
    <w:name w:val="Antraštė1"/>
    <w:basedOn w:val="prastasis"/>
    <w:next w:val="Pagrindinistekstas"/>
    <w:pPr>
      <w:tabs>
        <w:tab w:val="left" w:pos="0"/>
      </w:tabs>
      <w:jc w:val="center"/>
    </w:pPr>
    <w:rPr>
      <w:b/>
      <w:bCs/>
      <w:lang w:eastAsia="en-US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Betarp">
    <w:name w:val="No Spacing"/>
    <w:uiPriority w:val="1"/>
    <w:qFormat/>
    <w:pPr>
      <w:suppressAutoHyphens/>
    </w:pPr>
    <w:rPr>
      <w:sz w:val="24"/>
      <w:szCs w:val="24"/>
      <w:lang w:val="en-GB" w:eastAsia="en-US"/>
    </w:r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  <w:lang w:eastAsia="en-US"/>
    </w:rPr>
  </w:style>
  <w:style w:type="paragraph" w:customStyle="1" w:styleId="Pagrindiniotekstotrauka31">
    <w:name w:val="Pagrindinio teksto įtrauka 31"/>
    <w:basedOn w:val="prastasis"/>
    <w:pPr>
      <w:tabs>
        <w:tab w:val="left" w:pos="0"/>
      </w:tabs>
      <w:ind w:firstLine="567"/>
      <w:jc w:val="both"/>
    </w:pPr>
    <w:rPr>
      <w:lang w:eastAsia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taisymai">
    <w:name w:val="Revision"/>
    <w:hidden/>
    <w:uiPriority w:val="99"/>
    <w:semiHidden/>
    <w:rsid w:val="00A95025"/>
    <w:rPr>
      <w:sz w:val="24"/>
      <w:szCs w:val="24"/>
    </w:rPr>
  </w:style>
  <w:style w:type="character" w:customStyle="1" w:styleId="cf01">
    <w:name w:val="cf01"/>
    <w:basedOn w:val="Numatytasispastraiposriftas"/>
    <w:rsid w:val="00AF18D1"/>
    <w:rPr>
      <w:rFonts w:ascii="Segoe UI" w:hAnsi="Segoe UI" w:cs="Segoe UI" w:hint="default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F18D1"/>
    <w:pPr>
      <w:suppressAutoHyphens w:val="0"/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B2D2423-CB8A-495F-800D-CE138661711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S.A.D.M.</dc:creator>
  <cp:keywords/>
  <cp:lastModifiedBy>Globa_VR</cp:lastModifiedBy>
  <cp:revision>14</cp:revision>
  <cp:lastPrinted>2022-12-06T13:21:00Z</cp:lastPrinted>
  <dcterms:created xsi:type="dcterms:W3CDTF">2024-02-01T11:36:00Z</dcterms:created>
  <dcterms:modified xsi:type="dcterms:W3CDTF">2024-02-13T08:05:00Z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