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43E45" w14:textId="77777777" w:rsidR="000F05AD" w:rsidRPr="000B2BBC" w:rsidRDefault="000F05AD">
      <w:pPr>
        <w:jc w:val="center"/>
        <w:rPr>
          <w:b/>
          <w:lang w:val="lt-LT"/>
        </w:rPr>
      </w:pPr>
    </w:p>
    <w:p w14:paraId="0B886969" w14:textId="145C1D5D" w:rsidR="000F05AD" w:rsidRPr="000B2BBC" w:rsidRDefault="000F05AD">
      <w:pPr>
        <w:jc w:val="center"/>
        <w:rPr>
          <w:b/>
          <w:lang w:val="lt-LT"/>
        </w:rPr>
      </w:pPr>
      <w:r w:rsidRPr="000B2BBC">
        <w:rPr>
          <w:noProof/>
          <w:lang w:val="lt-LT" w:eastAsia="lt-LT"/>
        </w:rPr>
        <w:drawing>
          <wp:inline distT="0" distB="0" distL="0" distR="0" wp14:anchorId="2CDF3EB2" wp14:editId="0B74F833">
            <wp:extent cx="57785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h"/>
                    <pic:cNvPicPr>
                      <a:picLocks noChangeAspect="1" noChangeArrowheads="1"/>
                    </pic:cNvPicPr>
                  </pic:nvPicPr>
                  <pic:blipFill>
                    <a:blip r:embed="rId7"/>
                    <a:stretch>
                      <a:fillRect/>
                    </a:stretch>
                  </pic:blipFill>
                  <pic:spPr bwMode="auto">
                    <a:xfrm>
                      <a:off x="0" y="0"/>
                      <a:ext cx="577850" cy="647700"/>
                    </a:xfrm>
                    <a:prstGeom prst="rect">
                      <a:avLst/>
                    </a:prstGeom>
                  </pic:spPr>
                </pic:pic>
              </a:graphicData>
            </a:graphic>
          </wp:inline>
        </w:drawing>
      </w:r>
    </w:p>
    <w:p w14:paraId="4E2D02CA" w14:textId="1ED5CF8F" w:rsidR="00A06D18" w:rsidRPr="000B2BBC" w:rsidRDefault="00A06D18">
      <w:pPr>
        <w:jc w:val="center"/>
        <w:rPr>
          <w:lang w:val="lt-LT"/>
        </w:rPr>
      </w:pPr>
      <w:r w:rsidRPr="000B2BBC">
        <w:rPr>
          <w:b/>
          <w:lang w:val="lt-LT"/>
        </w:rPr>
        <w:t>ŠILUTĖS RAJONO SAVIVALDYBĖS</w:t>
      </w:r>
    </w:p>
    <w:p w14:paraId="2FD0D5ED" w14:textId="77777777" w:rsidR="00A06D18" w:rsidRPr="000B2BBC" w:rsidRDefault="00A06D18">
      <w:pPr>
        <w:jc w:val="center"/>
        <w:rPr>
          <w:lang w:val="lt-LT"/>
        </w:rPr>
      </w:pPr>
      <w:r w:rsidRPr="000B2BBC">
        <w:rPr>
          <w:b/>
          <w:lang w:val="lt-LT"/>
        </w:rPr>
        <w:t>TARYBA</w:t>
      </w:r>
    </w:p>
    <w:p w14:paraId="79ABB711" w14:textId="77777777" w:rsidR="00A06D18" w:rsidRPr="000B2BBC" w:rsidRDefault="00A06D18">
      <w:pPr>
        <w:jc w:val="center"/>
        <w:rPr>
          <w:b/>
          <w:lang w:val="lt-LT"/>
        </w:rPr>
      </w:pPr>
    </w:p>
    <w:p w14:paraId="4B9AFC70" w14:textId="77777777" w:rsidR="00A06D18" w:rsidRPr="000B2BBC" w:rsidRDefault="00A06D18">
      <w:pPr>
        <w:jc w:val="center"/>
        <w:rPr>
          <w:b/>
          <w:lang w:val="lt-LT"/>
        </w:rPr>
      </w:pPr>
    </w:p>
    <w:p w14:paraId="2A0ED838" w14:textId="77777777" w:rsidR="00A06D18" w:rsidRPr="000B2BBC" w:rsidRDefault="00A06D18">
      <w:pPr>
        <w:jc w:val="center"/>
        <w:rPr>
          <w:lang w:val="lt-LT"/>
        </w:rPr>
      </w:pPr>
      <w:r w:rsidRPr="000B2BBC">
        <w:rPr>
          <w:b/>
          <w:color w:val="000000"/>
          <w:lang w:val="lt-LT"/>
        </w:rPr>
        <w:t>SPRENDIMAS</w:t>
      </w:r>
    </w:p>
    <w:p w14:paraId="1689B4D6" w14:textId="1F2D136B" w:rsidR="00A06D18" w:rsidRPr="000B2BBC" w:rsidRDefault="00A06D18">
      <w:pPr>
        <w:jc w:val="center"/>
        <w:rPr>
          <w:lang w:val="lt-LT"/>
        </w:rPr>
      </w:pPr>
      <w:r w:rsidRPr="000B2BBC">
        <w:rPr>
          <w:b/>
          <w:lang w:val="lt-LT"/>
        </w:rPr>
        <w:t>DĖL NEKILNOJAMOJO TURTO, KURIAM 20</w:t>
      </w:r>
      <w:r w:rsidR="00A13E30" w:rsidRPr="000B2BBC">
        <w:rPr>
          <w:b/>
          <w:lang w:val="lt-LT"/>
        </w:rPr>
        <w:t>2</w:t>
      </w:r>
      <w:r w:rsidR="005C2755" w:rsidRPr="000B2BBC">
        <w:rPr>
          <w:b/>
          <w:lang w:val="lt-LT"/>
        </w:rPr>
        <w:t>4</w:t>
      </w:r>
      <w:r w:rsidRPr="000B2BBC">
        <w:rPr>
          <w:b/>
          <w:lang w:val="lt-LT"/>
        </w:rPr>
        <w:t xml:space="preserve"> METAIS TAIKOMAS 3 PROCENTŲ MOKESČIO TARIFAS, SĄRAŠO PATVIRTINIMO</w:t>
      </w:r>
      <w:r w:rsidRPr="000B2BBC">
        <w:rPr>
          <w:b/>
          <w:lang w:val="lt-LT" w:eastAsia="ja-JP"/>
        </w:rPr>
        <w:t xml:space="preserve"> </w:t>
      </w:r>
    </w:p>
    <w:p w14:paraId="3BEB3D13" w14:textId="374050C0" w:rsidR="00A06D18" w:rsidRPr="000B2BBC" w:rsidRDefault="00A06D18">
      <w:pPr>
        <w:jc w:val="center"/>
        <w:rPr>
          <w:b/>
          <w:lang w:val="lt-LT" w:eastAsia="ja-JP"/>
        </w:rPr>
      </w:pPr>
    </w:p>
    <w:p w14:paraId="3966B44F" w14:textId="77777777" w:rsidR="00765798" w:rsidRPr="000B2BBC" w:rsidRDefault="00765798">
      <w:pPr>
        <w:jc w:val="center"/>
        <w:rPr>
          <w:b/>
          <w:lang w:val="lt-LT" w:eastAsia="ja-JP"/>
        </w:rPr>
      </w:pPr>
    </w:p>
    <w:p w14:paraId="4A92D8BE" w14:textId="5E5D4AC7" w:rsidR="00A06D18" w:rsidRPr="000B2BBC" w:rsidRDefault="00A06D18">
      <w:pPr>
        <w:jc w:val="center"/>
        <w:rPr>
          <w:lang w:val="lt-LT"/>
        </w:rPr>
      </w:pPr>
      <w:r w:rsidRPr="000B2BBC">
        <w:rPr>
          <w:lang w:val="lt-LT"/>
        </w:rPr>
        <w:t>20</w:t>
      </w:r>
      <w:r w:rsidR="00A13E30" w:rsidRPr="000B2BBC">
        <w:rPr>
          <w:lang w:val="lt-LT"/>
        </w:rPr>
        <w:t>2</w:t>
      </w:r>
      <w:r w:rsidR="005C2755" w:rsidRPr="000B2BBC">
        <w:rPr>
          <w:lang w:val="lt-LT"/>
        </w:rPr>
        <w:t>4</w:t>
      </w:r>
      <w:r w:rsidRPr="000B2BBC">
        <w:rPr>
          <w:lang w:val="lt-LT"/>
        </w:rPr>
        <w:t xml:space="preserve"> m. </w:t>
      </w:r>
      <w:r w:rsidR="005C2755" w:rsidRPr="000B2BBC">
        <w:rPr>
          <w:lang w:val="lt-LT"/>
        </w:rPr>
        <w:t xml:space="preserve">               </w:t>
      </w:r>
      <w:r w:rsidR="001E2A4B">
        <w:rPr>
          <w:lang w:val="lt-LT"/>
        </w:rPr>
        <w:t xml:space="preserve">     </w:t>
      </w:r>
      <w:r w:rsidR="005C2755" w:rsidRPr="000B2BBC">
        <w:rPr>
          <w:lang w:val="lt-LT"/>
        </w:rPr>
        <w:t xml:space="preserve">  </w:t>
      </w:r>
      <w:r w:rsidRPr="000B2BBC">
        <w:rPr>
          <w:lang w:val="lt-LT"/>
        </w:rPr>
        <w:t xml:space="preserve">     d. Nr. T1-</w:t>
      </w:r>
    </w:p>
    <w:p w14:paraId="7E91DEDD" w14:textId="77777777" w:rsidR="00A06D18" w:rsidRPr="000B2BBC" w:rsidRDefault="00A06D18">
      <w:pPr>
        <w:jc w:val="center"/>
        <w:rPr>
          <w:lang w:val="lt-LT"/>
        </w:rPr>
      </w:pPr>
      <w:r w:rsidRPr="000B2BBC">
        <w:rPr>
          <w:lang w:val="lt-LT"/>
        </w:rPr>
        <w:t>Šilutė</w:t>
      </w:r>
    </w:p>
    <w:p w14:paraId="4F13F48B" w14:textId="77777777" w:rsidR="00765798" w:rsidRPr="000B2BBC" w:rsidRDefault="00765798" w:rsidP="000B2BBC">
      <w:pPr>
        <w:spacing w:line="276" w:lineRule="auto"/>
        <w:rPr>
          <w:lang w:val="lt-LT"/>
        </w:rPr>
      </w:pPr>
    </w:p>
    <w:p w14:paraId="08656E47" w14:textId="7EAE2A2A" w:rsidR="00A06D18" w:rsidRPr="000B2BBC" w:rsidRDefault="00A06D18" w:rsidP="00252B1E">
      <w:pPr>
        <w:spacing w:line="276" w:lineRule="auto"/>
        <w:ind w:firstLine="964"/>
        <w:jc w:val="both"/>
        <w:rPr>
          <w:lang w:val="lt-LT"/>
        </w:rPr>
      </w:pPr>
      <w:r w:rsidRPr="000B2BBC">
        <w:rPr>
          <w:lang w:val="lt-LT"/>
        </w:rPr>
        <w:t xml:space="preserve">Vadovaudamasi Lietuvos Respublikos vietos savivaldos įstatymo </w:t>
      </w:r>
      <w:r w:rsidR="005C2755" w:rsidRPr="000B2BBC">
        <w:rPr>
          <w:lang w:val="lt-LT"/>
        </w:rPr>
        <w:t>15 straipsnio 2 dalies 29 punktu</w:t>
      </w:r>
      <w:r w:rsidRPr="000B2BBC">
        <w:rPr>
          <w:lang w:val="lt-LT"/>
        </w:rPr>
        <w:t xml:space="preserve">, Lietuvos Respublikos nekilnojamojo turto mokesčio įstatymo </w:t>
      </w:r>
      <w:r w:rsidR="00F27C53" w:rsidRPr="000B2BBC">
        <w:rPr>
          <w:lang w:val="lt-LT"/>
        </w:rPr>
        <w:t>2 straipsnio 1</w:t>
      </w:r>
      <w:r w:rsidRPr="000B2BBC">
        <w:rPr>
          <w:lang w:val="lt-LT"/>
        </w:rPr>
        <w:t xml:space="preserve"> dalimi, </w:t>
      </w:r>
      <w:r w:rsidR="00DF19FB" w:rsidRPr="000B2BBC">
        <w:rPr>
          <w:lang w:val="lt-LT"/>
        </w:rPr>
        <w:t xml:space="preserve">Šilutės rajono savivaldybės tarybos </w:t>
      </w:r>
      <w:r w:rsidR="000B2BBC" w:rsidRPr="000B2BBC">
        <w:rPr>
          <w:lang w:val="lt-LT"/>
        </w:rPr>
        <w:t>202</w:t>
      </w:r>
      <w:r w:rsidR="002D377E">
        <w:rPr>
          <w:lang w:val="lt-LT"/>
        </w:rPr>
        <w:t>3</w:t>
      </w:r>
      <w:r w:rsidR="000B2BBC" w:rsidRPr="000B2BBC">
        <w:rPr>
          <w:lang w:val="lt-LT"/>
        </w:rPr>
        <w:t xml:space="preserve"> m. birželio 39 d. sprendimu Nr. </w:t>
      </w:r>
      <w:hyperlink r:id="rId8" w:history="1">
        <w:r w:rsidR="000B2BBC" w:rsidRPr="000B2BBC">
          <w:rPr>
            <w:rStyle w:val="Hipersaitas"/>
            <w:lang w:val="lt-LT"/>
          </w:rPr>
          <w:t>T1-38</w:t>
        </w:r>
      </w:hyperlink>
      <w:r w:rsidR="000B2BBC" w:rsidRPr="000B2BBC">
        <w:rPr>
          <w:lang w:val="lt-LT"/>
        </w:rPr>
        <w:t xml:space="preserve"> „Dėl 2024 metų nekilnojamojo turto mokesčio tarifų“ </w:t>
      </w:r>
      <w:r w:rsidR="00DF19FB" w:rsidRPr="000B2BBC">
        <w:rPr>
          <w:lang w:val="lt-LT"/>
        </w:rPr>
        <w:t xml:space="preserve">ir 2022 m. birželio 30 d. sprendimu Nr. </w:t>
      </w:r>
      <w:hyperlink r:id="rId9" w:history="1">
        <w:r w:rsidR="00DF19FB" w:rsidRPr="00445DF4">
          <w:rPr>
            <w:rStyle w:val="Hipersaitas"/>
            <w:lang w:val="lt-LT"/>
          </w:rPr>
          <w:t>T1-1066</w:t>
        </w:r>
      </w:hyperlink>
      <w:r w:rsidR="00DF19FB" w:rsidRPr="000B2BBC">
        <w:rPr>
          <w:lang w:val="lt-LT"/>
        </w:rPr>
        <w:t xml:space="preserve"> „Dėl nekilnojamojo turto, kuriam taikomas 3 procentų mokesčio tarifas, sąrašo sudarymo tvarkos aprašo tvirtinimo“</w:t>
      </w:r>
      <w:r w:rsidRPr="000B2BBC">
        <w:rPr>
          <w:lang w:val="lt-LT"/>
        </w:rPr>
        <w:t xml:space="preserve"> </w:t>
      </w:r>
      <w:r w:rsidR="00252B1E">
        <w:rPr>
          <w:lang w:val="lt-LT"/>
        </w:rPr>
        <w:t>ir</w:t>
      </w:r>
      <w:r w:rsidR="00DF19FB" w:rsidRPr="000B2BBC">
        <w:rPr>
          <w:lang w:val="lt-LT"/>
        </w:rPr>
        <w:t xml:space="preserve"> atsižvelgdama į Šilutės rajono savivaldybės administracijos </w:t>
      </w:r>
      <w:r w:rsidR="000B2BBC" w:rsidRPr="000B2BBC">
        <w:rPr>
          <w:lang w:val="lt-LT"/>
        </w:rPr>
        <w:t xml:space="preserve">direktoriaus </w:t>
      </w:r>
      <w:r w:rsidR="00B1783A">
        <w:rPr>
          <w:lang w:val="lt-LT"/>
        </w:rPr>
        <w:t xml:space="preserve">                        </w:t>
      </w:r>
      <w:r w:rsidR="000B2BBC" w:rsidRPr="000B2BBC">
        <w:rPr>
          <w:lang w:val="lt-LT"/>
        </w:rPr>
        <w:t xml:space="preserve">2023 m. gruodžio 13 d. įsakymu Nr. </w:t>
      </w:r>
      <w:bookmarkStart w:id="0" w:name="_GoBack"/>
      <w:r w:rsidR="000B2BBC" w:rsidRPr="000B2BBC">
        <w:rPr>
          <w:lang w:val="lt-LT"/>
        </w:rPr>
        <w:t xml:space="preserve">A1-1613 </w:t>
      </w:r>
      <w:bookmarkEnd w:id="0"/>
      <w:r w:rsidR="000B2BBC" w:rsidRPr="000B2BBC">
        <w:rPr>
          <w:lang w:val="lt-LT"/>
        </w:rPr>
        <w:t>„Dėl darbo grupės sudarymo“ sudarytos darbo grupės</w:t>
      </w:r>
      <w:r w:rsidR="00DF19FB" w:rsidRPr="000B2BBC">
        <w:rPr>
          <w:lang w:val="lt-LT"/>
        </w:rPr>
        <w:t xml:space="preserve"> </w:t>
      </w:r>
      <w:r w:rsidR="000B2BBC" w:rsidRPr="000B2BBC">
        <w:rPr>
          <w:lang w:val="lt-LT"/>
        </w:rPr>
        <w:t>2023-12-14 ir 2024-01-11 protokolus</w:t>
      </w:r>
      <w:r w:rsidR="00DF19FB" w:rsidRPr="000B2BBC">
        <w:rPr>
          <w:lang w:val="lt-LT"/>
        </w:rPr>
        <w:t>,</w:t>
      </w:r>
      <w:r w:rsidR="00252B1E">
        <w:rPr>
          <w:lang w:val="lt-LT"/>
        </w:rPr>
        <w:t xml:space="preserve"> </w:t>
      </w:r>
      <w:r w:rsidRPr="000B2BBC">
        <w:rPr>
          <w:lang w:val="lt-LT"/>
        </w:rPr>
        <w:t>Šilutės rajono savivaldybės taryba n u s p r e n d ž i a:</w:t>
      </w:r>
    </w:p>
    <w:p w14:paraId="207927D4" w14:textId="7D7D27A8" w:rsidR="00A06D18" w:rsidRPr="000B2BBC" w:rsidRDefault="000F05AD" w:rsidP="00F471D5">
      <w:pPr>
        <w:spacing w:line="276" w:lineRule="auto"/>
        <w:ind w:firstLine="720"/>
        <w:jc w:val="both"/>
        <w:rPr>
          <w:lang w:val="lt-LT"/>
        </w:rPr>
      </w:pPr>
      <w:r w:rsidRPr="000B2BBC">
        <w:rPr>
          <w:lang w:val="lt-LT"/>
        </w:rPr>
        <w:t>p</w:t>
      </w:r>
      <w:r w:rsidR="00A06D18" w:rsidRPr="000B2BBC">
        <w:rPr>
          <w:lang w:val="lt-LT"/>
        </w:rPr>
        <w:t>atvirtinti nekilnojamojo turto, kuriam 20</w:t>
      </w:r>
      <w:r w:rsidR="00A13E30" w:rsidRPr="000B2BBC">
        <w:rPr>
          <w:lang w:val="lt-LT"/>
        </w:rPr>
        <w:t>2</w:t>
      </w:r>
      <w:r w:rsidR="005C2755" w:rsidRPr="000B2BBC">
        <w:rPr>
          <w:lang w:val="lt-LT"/>
        </w:rPr>
        <w:t>4</w:t>
      </w:r>
      <w:r w:rsidR="00A06D18" w:rsidRPr="000B2BBC">
        <w:rPr>
          <w:lang w:val="lt-LT"/>
        </w:rPr>
        <w:t xml:space="preserve"> metais taikomas 3 procentų mokesčio tarifas, sąrašą (</w:t>
      </w:r>
      <w:hyperlink r:id="rId10" w:history="1">
        <w:r w:rsidR="00A06D18" w:rsidRPr="000B2BBC">
          <w:rPr>
            <w:rStyle w:val="Hipersaitas"/>
            <w:lang w:val="lt-LT"/>
          </w:rPr>
          <w:t>pridedama)</w:t>
        </w:r>
        <w:r w:rsidR="00A06D18" w:rsidRPr="00F471D5">
          <w:rPr>
            <w:rStyle w:val="Hipersaitas"/>
            <w:color w:val="auto"/>
            <w:lang w:val="lt-LT"/>
          </w:rPr>
          <w:t>.</w:t>
        </w:r>
      </w:hyperlink>
    </w:p>
    <w:p w14:paraId="1D4E8885" w14:textId="7CFC4790" w:rsidR="00F5711B" w:rsidRDefault="00F5711B" w:rsidP="00F5711B">
      <w:pPr>
        <w:ind w:firstLine="720"/>
        <w:jc w:val="both"/>
      </w:pPr>
      <w:r>
        <w:rPr>
          <w:lang w:val="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31F1533" w14:textId="77777777" w:rsidR="000F05AD" w:rsidRPr="000B2BBC" w:rsidRDefault="000F05AD">
      <w:pPr>
        <w:ind w:firstLine="720"/>
        <w:jc w:val="both"/>
        <w:rPr>
          <w:lang w:val="lt-LT"/>
        </w:rPr>
      </w:pPr>
    </w:p>
    <w:p w14:paraId="62F9A896" w14:textId="77777777" w:rsidR="00A06D18" w:rsidRDefault="00A06D18">
      <w:pPr>
        <w:ind w:firstLine="720"/>
        <w:jc w:val="both"/>
        <w:rPr>
          <w:lang w:val="lt-LT"/>
        </w:rPr>
      </w:pPr>
    </w:p>
    <w:p w14:paraId="3BAED167" w14:textId="77777777" w:rsidR="00252B1E" w:rsidRPr="000B2BBC" w:rsidRDefault="00252B1E">
      <w:pPr>
        <w:ind w:firstLine="720"/>
        <w:jc w:val="both"/>
        <w:rPr>
          <w:lang w:val="lt-LT"/>
        </w:rPr>
      </w:pPr>
    </w:p>
    <w:p w14:paraId="1EC561A7" w14:textId="562D2E7B" w:rsidR="00A13E30" w:rsidRPr="000B2BBC" w:rsidRDefault="00A13E30" w:rsidP="00A13E30">
      <w:pPr>
        <w:pStyle w:val="Betarp"/>
        <w:jc w:val="both"/>
        <w:rPr>
          <w:rFonts w:eastAsia="Calibri"/>
          <w:sz w:val="24"/>
          <w:szCs w:val="24"/>
          <w:lang w:val="lt-LT"/>
        </w:rPr>
      </w:pPr>
      <w:r w:rsidRPr="000B2BBC">
        <w:rPr>
          <w:rFonts w:eastAsia="Calibri"/>
          <w:sz w:val="24"/>
          <w:szCs w:val="24"/>
          <w:lang w:val="lt-LT"/>
        </w:rPr>
        <w:t>Savivaldybės meras</w:t>
      </w:r>
      <w:r w:rsidRPr="000B2BBC">
        <w:rPr>
          <w:rFonts w:eastAsia="Calibri"/>
          <w:sz w:val="24"/>
          <w:szCs w:val="24"/>
          <w:lang w:val="lt-LT"/>
        </w:rPr>
        <w:tab/>
      </w:r>
      <w:r w:rsidR="000F05AD" w:rsidRPr="000B2BBC">
        <w:rPr>
          <w:rFonts w:eastAsia="Calibri"/>
          <w:sz w:val="24"/>
          <w:szCs w:val="24"/>
          <w:lang w:val="lt-LT"/>
        </w:rPr>
        <w:tab/>
      </w:r>
      <w:r w:rsidR="000F05AD" w:rsidRPr="000B2BBC">
        <w:rPr>
          <w:rFonts w:eastAsia="Calibri"/>
          <w:sz w:val="24"/>
          <w:szCs w:val="24"/>
          <w:lang w:val="lt-LT"/>
        </w:rPr>
        <w:tab/>
      </w:r>
      <w:r w:rsidR="000F05AD" w:rsidRPr="000B2BBC">
        <w:rPr>
          <w:rFonts w:eastAsia="Calibri"/>
          <w:sz w:val="24"/>
          <w:szCs w:val="24"/>
          <w:lang w:val="lt-LT"/>
        </w:rPr>
        <w:tab/>
        <w:t xml:space="preserve">                    Vytautas Laurinaitis</w:t>
      </w:r>
    </w:p>
    <w:p w14:paraId="2B569E4B" w14:textId="10EBAE9F" w:rsidR="00A13E30" w:rsidRPr="000B2BBC" w:rsidRDefault="00A13E30" w:rsidP="00A13E30">
      <w:pPr>
        <w:pStyle w:val="Betarp"/>
        <w:rPr>
          <w:rFonts w:eastAsia="Calibri"/>
          <w:sz w:val="24"/>
          <w:szCs w:val="24"/>
          <w:lang w:val="lt-LT"/>
        </w:rPr>
      </w:pPr>
      <w:r w:rsidRPr="000B2BBC">
        <w:rPr>
          <w:rFonts w:eastAsia="Calibri"/>
          <w:sz w:val="24"/>
          <w:szCs w:val="24"/>
          <w:lang w:val="lt-LT"/>
        </w:rPr>
        <w:t xml:space="preserve"> </w:t>
      </w:r>
    </w:p>
    <w:p w14:paraId="50AE917E" w14:textId="1E5D0126" w:rsidR="00DF19FB" w:rsidRPr="000B2BBC" w:rsidRDefault="00DF19FB" w:rsidP="000B2BBC">
      <w:pPr>
        <w:tabs>
          <w:tab w:val="left" w:pos="1134"/>
        </w:tabs>
        <w:jc w:val="both"/>
        <w:rPr>
          <w:color w:val="000000" w:themeColor="text1"/>
        </w:rPr>
      </w:pPr>
    </w:p>
    <w:p w14:paraId="25690386" w14:textId="77777777" w:rsidR="00830337" w:rsidRPr="000B2BBC" w:rsidRDefault="00830337" w:rsidP="00F2366E">
      <w:pPr>
        <w:rPr>
          <w:lang w:val="lt-LT"/>
        </w:rPr>
      </w:pPr>
    </w:p>
    <w:p w14:paraId="48B8F6A5" w14:textId="77777777" w:rsidR="00830337" w:rsidRPr="000B2BBC" w:rsidRDefault="00830337" w:rsidP="00F2366E">
      <w:pPr>
        <w:rPr>
          <w:lang w:val="lt-LT"/>
        </w:rPr>
      </w:pPr>
    </w:p>
    <w:p w14:paraId="3DCEF7F7" w14:textId="77777777" w:rsidR="00830337" w:rsidRPr="000B2BBC" w:rsidRDefault="00830337" w:rsidP="00F2366E">
      <w:pPr>
        <w:rPr>
          <w:lang w:val="lt-LT"/>
        </w:rPr>
      </w:pPr>
    </w:p>
    <w:p w14:paraId="480B9F2A" w14:textId="77777777" w:rsidR="00830337" w:rsidRPr="000B2BBC" w:rsidRDefault="00830337" w:rsidP="00F2366E">
      <w:pPr>
        <w:rPr>
          <w:lang w:val="lt-LT"/>
        </w:rPr>
      </w:pPr>
    </w:p>
    <w:p w14:paraId="00E5DF56" w14:textId="77777777" w:rsidR="00830337" w:rsidRPr="000B2BBC" w:rsidRDefault="00830337" w:rsidP="00F2366E">
      <w:pPr>
        <w:rPr>
          <w:lang w:val="lt-LT"/>
        </w:rPr>
      </w:pPr>
    </w:p>
    <w:p w14:paraId="0DB587E3" w14:textId="77777777" w:rsidR="00830337" w:rsidRPr="000B2BBC" w:rsidRDefault="00830337" w:rsidP="00F2366E">
      <w:pPr>
        <w:rPr>
          <w:lang w:val="lt-LT"/>
        </w:rPr>
      </w:pPr>
    </w:p>
    <w:tbl>
      <w:tblPr>
        <w:tblW w:w="9694" w:type="dxa"/>
        <w:tblCellMar>
          <w:left w:w="113" w:type="dxa"/>
        </w:tblCellMar>
        <w:tblLook w:val="04A0" w:firstRow="1" w:lastRow="0" w:firstColumn="1" w:lastColumn="0" w:noHBand="0" w:noVBand="1"/>
      </w:tblPr>
      <w:tblGrid>
        <w:gridCol w:w="2268"/>
        <w:gridCol w:w="2552"/>
        <w:gridCol w:w="2693"/>
        <w:gridCol w:w="1914"/>
        <w:gridCol w:w="267"/>
      </w:tblGrid>
      <w:tr w:rsidR="00830337" w:rsidRPr="000B2BBC" w14:paraId="31B3FED1" w14:textId="77777777" w:rsidTr="00F2366E">
        <w:tc>
          <w:tcPr>
            <w:tcW w:w="2268" w:type="dxa"/>
          </w:tcPr>
          <w:p w14:paraId="676C0BAD" w14:textId="77777777" w:rsidR="00830337" w:rsidRDefault="00830337" w:rsidP="00830337">
            <w:pPr>
              <w:ind w:right="-225" w:hanging="113"/>
              <w:rPr>
                <w:color w:val="000000"/>
                <w:lang w:val="lt-LT"/>
              </w:rPr>
            </w:pPr>
          </w:p>
          <w:p w14:paraId="21108968" w14:textId="77777777" w:rsidR="00DF19FB" w:rsidRPr="000B2BBC" w:rsidRDefault="00DF19FB" w:rsidP="00F471D5">
            <w:pPr>
              <w:ind w:right="-225"/>
              <w:rPr>
                <w:color w:val="000000"/>
                <w:lang w:val="lt-LT"/>
              </w:rPr>
            </w:pPr>
          </w:p>
          <w:p w14:paraId="509C56BD" w14:textId="77777777" w:rsidR="00907CBE" w:rsidRPr="000B2BBC" w:rsidRDefault="00907CBE" w:rsidP="007E493E">
            <w:pPr>
              <w:ind w:right="-225"/>
              <w:rPr>
                <w:color w:val="000000"/>
                <w:lang w:val="lt-LT"/>
              </w:rPr>
            </w:pPr>
          </w:p>
        </w:tc>
        <w:tc>
          <w:tcPr>
            <w:tcW w:w="2552" w:type="dxa"/>
            <w:shd w:val="clear" w:color="auto" w:fill="auto"/>
          </w:tcPr>
          <w:p w14:paraId="76CBF74E" w14:textId="602430AB" w:rsidR="00830337" w:rsidRPr="000B2BBC" w:rsidRDefault="00830337" w:rsidP="00830337">
            <w:pPr>
              <w:rPr>
                <w:lang w:val="lt-LT"/>
              </w:rPr>
            </w:pPr>
          </w:p>
        </w:tc>
        <w:tc>
          <w:tcPr>
            <w:tcW w:w="2693" w:type="dxa"/>
            <w:shd w:val="clear" w:color="auto" w:fill="auto"/>
          </w:tcPr>
          <w:p w14:paraId="4185A135" w14:textId="770A45C9" w:rsidR="00830337" w:rsidRPr="000B2BBC" w:rsidRDefault="00830337" w:rsidP="00830337">
            <w:pPr>
              <w:rPr>
                <w:lang w:val="lt-LT"/>
              </w:rPr>
            </w:pPr>
          </w:p>
        </w:tc>
        <w:tc>
          <w:tcPr>
            <w:tcW w:w="1914" w:type="dxa"/>
            <w:shd w:val="clear" w:color="auto" w:fill="auto"/>
          </w:tcPr>
          <w:p w14:paraId="4120EB89" w14:textId="452351EA" w:rsidR="00830337" w:rsidRPr="000B2BBC" w:rsidRDefault="00830337" w:rsidP="00830337">
            <w:pPr>
              <w:ind w:hanging="113"/>
              <w:rPr>
                <w:color w:val="000000"/>
                <w:lang w:val="lt-LT"/>
              </w:rPr>
            </w:pPr>
          </w:p>
        </w:tc>
        <w:tc>
          <w:tcPr>
            <w:tcW w:w="267" w:type="dxa"/>
            <w:shd w:val="clear" w:color="auto" w:fill="auto"/>
          </w:tcPr>
          <w:p w14:paraId="26F8CBED" w14:textId="77777777" w:rsidR="00830337" w:rsidRPr="000B2BBC" w:rsidRDefault="00830337" w:rsidP="00830337">
            <w:pPr>
              <w:rPr>
                <w:lang w:val="lt-LT"/>
              </w:rPr>
            </w:pPr>
          </w:p>
        </w:tc>
      </w:tr>
    </w:tbl>
    <w:p w14:paraId="721A2D43" w14:textId="45675F47" w:rsidR="00830337" w:rsidRPr="000B2BBC" w:rsidRDefault="00830337" w:rsidP="00F2366E">
      <w:pPr>
        <w:rPr>
          <w:lang w:val="lt-LT"/>
        </w:rPr>
      </w:pPr>
      <w:r w:rsidRPr="000B2BBC">
        <w:rPr>
          <w:lang w:val="lt-LT"/>
        </w:rPr>
        <w:t xml:space="preserve">Parengė </w:t>
      </w:r>
    </w:p>
    <w:p w14:paraId="71475AC6" w14:textId="77777777" w:rsidR="00830337" w:rsidRPr="000B2BBC" w:rsidRDefault="00830337" w:rsidP="00F2366E">
      <w:pPr>
        <w:rPr>
          <w:lang w:val="lt-LT"/>
        </w:rPr>
      </w:pPr>
      <w:r w:rsidRPr="000B2BBC">
        <w:rPr>
          <w:lang w:val="lt-LT"/>
        </w:rPr>
        <w:t xml:space="preserve">Daiva Thumat, (8 441) 79 210, el. p. daiva.thumat@silute.lt </w:t>
      </w:r>
    </w:p>
    <w:p w14:paraId="572B745C" w14:textId="776F72A0" w:rsidR="00902EE6" w:rsidRPr="000B2BBC" w:rsidRDefault="00830337">
      <w:pPr>
        <w:rPr>
          <w:lang w:val="lt-LT"/>
        </w:rPr>
      </w:pPr>
      <w:r w:rsidRPr="000B2BBC">
        <w:rPr>
          <w:lang w:val="lt-LT"/>
        </w:rPr>
        <w:t>202</w:t>
      </w:r>
      <w:r w:rsidR="005C2755" w:rsidRPr="000B2BBC">
        <w:rPr>
          <w:lang w:val="lt-LT"/>
        </w:rPr>
        <w:t>4</w:t>
      </w:r>
      <w:r w:rsidRPr="000B2BBC">
        <w:rPr>
          <w:lang w:val="lt-LT"/>
        </w:rPr>
        <w:t>-02-0</w:t>
      </w:r>
      <w:r w:rsidR="005C2755" w:rsidRPr="000B2BBC">
        <w:rPr>
          <w:lang w:val="lt-LT"/>
        </w:rPr>
        <w:t>1</w:t>
      </w:r>
    </w:p>
    <w:sectPr w:rsidR="00902EE6" w:rsidRPr="000B2BBC">
      <w:footerReference w:type="default" r:id="rId11"/>
      <w:pgSz w:w="11906" w:h="16838"/>
      <w:pgMar w:top="1134" w:right="567" w:bottom="1134" w:left="1701" w:header="567" w:footer="567"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23584" w14:textId="77777777" w:rsidR="00EF70A6" w:rsidRDefault="00EF70A6">
      <w:r>
        <w:separator/>
      </w:r>
    </w:p>
  </w:endnote>
  <w:endnote w:type="continuationSeparator" w:id="0">
    <w:p w14:paraId="4854322C" w14:textId="77777777" w:rsidR="00EF70A6" w:rsidRDefault="00EF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LT">
    <w:altName w:val="Times New Roman"/>
    <w:charset w:val="01"/>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27FEB" w14:textId="77777777" w:rsidR="00A06D18" w:rsidRDefault="00A06D18">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3DF82" w14:textId="77777777" w:rsidR="00EF70A6" w:rsidRDefault="00EF70A6">
      <w:r>
        <w:separator/>
      </w:r>
    </w:p>
  </w:footnote>
  <w:footnote w:type="continuationSeparator" w:id="0">
    <w:p w14:paraId="3049B11F" w14:textId="77777777" w:rsidR="00EF70A6" w:rsidRDefault="00EF7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B2C23BF"/>
    <w:multiLevelType w:val="hybridMultilevel"/>
    <w:tmpl w:val="5F5CEB6C"/>
    <w:lvl w:ilvl="0" w:tplc="2870A46C">
      <w:start w:val="1"/>
      <w:numFmt w:val="decimal"/>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92"/>
    <w:rsid w:val="0005569D"/>
    <w:rsid w:val="00077A92"/>
    <w:rsid w:val="00082763"/>
    <w:rsid w:val="000A6341"/>
    <w:rsid w:val="000B1676"/>
    <w:rsid w:val="000B2BBC"/>
    <w:rsid w:val="000F05AD"/>
    <w:rsid w:val="0016795F"/>
    <w:rsid w:val="00182FD3"/>
    <w:rsid w:val="001E2A4B"/>
    <w:rsid w:val="0021220B"/>
    <w:rsid w:val="00250127"/>
    <w:rsid w:val="00252B1E"/>
    <w:rsid w:val="00282230"/>
    <w:rsid w:val="002A02DC"/>
    <w:rsid w:val="002D377E"/>
    <w:rsid w:val="002F3F02"/>
    <w:rsid w:val="00334706"/>
    <w:rsid w:val="0033642E"/>
    <w:rsid w:val="00377E9B"/>
    <w:rsid w:val="00386709"/>
    <w:rsid w:val="0039534E"/>
    <w:rsid w:val="003B0B91"/>
    <w:rsid w:val="003B63B2"/>
    <w:rsid w:val="0040373C"/>
    <w:rsid w:val="00416049"/>
    <w:rsid w:val="00445DF4"/>
    <w:rsid w:val="0045484D"/>
    <w:rsid w:val="004A156B"/>
    <w:rsid w:val="004D1EB2"/>
    <w:rsid w:val="004F2C23"/>
    <w:rsid w:val="00513FDB"/>
    <w:rsid w:val="005512F2"/>
    <w:rsid w:val="005658FA"/>
    <w:rsid w:val="005823E6"/>
    <w:rsid w:val="005C2755"/>
    <w:rsid w:val="0061029F"/>
    <w:rsid w:val="006445D8"/>
    <w:rsid w:val="006727BF"/>
    <w:rsid w:val="00677462"/>
    <w:rsid w:val="006C48E0"/>
    <w:rsid w:val="006C6A59"/>
    <w:rsid w:val="00731D30"/>
    <w:rsid w:val="00765798"/>
    <w:rsid w:val="00765995"/>
    <w:rsid w:val="00792D14"/>
    <w:rsid w:val="007B4800"/>
    <w:rsid w:val="007D7B0B"/>
    <w:rsid w:val="007E493E"/>
    <w:rsid w:val="00830337"/>
    <w:rsid w:val="008A15B9"/>
    <w:rsid w:val="008B0182"/>
    <w:rsid w:val="008F3210"/>
    <w:rsid w:val="00902EE6"/>
    <w:rsid w:val="00907CBE"/>
    <w:rsid w:val="00942427"/>
    <w:rsid w:val="00946B9E"/>
    <w:rsid w:val="009A4D86"/>
    <w:rsid w:val="009C188B"/>
    <w:rsid w:val="00A06D18"/>
    <w:rsid w:val="00A11E97"/>
    <w:rsid w:val="00A13E30"/>
    <w:rsid w:val="00A670E8"/>
    <w:rsid w:val="00A972C0"/>
    <w:rsid w:val="00AC4ABA"/>
    <w:rsid w:val="00AE77D5"/>
    <w:rsid w:val="00B1783A"/>
    <w:rsid w:val="00B24072"/>
    <w:rsid w:val="00BA0850"/>
    <w:rsid w:val="00BD46AA"/>
    <w:rsid w:val="00C90BCC"/>
    <w:rsid w:val="00CD5952"/>
    <w:rsid w:val="00D51ABE"/>
    <w:rsid w:val="00D51CE6"/>
    <w:rsid w:val="00D91591"/>
    <w:rsid w:val="00D9602F"/>
    <w:rsid w:val="00DE5808"/>
    <w:rsid w:val="00DF19FB"/>
    <w:rsid w:val="00E20DFB"/>
    <w:rsid w:val="00E46BE6"/>
    <w:rsid w:val="00E9443B"/>
    <w:rsid w:val="00EF70A6"/>
    <w:rsid w:val="00F27C53"/>
    <w:rsid w:val="00F3042A"/>
    <w:rsid w:val="00F31E3E"/>
    <w:rsid w:val="00F471D5"/>
    <w:rsid w:val="00F5711B"/>
    <w:rsid w:val="00F622AE"/>
    <w:rsid w:val="00FC1539"/>
    <w:rsid w:val="00FF5081"/>
    <w:rsid w:val="00FF68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E63C12"/>
  <w15:chartTrackingRefBased/>
  <w15:docId w15:val="{2F5ACBA2-900C-4FE6-98D6-50EBCBE9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en-GB" w:eastAsia="zh-CN"/>
    </w:rPr>
  </w:style>
  <w:style w:type="paragraph" w:styleId="Antrat2">
    <w:name w:val="heading 2"/>
    <w:basedOn w:val="prastasis"/>
    <w:next w:val="prastasis"/>
    <w:qFormat/>
    <w:pPr>
      <w:keepNext/>
      <w:numPr>
        <w:ilvl w:val="1"/>
        <w:numId w:val="1"/>
      </w:numPr>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Antrat2Diagrama">
    <w:name w:val="Antraštė 2 Diagrama"/>
    <w:rPr>
      <w:rFonts w:ascii="Times New Roman" w:eastAsia="Times New Roman" w:hAnsi="Times New Roman" w:cs="Times New Roman"/>
      <w:b/>
      <w:szCs w:val="24"/>
    </w:rPr>
  </w:style>
  <w:style w:type="character" w:customStyle="1" w:styleId="PoratDiagrama">
    <w:name w:val="Poraštė Diagrama"/>
    <w:rPr>
      <w:rFonts w:ascii="TimesLT" w:eastAsia="Times New Roman" w:hAnsi="TimesLT" w:cs="Times New Roman"/>
      <w:sz w:val="24"/>
      <w:szCs w:val="20"/>
      <w:lang w:val="en-GB"/>
    </w:rPr>
  </w:style>
  <w:style w:type="character" w:customStyle="1" w:styleId="PavadinimasDiagrama">
    <w:name w:val="Pavadinimas Diagrama"/>
    <w:rPr>
      <w:rFonts w:ascii="Times New Roman" w:eastAsia="Times New Roman" w:hAnsi="Times New Roman" w:cs="Times New Roman"/>
      <w:b/>
      <w:sz w:val="28"/>
      <w:szCs w:val="20"/>
    </w:rPr>
  </w:style>
  <w:style w:type="character" w:styleId="Hipersaitas">
    <w:name w:val="Hyperlink"/>
    <w:rPr>
      <w:color w:val="0000FF"/>
      <w:u w:val="single"/>
    </w:rPr>
  </w:style>
  <w:style w:type="character" w:customStyle="1" w:styleId="AntratsDiagrama">
    <w:name w:val="Antraštės Diagrama"/>
    <w:rPr>
      <w:rFonts w:ascii="Times New Roman" w:eastAsia="Times New Roman" w:hAnsi="Times New Roman" w:cs="Times New Roman"/>
      <w:sz w:val="24"/>
      <w:szCs w:val="24"/>
      <w:lang w:val="en-GB"/>
    </w:rPr>
  </w:style>
  <w:style w:type="character" w:styleId="Perirtashipersaitas">
    <w:name w:val="FollowedHyperlink"/>
    <w:rPr>
      <w:color w:val="954F72"/>
      <w:u w:val="single"/>
    </w:rPr>
  </w:style>
  <w:style w:type="character" w:customStyle="1" w:styleId="DebesliotekstasDiagrama">
    <w:name w:val="Debesėlio tekstas Diagrama"/>
    <w:rPr>
      <w:rFonts w:ascii="Segoe UI" w:eastAsia="Times New Roman" w:hAnsi="Segoe UI" w:cs="Segoe UI"/>
      <w:sz w:val="18"/>
      <w:szCs w:val="18"/>
      <w:lang w:val="en-GB"/>
    </w:rPr>
  </w:style>
  <w:style w:type="paragraph" w:customStyle="1" w:styleId="Antrat1">
    <w:name w:val="Antraštė1"/>
    <w:basedOn w:val="prastasis"/>
    <w:next w:val="Pagrindinistekstas"/>
    <w:pPr>
      <w:overflowPunct w:val="0"/>
      <w:autoSpaceDE w:val="0"/>
      <w:jc w:val="center"/>
    </w:pPr>
    <w:rPr>
      <w:b/>
      <w:sz w:val="28"/>
      <w:szCs w:val="20"/>
      <w:lang w:val="lt-LT"/>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Porat">
    <w:name w:val="footer"/>
    <w:basedOn w:val="prastasis"/>
    <w:rPr>
      <w:rFonts w:ascii="TimesLT" w:hAnsi="TimesLT" w:cs="TimesLT"/>
      <w:szCs w:val="20"/>
    </w:rPr>
  </w:style>
  <w:style w:type="paragraph" w:styleId="Antrats">
    <w:name w:val="header"/>
    <w:basedOn w:val="prastasis"/>
  </w:style>
  <w:style w:type="paragraph" w:styleId="Debesliotekstas">
    <w:name w:val="Balloon Text"/>
    <w:basedOn w:val="prastasis"/>
    <w:rPr>
      <w:rFonts w:ascii="Segoe UI" w:hAnsi="Segoe UI" w:cs="Segoe UI"/>
      <w:sz w:val="18"/>
      <w:szCs w:val="18"/>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Betarp">
    <w:name w:val="No Spacing"/>
    <w:uiPriority w:val="1"/>
    <w:qFormat/>
    <w:rsid w:val="00A13E30"/>
    <w:rPr>
      <w:sz w:val="22"/>
      <w:lang w:val="en-US" w:eastAsia="en-US"/>
    </w:rPr>
  </w:style>
  <w:style w:type="paragraph" w:styleId="Pataisymai">
    <w:name w:val="Revision"/>
    <w:hidden/>
    <w:uiPriority w:val="99"/>
    <w:semiHidden/>
    <w:rsid w:val="00416049"/>
    <w:rPr>
      <w:sz w:val="24"/>
      <w:szCs w:val="24"/>
      <w:lang w:val="en-GB" w:eastAsia="zh-CN"/>
    </w:rPr>
  </w:style>
  <w:style w:type="paragraph" w:styleId="Sraopastraipa">
    <w:name w:val="List Paragraph"/>
    <w:basedOn w:val="prastasis"/>
    <w:uiPriority w:val="34"/>
    <w:qFormat/>
    <w:rsid w:val="00DF19FB"/>
    <w:pPr>
      <w:suppressAutoHyphens w:val="0"/>
      <w:ind w:left="720"/>
      <w:contextualSpacing/>
    </w:pPr>
    <w:rPr>
      <w:sz w:val="20"/>
      <w:szCs w:val="2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25939">
      <w:bodyDiv w:val="1"/>
      <w:marLeft w:val="0"/>
      <w:marRight w:val="0"/>
      <w:marTop w:val="0"/>
      <w:marBottom w:val="0"/>
      <w:divBdr>
        <w:top w:val="none" w:sz="0" w:space="0" w:color="auto"/>
        <w:left w:val="none" w:sz="0" w:space="0" w:color="auto"/>
        <w:bottom w:val="none" w:sz="0" w:space="0" w:color="auto"/>
        <w:right w:val="none" w:sz="0" w:space="0" w:color="auto"/>
      </w:divBdr>
    </w:div>
    <w:div w:id="5942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559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192.168.0.28\projektai$\Tarybos_projektai_2011-2019\2021%20metai\02Vasaris\Registruoti\UKS02spriedas.docx" TargetMode="External"/><Relationship Id="rId4" Type="http://schemas.openxmlformats.org/officeDocument/2006/relationships/webSettings" Target="webSettings.xml"/><Relationship Id="rId9" Type="http://schemas.openxmlformats.org/officeDocument/2006/relationships/hyperlink" Target="https://teisineinformacija.lt/silute/document/5318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DAB751-DF79-428D-AFB9-E12F2138981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19</TotalTime>
  <Pages>1</Pages>
  <Words>1216</Words>
  <Characters>694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1907</CharactersWithSpaces>
  <SharedDoc>false</SharedDoc>
  <HLinks>
    <vt:vector size="30" baseType="variant">
      <vt:variant>
        <vt:i4>65536</vt:i4>
      </vt:variant>
      <vt:variant>
        <vt:i4>12</vt:i4>
      </vt:variant>
      <vt:variant>
        <vt:i4>0</vt:i4>
      </vt:variant>
      <vt:variant>
        <vt:i4>5</vt:i4>
      </vt:variant>
      <vt:variant>
        <vt:lpwstr>TUR02priedas2.pdf</vt:lpwstr>
      </vt:variant>
      <vt:variant>
        <vt:lpwstr/>
      </vt:variant>
      <vt:variant>
        <vt:i4>65539</vt:i4>
      </vt:variant>
      <vt:variant>
        <vt:i4>9</vt:i4>
      </vt:variant>
      <vt:variant>
        <vt:i4>0</vt:i4>
      </vt:variant>
      <vt:variant>
        <vt:i4>5</vt:i4>
      </vt:variant>
      <vt:variant>
        <vt:lpwstr>TUR02priedas1.pdf</vt:lpwstr>
      </vt:variant>
      <vt:variant>
        <vt:lpwstr/>
      </vt:variant>
      <vt:variant>
        <vt:i4>7012415</vt:i4>
      </vt:variant>
      <vt:variant>
        <vt:i4>6</vt:i4>
      </vt:variant>
      <vt:variant>
        <vt:i4>0</vt:i4>
      </vt:variant>
      <vt:variant>
        <vt:i4>5</vt:i4>
      </vt:variant>
      <vt:variant>
        <vt:lpwstr>http://www3.lrs.lt/pls/inter3/dokpaieska.showdoc_l?p_id=453671</vt:lpwstr>
      </vt:variant>
      <vt:variant>
        <vt:lpwstr/>
      </vt:variant>
      <vt:variant>
        <vt:i4>7012410</vt:i4>
      </vt:variant>
      <vt:variant>
        <vt:i4>3</vt:i4>
      </vt:variant>
      <vt:variant>
        <vt:i4>0</vt:i4>
      </vt:variant>
      <vt:variant>
        <vt:i4>5</vt:i4>
      </vt:variant>
      <vt:variant>
        <vt:lpwstr>http://www3.lrs.lt/pls/inter3/dokpaieska.showdoc_l?p_id=454354</vt:lpwstr>
      </vt:variant>
      <vt:variant>
        <vt:lpwstr/>
      </vt:variant>
      <vt:variant>
        <vt:i4>8323191</vt:i4>
      </vt:variant>
      <vt:variant>
        <vt:i4>0</vt:i4>
      </vt:variant>
      <vt:variant>
        <vt:i4>0</vt:i4>
      </vt:variant>
      <vt:variant>
        <vt:i4>5</vt:i4>
      </vt:variant>
      <vt:variant>
        <vt:lpwstr>TUR02priedas%20sarasas.docx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Thumat</dc:creator>
  <cp:keywords/>
  <cp:lastModifiedBy>Daiva Thumat</cp:lastModifiedBy>
  <cp:revision>29</cp:revision>
  <cp:lastPrinted>2020-02-10T09:46:00Z</cp:lastPrinted>
  <dcterms:created xsi:type="dcterms:W3CDTF">2023-02-06T08:49:00Z</dcterms:created>
  <dcterms:modified xsi:type="dcterms:W3CDTF">2024-02-13T07:12:00Z</dcterms:modified>
</cp:coreProperties>
</file>