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63D7F220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TARYBOS sprendimo </w:t>
      </w:r>
      <w:r w:rsidR="00613140">
        <w:rPr>
          <w:b/>
          <w:bCs/>
          <w:caps/>
        </w:rPr>
        <w:t>„</w:t>
      </w:r>
      <w:r w:rsidR="00613140" w:rsidRPr="00613140">
        <w:rPr>
          <w:b/>
          <w:bCs/>
          <w:caps/>
        </w:rPr>
        <w:t>DĖL ŠILUTĖS RAJONO SAVIVALDYBĖS TARYBOS 2024 M. SAUSIO 25 D. SPRENDIMO NR. T1-205 „DĖL ŠILUTĖS RAJONO SAVIVALDYBĖS 2024–2026 M. STRATEGINIO VEIKLOS PLANO PATVIRTINIMO“ PA</w:t>
      </w:r>
      <w:r w:rsidR="002D1DB2">
        <w:rPr>
          <w:b/>
          <w:bCs/>
          <w:caps/>
        </w:rPr>
        <w:t>KOREGAVIMO</w:t>
      </w:r>
      <w:r w:rsidR="0046146A">
        <w:rPr>
          <w:b/>
          <w:bCs/>
          <w:caps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6C1B3E0D" w:rsidR="00DD1F44" w:rsidRPr="008E22C6" w:rsidRDefault="00B55D2E" w:rsidP="00DD1F44">
      <w:pPr>
        <w:tabs>
          <w:tab w:val="left" w:pos="567"/>
        </w:tabs>
        <w:jc w:val="center"/>
      </w:pPr>
      <w:r w:rsidRPr="008E22C6">
        <w:t xml:space="preserve"> </w:t>
      </w:r>
      <w:r w:rsidR="00C62447" w:rsidRPr="008E22C6">
        <w:t>202</w:t>
      </w:r>
      <w:r w:rsidR="00307AFE">
        <w:t>4</w:t>
      </w:r>
      <w:r w:rsidR="00C62447" w:rsidRPr="008E22C6">
        <w:t xml:space="preserve"> </w:t>
      </w:r>
      <w:r w:rsidR="00D56540" w:rsidRPr="008E22C6">
        <w:t xml:space="preserve">m. </w:t>
      </w:r>
      <w:r w:rsidR="00613140">
        <w:t>kovo 12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45F64E8" w14:textId="456037DA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Šiuo sprendimu tikslinamos visos Šilutės rajono savivaldybės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>–202</w:t>
            </w:r>
            <w:r>
              <w:rPr>
                <w:szCs w:val="24"/>
              </w:rPr>
              <w:t>6</w:t>
            </w:r>
            <w:r w:rsidRPr="00613140">
              <w:rPr>
                <w:szCs w:val="24"/>
              </w:rPr>
              <w:t xml:space="preserve"> m. strateginio veiklos plano (202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m. </w:t>
            </w:r>
            <w:r>
              <w:rPr>
                <w:szCs w:val="24"/>
              </w:rPr>
              <w:t>sausio</w:t>
            </w:r>
            <w:r w:rsidRPr="00613140">
              <w:rPr>
                <w:szCs w:val="24"/>
              </w:rPr>
              <w:t xml:space="preserve"> 2</w:t>
            </w:r>
            <w:r>
              <w:rPr>
                <w:szCs w:val="24"/>
              </w:rPr>
              <w:t>5</w:t>
            </w:r>
            <w:r w:rsidRPr="00613140">
              <w:rPr>
                <w:szCs w:val="24"/>
              </w:rPr>
              <w:t xml:space="preserve"> d. sprendimas Nr. T1-</w:t>
            </w:r>
            <w:r>
              <w:rPr>
                <w:szCs w:val="24"/>
              </w:rPr>
              <w:t>205</w:t>
            </w:r>
            <w:r w:rsidRPr="00613140">
              <w:rPr>
                <w:szCs w:val="24"/>
              </w:rPr>
              <w:t>) programų suvestinės pagal patvirtintą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m. Šilutės rajono savivaldybės biudžetą (202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m. </w:t>
            </w:r>
            <w:r>
              <w:rPr>
                <w:szCs w:val="24"/>
              </w:rPr>
              <w:t>vasario</w:t>
            </w:r>
            <w:r w:rsidRPr="00613140">
              <w:rPr>
                <w:szCs w:val="24"/>
              </w:rPr>
              <w:t xml:space="preserve"> 2</w:t>
            </w:r>
            <w:r>
              <w:rPr>
                <w:szCs w:val="24"/>
              </w:rPr>
              <w:t>9</w:t>
            </w:r>
            <w:r w:rsidRPr="00613140">
              <w:rPr>
                <w:szCs w:val="24"/>
              </w:rPr>
              <w:t xml:space="preserve"> d. sprendimas Nr. T1-</w:t>
            </w:r>
            <w:r>
              <w:rPr>
                <w:szCs w:val="24"/>
              </w:rPr>
              <w:t>223</w:t>
            </w:r>
            <w:r w:rsidRPr="00613140">
              <w:rPr>
                <w:szCs w:val="24"/>
              </w:rPr>
              <w:t>) – biudžeto asignavimus priskiriant konkrečioms strateginio veiklos plano priemonėms.</w:t>
            </w:r>
          </w:p>
          <w:p w14:paraId="1AAEDEDE" w14:textId="32F0F1EF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>–202</w:t>
            </w:r>
            <w:r>
              <w:rPr>
                <w:szCs w:val="24"/>
              </w:rPr>
              <w:t>6</w:t>
            </w:r>
            <w:r w:rsidRPr="00613140">
              <w:rPr>
                <w:szCs w:val="24"/>
              </w:rPr>
              <w:t xml:space="preserve"> m. strateginį veiklos planą sudaro šios programos:</w:t>
            </w:r>
          </w:p>
          <w:p w14:paraId="41A8A22C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1. (01) Ugdymo kokybės ir sporto plėtros programa;</w:t>
            </w:r>
          </w:p>
          <w:p w14:paraId="7D623C4F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2. (02) Turizmo plėtros programa;</w:t>
            </w:r>
          </w:p>
          <w:p w14:paraId="3CB0AA18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3. (03) Konkurencingo žemės ūkio programa;</w:t>
            </w:r>
          </w:p>
          <w:p w14:paraId="607A3D3F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4. (04) Socialiai saugios ir sveikos aplinkos kūrimo programa;</w:t>
            </w:r>
          </w:p>
          <w:p w14:paraId="4C8C949E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5. (05) Kultūros plėtros ir paveldo puoselėjimo programa;</w:t>
            </w:r>
          </w:p>
          <w:p w14:paraId="482E5F78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6. (06) Efektyvaus Savivaldybės valdymo programa;</w:t>
            </w:r>
          </w:p>
          <w:p w14:paraId="361151EA" w14:textId="77777777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7. (07) Vietinio ūkio programa;</w:t>
            </w:r>
          </w:p>
          <w:p w14:paraId="4854A57F" w14:textId="77777777" w:rsidR="00B02645" w:rsidRDefault="00613140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  <w:r w:rsidRPr="00613140">
              <w:rPr>
                <w:szCs w:val="24"/>
              </w:rPr>
              <w:t>8. (08) Investicijų pritraukimo ir verslo vystymo programa.</w:t>
            </w:r>
            <w:r w:rsidRPr="00613140" w:rsidDel="00613140">
              <w:rPr>
                <w:szCs w:val="24"/>
              </w:rPr>
              <w:t xml:space="preserve"> </w:t>
            </w:r>
          </w:p>
          <w:p w14:paraId="461761BB" w14:textId="5A80B088" w:rsidR="00613140" w:rsidRPr="00FA4CC2" w:rsidRDefault="00613140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4D502F7F" w14:textId="6C7107D1" w:rsidR="00613140" w:rsidRPr="00613140" w:rsidRDefault="00613140" w:rsidP="00613140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Vadovaujantis Šilutės rajono savivaldybės strateginio planavimo organizavimo tvarkos aprašu (2022 m. balandžio 28 d. sprendimas Nr. T1-1006),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m. </w:t>
            </w:r>
            <w:r>
              <w:rPr>
                <w:szCs w:val="24"/>
              </w:rPr>
              <w:t>sausio</w:t>
            </w:r>
            <w:r w:rsidRPr="00613140">
              <w:rPr>
                <w:szCs w:val="24"/>
              </w:rPr>
              <w:t xml:space="preserve"> 2</w:t>
            </w:r>
            <w:r>
              <w:rPr>
                <w:szCs w:val="24"/>
              </w:rPr>
              <w:t>5</w:t>
            </w:r>
            <w:r w:rsidRPr="00613140">
              <w:rPr>
                <w:szCs w:val="24"/>
              </w:rPr>
              <w:t xml:space="preserve"> d. Savivaldybės tarybos sprendimu Nr. T1-</w:t>
            </w:r>
            <w:r>
              <w:rPr>
                <w:szCs w:val="24"/>
              </w:rPr>
              <w:t>205</w:t>
            </w:r>
            <w:r w:rsidRPr="00613140">
              <w:rPr>
                <w:szCs w:val="24"/>
              </w:rPr>
              <w:t xml:space="preserve"> „Dėl Šilutės rajono savivaldybės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>–202</w:t>
            </w:r>
            <w:r>
              <w:rPr>
                <w:szCs w:val="24"/>
              </w:rPr>
              <w:t>6</w:t>
            </w:r>
            <w:r w:rsidRPr="00613140">
              <w:rPr>
                <w:szCs w:val="24"/>
              </w:rPr>
              <w:t xml:space="preserve"> m. strateginio veiklos plano patvirtinimo“, buvo patvirtintas Šilutės rajono savivaldybės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>–202</w:t>
            </w:r>
            <w:r>
              <w:rPr>
                <w:szCs w:val="24"/>
              </w:rPr>
              <w:t>6</w:t>
            </w:r>
            <w:r w:rsidRPr="00613140">
              <w:rPr>
                <w:szCs w:val="24"/>
              </w:rPr>
              <w:t xml:space="preserve"> m. strateginis veiklos planas ir padalinių vykdomos programos.</w:t>
            </w:r>
          </w:p>
          <w:p w14:paraId="6B5E92E7" w14:textId="23238F3E" w:rsidR="007D156C" w:rsidRDefault="00613140" w:rsidP="00534B9D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13140">
              <w:rPr>
                <w:szCs w:val="24"/>
              </w:rPr>
              <w:t>Šilutės rajono savivaldybės tarybos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m. </w:t>
            </w:r>
            <w:r>
              <w:rPr>
                <w:szCs w:val="24"/>
              </w:rPr>
              <w:t>vasario</w:t>
            </w:r>
            <w:r w:rsidRPr="00613140">
              <w:rPr>
                <w:szCs w:val="24"/>
              </w:rPr>
              <w:t xml:space="preserve"> 2</w:t>
            </w:r>
            <w:r>
              <w:rPr>
                <w:szCs w:val="24"/>
              </w:rPr>
              <w:t>9</w:t>
            </w:r>
            <w:r w:rsidRPr="00613140">
              <w:rPr>
                <w:szCs w:val="24"/>
              </w:rPr>
              <w:t xml:space="preserve"> d. sprendim</w:t>
            </w:r>
            <w:r>
              <w:rPr>
                <w:szCs w:val="24"/>
              </w:rPr>
              <w:t>u</w:t>
            </w:r>
            <w:r w:rsidRPr="00613140">
              <w:rPr>
                <w:szCs w:val="24"/>
              </w:rPr>
              <w:t xml:space="preserve"> Nr. T1-</w:t>
            </w:r>
            <w:r>
              <w:rPr>
                <w:szCs w:val="24"/>
              </w:rPr>
              <w:t>223</w:t>
            </w:r>
            <w:r w:rsidRPr="00613140">
              <w:rPr>
                <w:szCs w:val="24"/>
              </w:rPr>
              <w:t xml:space="preserve"> „Dėl Šilutės rajono savivaldybės 202</w:t>
            </w:r>
            <w:r w:rsidR="002D1DB2">
              <w:rPr>
                <w:szCs w:val="24"/>
              </w:rPr>
              <w:t>4</w:t>
            </w:r>
            <w:r w:rsidRPr="00613140">
              <w:rPr>
                <w:szCs w:val="24"/>
              </w:rPr>
              <w:t xml:space="preserve"> metų biudžeto patvirtinimo“</w:t>
            </w:r>
            <w:r>
              <w:rPr>
                <w:szCs w:val="24"/>
              </w:rPr>
              <w:t xml:space="preserve"> patvirtintas savivaldybės biudžetas</w:t>
            </w:r>
            <w:r w:rsidRPr="00613140">
              <w:rPr>
                <w:szCs w:val="24"/>
              </w:rPr>
              <w:t>. Savivaldybės įstaigos ir struktūriniai padaliniai po biudžeto patvirtinimo teikia informaciją Šilutės rajono savivaldybės 202</w:t>
            </w:r>
            <w:r>
              <w:rPr>
                <w:szCs w:val="24"/>
              </w:rPr>
              <w:t>4</w:t>
            </w:r>
            <w:r w:rsidRPr="00613140">
              <w:rPr>
                <w:szCs w:val="24"/>
              </w:rPr>
              <w:t>–202</w:t>
            </w:r>
            <w:r>
              <w:rPr>
                <w:szCs w:val="24"/>
              </w:rPr>
              <w:t>6</w:t>
            </w:r>
            <w:r w:rsidRPr="00613140">
              <w:rPr>
                <w:szCs w:val="24"/>
              </w:rPr>
              <w:t xml:space="preserve"> metų strateginiam veiklos planui patikslinti pagal jų koordinuojamą strateginio veiklos plano programą.</w:t>
            </w:r>
          </w:p>
          <w:p w14:paraId="31AC8A4B" w14:textId="78F8558C" w:rsidR="00613140" w:rsidRPr="00FA4CC2" w:rsidRDefault="00613140" w:rsidP="00534B9D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219698F4" w14:textId="5BA1100F" w:rsidR="00FA4CC2" w:rsidRDefault="00613140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szCs w:val="24"/>
                <w:lang w:eastAsia="lt-LT"/>
              </w:rPr>
            </w:pPr>
            <w:r w:rsidRPr="00613140">
              <w:rPr>
                <w:bCs/>
                <w:szCs w:val="24"/>
              </w:rPr>
              <w:t>Vadovau</w:t>
            </w:r>
            <w:r w:rsidR="00B7188D">
              <w:rPr>
                <w:bCs/>
                <w:szCs w:val="24"/>
              </w:rPr>
              <w:t>dam</w:t>
            </w:r>
            <w:r w:rsidR="002D1DB2">
              <w:rPr>
                <w:bCs/>
                <w:szCs w:val="24"/>
              </w:rPr>
              <w:t>a</w:t>
            </w:r>
            <w:r w:rsidR="00B7188D">
              <w:rPr>
                <w:bCs/>
                <w:szCs w:val="24"/>
              </w:rPr>
              <w:t>si</w:t>
            </w:r>
            <w:r w:rsidRPr="00613140">
              <w:rPr>
                <w:bCs/>
                <w:szCs w:val="24"/>
              </w:rPr>
              <w:t xml:space="preserve"> Šilutės rajono savivaldybės strateginio planavimo organizavimo tvarkos aprašu, patvirtintu 2022 m. balandžio 28 d. Šilutės rajono savivaldybės tarybos sprendimu              Nr. T1-1006 „Dėl Šilutės rajono savivaldybės strateginio planavimo organizavimo tvarkos aprašo patvirtinimo“ ir 202</w:t>
            </w:r>
            <w:r>
              <w:rPr>
                <w:bCs/>
                <w:szCs w:val="24"/>
              </w:rPr>
              <w:t>4</w:t>
            </w:r>
            <w:r w:rsidRPr="00613140">
              <w:rPr>
                <w:bCs/>
                <w:szCs w:val="24"/>
              </w:rPr>
              <w:t xml:space="preserve"> m. </w:t>
            </w:r>
            <w:r>
              <w:rPr>
                <w:bCs/>
                <w:szCs w:val="24"/>
              </w:rPr>
              <w:t>vasario</w:t>
            </w:r>
            <w:r w:rsidRPr="00613140">
              <w:rPr>
                <w:bCs/>
                <w:szCs w:val="24"/>
              </w:rPr>
              <w:t xml:space="preserve"> 2</w:t>
            </w:r>
            <w:r>
              <w:rPr>
                <w:bCs/>
                <w:szCs w:val="24"/>
              </w:rPr>
              <w:t>9</w:t>
            </w:r>
            <w:r w:rsidRPr="00613140">
              <w:rPr>
                <w:bCs/>
                <w:szCs w:val="24"/>
              </w:rPr>
              <w:t xml:space="preserve"> d. Šilutės rajono savivaldybės tarybos sprendimu Nr. T1-</w:t>
            </w:r>
            <w:r>
              <w:rPr>
                <w:bCs/>
                <w:szCs w:val="24"/>
              </w:rPr>
              <w:t>223</w:t>
            </w:r>
            <w:r w:rsidRPr="00613140">
              <w:rPr>
                <w:bCs/>
                <w:szCs w:val="24"/>
              </w:rPr>
              <w:t xml:space="preserve"> „Dėl Šilutės rajono savivaldybės 202</w:t>
            </w:r>
            <w:r>
              <w:rPr>
                <w:bCs/>
                <w:szCs w:val="24"/>
              </w:rPr>
              <w:t>4</w:t>
            </w:r>
            <w:r w:rsidRPr="00613140">
              <w:rPr>
                <w:bCs/>
                <w:szCs w:val="24"/>
              </w:rPr>
              <w:t xml:space="preserve"> metų biudžeto patvirtinimo“</w:t>
            </w:r>
            <w:r w:rsidR="00B7188D">
              <w:rPr>
                <w:bCs/>
                <w:szCs w:val="24"/>
              </w:rPr>
              <w:t>,</w:t>
            </w:r>
            <w:r w:rsidRPr="00613140">
              <w:rPr>
                <w:bCs/>
                <w:szCs w:val="24"/>
              </w:rPr>
              <w:t xml:space="preserve"> Savivaldybės įstaigos ir </w:t>
            </w:r>
            <w:r w:rsidRPr="002D1DB2">
              <w:rPr>
                <w:bCs/>
                <w:szCs w:val="24"/>
              </w:rPr>
              <w:t>struktūriniai</w:t>
            </w:r>
            <w:r w:rsidR="002D1DB2">
              <w:rPr>
                <w:bCs/>
                <w:szCs w:val="24"/>
              </w:rPr>
              <w:t xml:space="preserve"> padaliniai</w:t>
            </w:r>
            <w:r w:rsidRPr="00613140">
              <w:rPr>
                <w:bCs/>
                <w:szCs w:val="24"/>
              </w:rPr>
              <w:t xml:space="preserve"> teikia patikslintas Šilutės rajono savivaldybės 202</w:t>
            </w:r>
            <w:r>
              <w:rPr>
                <w:bCs/>
                <w:szCs w:val="24"/>
              </w:rPr>
              <w:t>4</w:t>
            </w:r>
            <w:r w:rsidRPr="00613140">
              <w:rPr>
                <w:bCs/>
                <w:szCs w:val="24"/>
              </w:rPr>
              <w:t>–202</w:t>
            </w:r>
            <w:r>
              <w:rPr>
                <w:bCs/>
                <w:szCs w:val="24"/>
              </w:rPr>
              <w:t>6</w:t>
            </w:r>
            <w:r w:rsidRPr="00613140">
              <w:rPr>
                <w:bCs/>
                <w:szCs w:val="24"/>
              </w:rPr>
              <w:t xml:space="preserve"> metų strateginio veiklos plano programas pagal jų koordinuojamą strateginio veiklos plano programą. Patikslintoms programoms būtinas Savivaldybės tarybos pritarimas.</w:t>
            </w:r>
            <w:r w:rsidRPr="00613140" w:rsidDel="00613140">
              <w:rPr>
                <w:bCs/>
                <w:szCs w:val="24"/>
              </w:rPr>
              <w:t xml:space="preserve"> </w:t>
            </w:r>
          </w:p>
          <w:p w14:paraId="780C1030" w14:textId="25D4FA7E" w:rsidR="00613140" w:rsidRPr="00FA4CC2" w:rsidRDefault="00613140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31BCD470" w14:textId="1CC4AB31" w:rsidR="00613140" w:rsidRDefault="00613140" w:rsidP="00A04F87">
            <w:pPr>
              <w:pBdr>
                <w:bottom w:val="single" w:sz="6" w:space="1" w:color="auto"/>
              </w:pBdr>
              <w:jc w:val="both"/>
              <w:rPr>
                <w:i/>
                <w:szCs w:val="24"/>
              </w:rPr>
            </w:pPr>
          </w:p>
          <w:p w14:paraId="74289F7C" w14:textId="3FE82BB3" w:rsidR="00DD1F44" w:rsidRDefault="00DD1F44" w:rsidP="00A04F87">
            <w:pPr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7573F4EE" w14:textId="77777777" w:rsidR="00DD1F44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10F9DA85" w14:textId="27598F32" w:rsidR="00613140" w:rsidRDefault="00613140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5BDAF72C" w14:textId="77777777" w:rsidR="00DD1F44" w:rsidRDefault="00FA4CC2" w:rsidP="00A04F87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nereikalingas.</w:t>
            </w:r>
          </w:p>
          <w:p w14:paraId="4DF6DD31" w14:textId="31D73859" w:rsidR="00307AFE" w:rsidRDefault="00307AFE" w:rsidP="00A04F87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A4CC2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099D3764" w14:textId="4038DC23" w:rsidR="00613140" w:rsidRDefault="00613140" w:rsidP="00613140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Savivaldybės 2024 m. biudžetą sudaro:</w:t>
            </w:r>
          </w:p>
          <w:p w14:paraId="6F62A149" w14:textId="49EE6729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Savarankiškųjų funkcijų finansavimo lėšos – </w:t>
            </w:r>
            <w:r w:rsidR="0046146A">
              <w:rPr>
                <w:szCs w:val="24"/>
              </w:rPr>
              <w:t>50 684,4</w:t>
            </w:r>
            <w:r>
              <w:rPr>
                <w:szCs w:val="24"/>
              </w:rPr>
              <w:t xml:space="preserve"> tūkst. Eur;</w:t>
            </w:r>
          </w:p>
          <w:p w14:paraId="35D262EF" w14:textId="59F86FA7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Valstybės biudžeto specialioji tikslinė dotacija – </w:t>
            </w:r>
            <w:r w:rsidR="0046146A">
              <w:rPr>
                <w:szCs w:val="24"/>
              </w:rPr>
              <w:t>28 577,5</w:t>
            </w:r>
            <w:r>
              <w:rPr>
                <w:szCs w:val="24"/>
              </w:rPr>
              <w:t xml:space="preserve"> tūkst. Eur;</w:t>
            </w:r>
          </w:p>
          <w:p w14:paraId="632A3693" w14:textId="2AE038C1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Aplinkos apsaugos rėmimo specialiosios programos lėšos – </w:t>
            </w:r>
            <w:r w:rsidR="0046146A">
              <w:rPr>
                <w:szCs w:val="24"/>
              </w:rPr>
              <w:t>481,0</w:t>
            </w:r>
            <w:r>
              <w:rPr>
                <w:szCs w:val="24"/>
              </w:rPr>
              <w:t xml:space="preserve"> tūkst. Eur;</w:t>
            </w:r>
          </w:p>
          <w:p w14:paraId="657C97BE" w14:textId="76EE0AD8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Lėšos už paslaugas ir nuomą – 1 </w:t>
            </w:r>
            <w:r w:rsidR="0046146A">
              <w:rPr>
                <w:szCs w:val="24"/>
              </w:rPr>
              <w:t>988,1</w:t>
            </w:r>
            <w:r>
              <w:rPr>
                <w:szCs w:val="24"/>
              </w:rPr>
              <w:t>tūkst. Eur;</w:t>
            </w:r>
          </w:p>
          <w:p w14:paraId="77D634E7" w14:textId="2522EC4B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Kelių priežiūros ir plėtros programos lėšos – </w:t>
            </w:r>
            <w:r w:rsidR="0046146A">
              <w:rPr>
                <w:szCs w:val="24"/>
              </w:rPr>
              <w:t>2 922,2</w:t>
            </w:r>
            <w:r>
              <w:rPr>
                <w:szCs w:val="24"/>
              </w:rPr>
              <w:t xml:space="preserve"> tūkst. Eur;</w:t>
            </w:r>
          </w:p>
          <w:p w14:paraId="6FB87CCC" w14:textId="47CFBB68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Skolintos lėšos – 1 </w:t>
            </w:r>
            <w:r w:rsidR="0046146A">
              <w:rPr>
                <w:szCs w:val="24"/>
              </w:rPr>
              <w:t>967</w:t>
            </w:r>
            <w:r>
              <w:rPr>
                <w:szCs w:val="24"/>
              </w:rPr>
              <w:t>,0 tūkst. Eur;</w:t>
            </w:r>
          </w:p>
          <w:p w14:paraId="605D3C0D" w14:textId="6E695DCB" w:rsidR="00613140" w:rsidRPr="0046146A" w:rsidRDefault="00613140" w:rsidP="0046146A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Europos Sąjungos lėšos – </w:t>
            </w:r>
            <w:r w:rsidR="0046146A">
              <w:rPr>
                <w:szCs w:val="24"/>
              </w:rPr>
              <w:t>6 901,4</w:t>
            </w:r>
            <w:r>
              <w:rPr>
                <w:szCs w:val="24"/>
              </w:rPr>
              <w:t xml:space="preserve"> tūkst. Eur;</w:t>
            </w:r>
          </w:p>
          <w:p w14:paraId="73D59FAD" w14:textId="0B148AF6" w:rsidR="00613140" w:rsidRDefault="00613140" w:rsidP="00613140">
            <w:pPr>
              <w:numPr>
                <w:ilvl w:val="0"/>
                <w:numId w:val="1"/>
              </w:numPr>
              <w:tabs>
                <w:tab w:val="left" w:pos="588"/>
                <w:tab w:val="left" w:pos="901"/>
              </w:tabs>
              <w:ind w:left="29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Kitos lėšos – </w:t>
            </w:r>
            <w:r w:rsidR="0046146A">
              <w:rPr>
                <w:szCs w:val="24"/>
              </w:rPr>
              <w:t>81,2</w:t>
            </w:r>
            <w:r>
              <w:rPr>
                <w:szCs w:val="24"/>
              </w:rPr>
              <w:t xml:space="preserve"> tūkst. Eur;</w:t>
            </w:r>
          </w:p>
          <w:p w14:paraId="655BB1B2" w14:textId="287FF1F0" w:rsidR="00613140" w:rsidRDefault="00613140" w:rsidP="0046146A">
            <w:pPr>
              <w:numPr>
                <w:ilvl w:val="0"/>
                <w:numId w:val="1"/>
              </w:numPr>
              <w:tabs>
                <w:tab w:val="left" w:pos="588"/>
                <w:tab w:val="left" w:pos="873"/>
              </w:tabs>
              <w:ind w:hanging="124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Valstybės lėšos – 1</w:t>
            </w:r>
            <w:r w:rsidR="0046146A">
              <w:rPr>
                <w:szCs w:val="24"/>
              </w:rPr>
              <w:t>6 639,2</w:t>
            </w:r>
            <w:r>
              <w:rPr>
                <w:szCs w:val="24"/>
              </w:rPr>
              <w:t xml:space="preserve"> tūkst. Eur.</w:t>
            </w:r>
          </w:p>
          <w:p w14:paraId="286596B8" w14:textId="4092C1BB" w:rsidR="00DD1F44" w:rsidRPr="00534B9D" w:rsidRDefault="00DD1F44" w:rsidP="00534B9D">
            <w:pPr>
              <w:tabs>
                <w:tab w:val="left" w:pos="0"/>
              </w:tabs>
              <w:ind w:right="360" w:firstLine="428"/>
              <w:jc w:val="both"/>
              <w:rPr>
                <w:szCs w:val="24"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B251C13" w14:textId="77777777" w:rsidR="00DD1F44" w:rsidRDefault="00FA4CC2" w:rsidP="00334293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334293" w:rsidRDefault="00334293" w:rsidP="00334293">
            <w:pPr>
              <w:ind w:firstLine="596"/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3F59A901" w14:textId="77777777" w:rsidR="00334293" w:rsidRDefault="00311696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  <w:r w:rsidRPr="00311696">
              <w:rPr>
                <w:szCs w:val="24"/>
              </w:rPr>
              <w:t>Strateginis veiklos planas, programa.</w:t>
            </w:r>
          </w:p>
          <w:p w14:paraId="225DEDFB" w14:textId="704DEBB0" w:rsidR="003048E2" w:rsidRPr="00534B9D" w:rsidRDefault="003048E2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2C74D661" w14:textId="77777777" w:rsidR="00DD1F44" w:rsidRDefault="00613140" w:rsidP="00613140">
            <w:pPr>
              <w:jc w:val="both"/>
              <w:rPr>
                <w:sz w:val="22"/>
                <w:szCs w:val="22"/>
              </w:rPr>
            </w:pPr>
            <w:r w:rsidRPr="00613140">
              <w:rPr>
                <w:sz w:val="22"/>
                <w:szCs w:val="22"/>
              </w:rPr>
              <w:t>-------------</w:t>
            </w:r>
          </w:p>
          <w:p w14:paraId="6768CF77" w14:textId="08F7B902" w:rsidR="00613140" w:rsidRDefault="00613140" w:rsidP="00613140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4E16971C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3AFF133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Planavimo ir plėtros skyriaus</w:t>
      </w:r>
    </w:p>
    <w:p w14:paraId="4CFE9A7C" w14:textId="452BBD06" w:rsidR="00B55D2E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viešojo administravimo institucijos specialistė</w:t>
      </w:r>
      <w:r w:rsidR="00DD1F44" w:rsidRPr="00BE794F">
        <w:rPr>
          <w:bCs/>
          <w:sz w:val="24"/>
          <w:szCs w:val="24"/>
        </w:rPr>
        <w:tab/>
      </w:r>
      <w:r w:rsidR="00B55D2E" w:rsidRPr="00BE794F">
        <w:rPr>
          <w:bCs/>
          <w:sz w:val="24"/>
          <w:szCs w:val="24"/>
        </w:rPr>
        <w:t xml:space="preserve">                       </w:t>
      </w:r>
      <w:r w:rsidRPr="00BE794F">
        <w:rPr>
          <w:bCs/>
          <w:sz w:val="24"/>
          <w:szCs w:val="24"/>
        </w:rPr>
        <w:tab/>
      </w:r>
      <w:r w:rsidRPr="00BE794F">
        <w:rPr>
          <w:bCs/>
          <w:sz w:val="24"/>
          <w:szCs w:val="24"/>
        </w:rPr>
        <w:tab/>
        <w:t>Aušra Stakvilevičienė</w:t>
      </w:r>
      <w:r w:rsidR="00B55D2E" w:rsidRPr="00BE794F">
        <w:rPr>
          <w:bCs/>
          <w:sz w:val="24"/>
          <w:szCs w:val="24"/>
        </w:rPr>
        <w:t xml:space="preserve">   </w:t>
      </w:r>
      <w:r w:rsidR="00B55D2E" w:rsidRPr="00BE794F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E794F">
        <w:rPr>
          <w:bCs/>
          <w:sz w:val="24"/>
          <w:szCs w:val="24"/>
        </w:rPr>
        <w:t xml:space="preserve">                                   </w:t>
      </w:r>
    </w:p>
    <w:p w14:paraId="7FBF96F6" w14:textId="14F75468" w:rsidR="00DD1F44" w:rsidRPr="00BE794F" w:rsidRDefault="00B55D2E" w:rsidP="00BE794F">
      <w:pPr>
        <w:pStyle w:val="Pagrindiniotekstotrauka3"/>
        <w:spacing w:after="0"/>
        <w:rPr>
          <w:sz w:val="24"/>
          <w:szCs w:val="24"/>
        </w:rPr>
      </w:pPr>
      <w:r w:rsidRPr="00BE794F">
        <w:rPr>
          <w:b/>
          <w:bCs/>
          <w:sz w:val="24"/>
          <w:szCs w:val="24"/>
        </w:rPr>
        <w:t xml:space="preserve"> </w:t>
      </w:r>
    </w:p>
    <w:p w14:paraId="740F6947" w14:textId="77777777" w:rsidR="005D1983" w:rsidRPr="00BE794F" w:rsidRDefault="005D1983">
      <w:pPr>
        <w:rPr>
          <w:szCs w:val="24"/>
        </w:rPr>
      </w:pPr>
    </w:p>
    <w:sectPr w:rsidR="005D1983" w:rsidRPr="00BE7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9F5A" w14:textId="77777777" w:rsidR="006F33B8" w:rsidRDefault="006F33B8">
      <w:r>
        <w:separator/>
      </w:r>
    </w:p>
  </w:endnote>
  <w:endnote w:type="continuationSeparator" w:id="0">
    <w:p w14:paraId="12DB07CB" w14:textId="77777777" w:rsidR="006F33B8" w:rsidRDefault="006F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AD2F" w14:textId="77777777" w:rsidR="006F33B8" w:rsidRDefault="006F33B8">
      <w:r>
        <w:separator/>
      </w:r>
    </w:p>
  </w:footnote>
  <w:footnote w:type="continuationSeparator" w:id="0">
    <w:p w14:paraId="0A878BBB" w14:textId="77777777" w:rsidR="006F33B8" w:rsidRDefault="006F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F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927"/>
    <w:multiLevelType w:val="hybridMultilevel"/>
    <w:tmpl w:val="F836CC5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734BA"/>
    <w:rsid w:val="001C253E"/>
    <w:rsid w:val="001D66CA"/>
    <w:rsid w:val="002041D3"/>
    <w:rsid w:val="00211530"/>
    <w:rsid w:val="0023330F"/>
    <w:rsid w:val="00274633"/>
    <w:rsid w:val="00296440"/>
    <w:rsid w:val="002D1DB2"/>
    <w:rsid w:val="003048E2"/>
    <w:rsid w:val="003079BB"/>
    <w:rsid w:val="00307AFE"/>
    <w:rsid w:val="00311696"/>
    <w:rsid w:val="00322C9A"/>
    <w:rsid w:val="00326147"/>
    <w:rsid w:val="00327F7B"/>
    <w:rsid w:val="00334293"/>
    <w:rsid w:val="003374D8"/>
    <w:rsid w:val="003751CD"/>
    <w:rsid w:val="003A2C54"/>
    <w:rsid w:val="003B62B7"/>
    <w:rsid w:val="003C783E"/>
    <w:rsid w:val="003E44A1"/>
    <w:rsid w:val="003F2511"/>
    <w:rsid w:val="00414014"/>
    <w:rsid w:val="0042230F"/>
    <w:rsid w:val="00423FB4"/>
    <w:rsid w:val="0044006B"/>
    <w:rsid w:val="0044309A"/>
    <w:rsid w:val="0045097C"/>
    <w:rsid w:val="0046146A"/>
    <w:rsid w:val="0047544E"/>
    <w:rsid w:val="00487838"/>
    <w:rsid w:val="00533B75"/>
    <w:rsid w:val="00534B9D"/>
    <w:rsid w:val="0054068A"/>
    <w:rsid w:val="00551DE7"/>
    <w:rsid w:val="00566739"/>
    <w:rsid w:val="005923B0"/>
    <w:rsid w:val="005D1983"/>
    <w:rsid w:val="006100CA"/>
    <w:rsid w:val="00613140"/>
    <w:rsid w:val="006212F4"/>
    <w:rsid w:val="006F33B8"/>
    <w:rsid w:val="00725A2C"/>
    <w:rsid w:val="00731EFD"/>
    <w:rsid w:val="00750139"/>
    <w:rsid w:val="0078117C"/>
    <w:rsid w:val="00797721"/>
    <w:rsid w:val="007D156C"/>
    <w:rsid w:val="0082650E"/>
    <w:rsid w:val="008451A7"/>
    <w:rsid w:val="00870339"/>
    <w:rsid w:val="008A1957"/>
    <w:rsid w:val="008C7949"/>
    <w:rsid w:val="008D07F1"/>
    <w:rsid w:val="008E22C6"/>
    <w:rsid w:val="008F2B37"/>
    <w:rsid w:val="008F3337"/>
    <w:rsid w:val="00923661"/>
    <w:rsid w:val="00963944"/>
    <w:rsid w:val="00974D16"/>
    <w:rsid w:val="009B4FA3"/>
    <w:rsid w:val="009C5E43"/>
    <w:rsid w:val="009D7DB6"/>
    <w:rsid w:val="009F50EB"/>
    <w:rsid w:val="00A04F87"/>
    <w:rsid w:val="00A439BF"/>
    <w:rsid w:val="00A4633A"/>
    <w:rsid w:val="00A7137E"/>
    <w:rsid w:val="00AE38E9"/>
    <w:rsid w:val="00B02645"/>
    <w:rsid w:val="00B03E5C"/>
    <w:rsid w:val="00B55D2E"/>
    <w:rsid w:val="00B7188D"/>
    <w:rsid w:val="00BE794F"/>
    <w:rsid w:val="00C62447"/>
    <w:rsid w:val="00CB5CF9"/>
    <w:rsid w:val="00CE708A"/>
    <w:rsid w:val="00D3443B"/>
    <w:rsid w:val="00D56540"/>
    <w:rsid w:val="00DD1F44"/>
    <w:rsid w:val="00DE3932"/>
    <w:rsid w:val="00E517EC"/>
    <w:rsid w:val="00E96AFD"/>
    <w:rsid w:val="00EF4F54"/>
    <w:rsid w:val="00F123E3"/>
    <w:rsid w:val="00F2137A"/>
    <w:rsid w:val="00F302EB"/>
    <w:rsid w:val="00F831D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8DF18202-8092-48B1-ABF3-B8084F6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F251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F2511"/>
    <w:rPr>
      <w:sz w:val="24"/>
      <w:lang w:eastAsia="en-US"/>
    </w:rPr>
  </w:style>
  <w:style w:type="character" w:styleId="Komentaronuoroda">
    <w:name w:val="annotation reference"/>
    <w:basedOn w:val="Numatytasispastraiposriftas"/>
    <w:rsid w:val="004878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78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78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878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87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585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Pletra_AS</cp:lastModifiedBy>
  <cp:revision>7</cp:revision>
  <dcterms:created xsi:type="dcterms:W3CDTF">2022-05-05T13:08:00Z</dcterms:created>
  <dcterms:modified xsi:type="dcterms:W3CDTF">2024-03-15T12:54:00Z</dcterms:modified>
</cp:coreProperties>
</file>