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6CFC453D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C87A55" w:rsidRPr="00C87A55">
        <w:rPr>
          <w:b/>
          <w:bCs/>
          <w:noProof/>
        </w:rPr>
        <w:t xml:space="preserve">DĖL </w:t>
      </w:r>
      <w:r w:rsidR="00A24F06">
        <w:rPr>
          <w:b/>
          <w:bCs/>
          <w:noProof/>
        </w:rPr>
        <w:t xml:space="preserve">PRITARIMO </w:t>
      </w:r>
      <w:r w:rsidR="006B6BCA">
        <w:rPr>
          <w:b/>
          <w:bCs/>
          <w:noProof/>
        </w:rPr>
        <w:t xml:space="preserve">ĮGYVENDINTI </w:t>
      </w:r>
      <w:r w:rsidR="00C87A55" w:rsidRPr="00C87A55">
        <w:rPr>
          <w:b/>
          <w:bCs/>
          <w:noProof/>
        </w:rPr>
        <w:t>PROJEKT</w:t>
      </w:r>
      <w:r w:rsidR="006B6BCA">
        <w:rPr>
          <w:b/>
          <w:bCs/>
          <w:noProof/>
        </w:rPr>
        <w:t>Ą</w:t>
      </w:r>
      <w:r w:rsidR="00C87A55" w:rsidRPr="00C87A55">
        <w:rPr>
          <w:b/>
          <w:bCs/>
          <w:noProof/>
        </w:rPr>
        <w:t xml:space="preserve"> „</w:t>
      </w:r>
      <w:r w:rsidR="00542505" w:rsidRPr="00542505">
        <w:rPr>
          <w:b/>
          <w:bCs/>
          <w:shd w:val="clear" w:color="auto" w:fill="FFFFFF"/>
        </w:rPr>
        <w:t>MOBILIOS KOMANDOS TEIKIAMŲ PASLAUGŲ KOKYBĖS IR PRIEINAMUMO GERINIMAS ŠILUTĖS RAJONO SAVIVALDYBĖJE</w:t>
      </w:r>
      <w:r w:rsidR="00C87A55" w:rsidRPr="00C87A55">
        <w:rPr>
          <w:b/>
          <w:bCs/>
          <w:noProof/>
        </w:rPr>
        <w:t>“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4910ACE5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C87A55">
        <w:t>4</w:t>
      </w:r>
      <w:r w:rsidRPr="008E22C6">
        <w:t xml:space="preserve"> </w:t>
      </w:r>
      <w:r w:rsidR="00D56540" w:rsidRPr="008E22C6">
        <w:t xml:space="preserve">m. </w:t>
      </w:r>
      <w:r w:rsidR="00A24F06">
        <w:t>kovo</w:t>
      </w:r>
      <w:r w:rsidR="00C87A55">
        <w:t xml:space="preserve"> </w:t>
      </w:r>
      <w:r w:rsidR="00A24F06">
        <w:t>12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06F95CD2" w14:textId="05701A55" w:rsidR="00B70A7B" w:rsidRDefault="00C87A55" w:rsidP="00A24F06">
            <w:pPr>
              <w:ind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A00362">
              <w:rPr>
                <w:color w:val="000000"/>
                <w:szCs w:val="24"/>
                <w:shd w:val="clear" w:color="auto" w:fill="FFFFFF"/>
                <w:lang w:eastAsia="lt-LT"/>
              </w:rPr>
              <w:t>Sprendimo projekto tikslas – pritarti projekto „</w:t>
            </w:r>
            <w:r w:rsidR="00542505" w:rsidRPr="00542505">
              <w:rPr>
                <w:color w:val="000000"/>
                <w:szCs w:val="24"/>
                <w:shd w:val="clear" w:color="auto" w:fill="FFFFFF"/>
                <w:lang w:eastAsia="lt-LT"/>
              </w:rPr>
              <w:t>Mobilios komandos teikiamų paslaugų kokybės ir prieinamumo gerinimas Šilutės rajono savivaldybėje</w:t>
            </w:r>
            <w:r w:rsidR="00E7603F">
              <w:rPr>
                <w:color w:val="000000"/>
                <w:szCs w:val="24"/>
                <w:shd w:val="clear" w:color="auto" w:fill="FFFFFF"/>
                <w:lang w:eastAsia="lt-LT"/>
              </w:rPr>
              <w:t>“</w:t>
            </w:r>
            <w:r w:rsidRPr="00A00362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(toliau – Projektas) įgyvendinim</w:t>
            </w:r>
            <w:r w:rsidR="00A24F0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ui, Šilutės rajono savivaldybės administracijai dalyvaujant pareiškėjo teisėmis, VšĮ </w:t>
            </w:r>
            <w:r w:rsidR="00A24F06" w:rsidRPr="00A24F06">
              <w:rPr>
                <w:color w:val="000000"/>
                <w:szCs w:val="24"/>
                <w:shd w:val="clear" w:color="auto" w:fill="FFFFFF"/>
                <w:lang w:eastAsia="lt-LT"/>
              </w:rPr>
              <w:t>Šilutės pirminės</w:t>
            </w:r>
            <w:r w:rsidR="00A24F0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="00A24F06" w:rsidRPr="00A24F06">
              <w:rPr>
                <w:color w:val="000000"/>
                <w:szCs w:val="24"/>
                <w:shd w:val="clear" w:color="auto" w:fill="FFFFFF"/>
                <w:lang w:eastAsia="lt-LT"/>
              </w:rPr>
              <w:t>sveikatos priežiūros centr</w:t>
            </w:r>
            <w:r w:rsidR="001A79F5">
              <w:rPr>
                <w:color w:val="000000"/>
                <w:szCs w:val="24"/>
                <w:shd w:val="clear" w:color="auto" w:fill="FFFFFF"/>
                <w:lang w:eastAsia="lt-LT"/>
              </w:rPr>
              <w:t>ui</w:t>
            </w:r>
            <w:r w:rsidR="00A24F06" w:rsidRPr="00A24F0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dalyvaujant partnerio, kuris padengtų netinkamas finansuoti, tačiau šiam projektui įgyvendinti būtinas išlaidas, ir tinkamas išlaidas, kurių nepadengia Projekto finansavimas</w:t>
            </w:r>
            <w:r w:rsidR="001A79F5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, </w:t>
            </w:r>
            <w:r w:rsidR="001A79F5" w:rsidRPr="00A24F06">
              <w:rPr>
                <w:color w:val="000000"/>
                <w:szCs w:val="24"/>
                <w:shd w:val="clear" w:color="auto" w:fill="FFFFFF"/>
                <w:lang w:eastAsia="lt-LT"/>
              </w:rPr>
              <w:t>teisėmis</w:t>
            </w:r>
            <w:r w:rsidR="00A24F06" w:rsidRPr="00A24F06">
              <w:rPr>
                <w:color w:val="000000"/>
                <w:szCs w:val="24"/>
                <w:shd w:val="clear" w:color="auto" w:fill="FFFFFF"/>
                <w:lang w:eastAsia="lt-LT"/>
              </w:rPr>
              <w:t>.</w:t>
            </w:r>
          </w:p>
          <w:p w14:paraId="461761BB" w14:textId="25A0B19A" w:rsidR="00A24F06" w:rsidRPr="00B70A7B" w:rsidRDefault="00A24F06" w:rsidP="00A24F06">
            <w:pPr>
              <w:jc w:val="both"/>
              <w:rPr>
                <w:i/>
                <w:u w:val="single"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3CDBB70D" w14:textId="0C8A9341" w:rsidR="00B70A7B" w:rsidRDefault="00582B02" w:rsidP="00310DC9">
            <w:pPr>
              <w:ind w:firstLine="540"/>
              <w:jc w:val="both"/>
              <w:rPr>
                <w:szCs w:val="24"/>
                <w:lang w:eastAsia="lt-LT"/>
              </w:rPr>
            </w:pPr>
            <w:r w:rsidRPr="00582B02">
              <w:rPr>
                <w:szCs w:val="24"/>
                <w:lang w:eastAsia="lt-LT"/>
              </w:rPr>
              <w:t xml:space="preserve">Paskelbtas kvietimas parengtas vadovaujantis 2022–2030 metų sveikatos priežiūros kokybės ir efektyvumo didinimo plėtros programos pažangos priemonės Nr. 11-002-02-11-01 „Gerinti sveikatos priežiūros paslaugų kokybę ir prieinamumą“ projektų finansavimo sąlygų aprašu Nr. 18, patvirtintu 2023 m. spalio 4 d. Lietuvos Respublikos sveikatos apsaugos ministro įsakymu </w:t>
            </w:r>
            <w:r w:rsidR="00CC0A44">
              <w:rPr>
                <w:szCs w:val="24"/>
                <w:lang w:eastAsia="lt-LT"/>
              </w:rPr>
              <w:t xml:space="preserve">             </w:t>
            </w:r>
            <w:r w:rsidRPr="00582B02">
              <w:rPr>
                <w:szCs w:val="24"/>
                <w:lang w:eastAsia="lt-LT"/>
              </w:rPr>
              <w:t>Nr. V-1052 „Dėl Lietuvos Respublikos sveikatos apsaugos ministro 2022 m. gegužės 20 d. įsakymo Nr. V-988 „Dėl 2022–2030 metų plėtros programos valdytojos Lietuvos Respublikos sveikatos apsaugos ministerijos sveikatos priežiūros kokybės ir efektyvumo didinimo plėtros programos pažangos priemonės Nr. 11-002-02-11-01 „Gerinti sveikatos priežiūros paslaugų kokybę ir prieinamumą“ aprašo patvirtinimo“ pakeitimo“.</w:t>
            </w:r>
          </w:p>
          <w:p w14:paraId="3EE73BC1" w14:textId="50AB512A" w:rsidR="00EB1AF7" w:rsidRDefault="00EB1AF7" w:rsidP="00310DC9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VšĮ Centrinė projektų valdymo agentūra paskelbė kvietimą teikti </w:t>
            </w:r>
            <w:r w:rsidR="00316068">
              <w:rPr>
                <w:szCs w:val="24"/>
                <w:lang w:eastAsia="lt-LT"/>
              </w:rPr>
              <w:t>P</w:t>
            </w:r>
            <w:r>
              <w:rPr>
                <w:szCs w:val="24"/>
                <w:lang w:eastAsia="lt-LT"/>
              </w:rPr>
              <w:t>rojektų įgyvendinimo planus. Pagal finansavimo aprašą remiamos šios veiklos – mobilių komandų aprūpinimas įranga ir transporto priemonėmis. Šilutės rajono savivaldyb</w:t>
            </w:r>
            <w:r w:rsidR="00CC0A44">
              <w:rPr>
                <w:szCs w:val="24"/>
                <w:lang w:eastAsia="lt-LT"/>
              </w:rPr>
              <w:t>ei</w:t>
            </w:r>
            <w:r>
              <w:rPr>
                <w:szCs w:val="24"/>
                <w:lang w:eastAsia="lt-LT"/>
              </w:rPr>
              <w:t xml:space="preserve"> lėšos skiriamos tik vienai ambulatorines slaugos paslaugas namuose (toliau – ASPN) teikiančių specialistų komandai.</w:t>
            </w:r>
          </w:p>
          <w:p w14:paraId="1EA7D403" w14:textId="692FC536" w:rsidR="00EB1AF7" w:rsidRDefault="00EB1AF7" w:rsidP="00310DC9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Pareiškėjas – Šilutės rajono savivaldybės administracija.</w:t>
            </w:r>
          </w:p>
          <w:p w14:paraId="329A03A9" w14:textId="1E21D605" w:rsidR="00EB1AF7" w:rsidRDefault="00EB1AF7" w:rsidP="00310DC9">
            <w:pPr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partneris – </w:t>
            </w:r>
            <w:r w:rsidRPr="00EB1AF7">
              <w:rPr>
                <w:szCs w:val="24"/>
                <w:lang w:eastAsia="lt-LT"/>
              </w:rPr>
              <w:t>asmens sveikatos priežiūros įstaiga, kuri turi asmens sveikatos priežiūros namuose paslaugas teikiančią specialistų komandą ir atitinka visus šiuos kriterijus:</w:t>
            </w:r>
          </w:p>
          <w:p w14:paraId="25D4F6E4" w14:textId="38AEDFE2" w:rsidR="00CC0A44" w:rsidRDefault="00EB1AF7" w:rsidP="00116812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  <w:tab w:val="left" w:pos="880"/>
              </w:tabs>
              <w:ind w:left="0" w:firstLine="596"/>
              <w:jc w:val="both"/>
              <w:rPr>
                <w:szCs w:val="24"/>
                <w:lang w:eastAsia="lt-LT"/>
              </w:rPr>
            </w:pPr>
            <w:r w:rsidRPr="00EB1AF7">
              <w:rPr>
                <w:szCs w:val="24"/>
                <w:lang w:eastAsia="lt-LT"/>
              </w:rPr>
              <w:t>ASPN paslaugas teikianti specialistų komanda šias paslaugas teikia pagal Ambulatorinių slaugos paslaugų namuose teikimo reikalavimų aprašo naują redakciją,</w:t>
            </w:r>
            <w:r>
              <w:rPr>
                <w:szCs w:val="24"/>
                <w:lang w:eastAsia="lt-LT"/>
              </w:rPr>
              <w:t xml:space="preserve"> į</w:t>
            </w:r>
            <w:r w:rsidRPr="00EB1AF7">
              <w:rPr>
                <w:szCs w:val="24"/>
                <w:lang w:eastAsia="lt-LT"/>
              </w:rPr>
              <w:t xml:space="preserve">sigaliojusią 2020-07-01. ASPN paslaugas teikiančių specialistų komanda šias paslaugas teikia ne trumpiau nei 12 mėn. iki </w:t>
            </w:r>
            <w:r w:rsidR="001A79F5">
              <w:rPr>
                <w:szCs w:val="24"/>
                <w:lang w:eastAsia="lt-LT"/>
              </w:rPr>
              <w:t>S</w:t>
            </w:r>
            <w:r w:rsidRPr="00EB1AF7">
              <w:rPr>
                <w:szCs w:val="24"/>
                <w:lang w:eastAsia="lt-LT"/>
              </w:rPr>
              <w:t>avivaldybės administracijos atliktos projekto partnerio atrankos (duomenų šaltinis: sutartis su teritorine ligonių kasa (toliau – TLK) dėl asmens sveikatos priežiūros paslaugų (ambulatorinių slaugos paslaugų namuose) teikimo ir jų išlaidų apmokėjimo Privalomojo sveikatos draudimo fondo (toliau – PSDF) biudžeto lėšomis);</w:t>
            </w:r>
          </w:p>
          <w:p w14:paraId="7C0894B0" w14:textId="7E8A2026" w:rsidR="00CC0A44" w:rsidRDefault="00CC0A44" w:rsidP="00116812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  <w:tab w:val="left" w:pos="880"/>
              </w:tabs>
              <w:ind w:left="0" w:firstLine="596"/>
              <w:jc w:val="both"/>
              <w:rPr>
                <w:szCs w:val="24"/>
                <w:lang w:eastAsia="lt-LT"/>
              </w:rPr>
            </w:pPr>
            <w:r w:rsidRPr="00CC0A44">
              <w:rPr>
                <w:szCs w:val="24"/>
                <w:lang w:eastAsia="lt-LT"/>
              </w:rPr>
              <w:t>ASPN paslaugas teikianti įstaiga turi registracijos adresą pareiškėjo savivaldybės teritorijoje arba Vilniaus, Kauno, Klaipėdos, Šiaulių, Panevėžio arba Alytaus miesto savivaldybės (toliau – didmiesčio savivaldybė) teritorijoje, jei pareiškėjas yra savivaldybė, kurios teritorija supa didmiesčio savivaldybę (toliau – žiedinė savivaldybė), o ASPN paslaugas teikianti įstaiga turi registracijos adresą didmiesčio savivaldybėje, tačiau teikia ASPN ir žiedinės savivaldybės gyventojams (duomenų šaltinis: Valstybinės akreditavimo sveikatos priežiūros veiklai tarnybos prie Sveikatos apsaugos ministerijos (toliau – VASPVT) išduota įstaigos asmens sveikatos priežiūros licencija);</w:t>
            </w:r>
            <w:r>
              <w:rPr>
                <w:szCs w:val="24"/>
                <w:lang w:eastAsia="lt-LT"/>
              </w:rPr>
              <w:t xml:space="preserve"> </w:t>
            </w:r>
            <w:r w:rsidRPr="00CC0A44">
              <w:rPr>
                <w:szCs w:val="24"/>
                <w:lang w:eastAsia="lt-LT"/>
              </w:rPr>
              <w:tab/>
            </w:r>
          </w:p>
          <w:p w14:paraId="41F5A386" w14:textId="6CC1182D" w:rsidR="00CC0A44" w:rsidRDefault="00CC0A44" w:rsidP="00116812">
            <w:pPr>
              <w:pStyle w:val="Sraopastraipa"/>
              <w:numPr>
                <w:ilvl w:val="0"/>
                <w:numId w:val="3"/>
              </w:numPr>
              <w:tabs>
                <w:tab w:val="left" w:pos="454"/>
                <w:tab w:val="left" w:pos="880"/>
              </w:tabs>
              <w:ind w:left="0" w:firstLine="596"/>
              <w:jc w:val="both"/>
              <w:rPr>
                <w:szCs w:val="24"/>
                <w:lang w:eastAsia="lt-LT"/>
              </w:rPr>
            </w:pPr>
            <w:r w:rsidRPr="00CC0A44">
              <w:rPr>
                <w:szCs w:val="24"/>
                <w:lang w:eastAsia="lt-LT"/>
              </w:rPr>
              <w:lastRenderedPageBreak/>
              <w:t>ASPN paslaugas teikianti specialistų komanda šias paslaugas 2022 metais ir 2023 metų I–III ketvirtį savivaldybėje suteikė didžiausiam unikalių asmenų skaičiui (duomenų šaltinis: Valstybinės ligonių kasos prie Sveikatos apsaugos ministerijos (2022-01-01 iki 2023-09-30 (įskaitytinai) duomenys)</w:t>
            </w:r>
            <w:r w:rsidR="00AE634D">
              <w:rPr>
                <w:szCs w:val="24"/>
                <w:lang w:eastAsia="lt-LT"/>
              </w:rPr>
              <w:t>.</w:t>
            </w:r>
          </w:p>
          <w:p w14:paraId="31AC8A4B" w14:textId="5F64E58C" w:rsidR="00582B02" w:rsidRPr="00FA4CC2" w:rsidRDefault="00582B02" w:rsidP="00C20E2F">
            <w:pPr>
              <w:tabs>
                <w:tab w:val="left" w:pos="454"/>
                <w:tab w:val="left" w:pos="880"/>
              </w:tabs>
              <w:ind w:firstLine="596"/>
              <w:jc w:val="both"/>
              <w:rPr>
                <w:szCs w:val="24"/>
                <w:lang w:eastAsia="lt-LT"/>
              </w:rPr>
            </w:pPr>
          </w:p>
        </w:tc>
      </w:tr>
      <w:tr w:rsidR="00DD1F44" w14:paraId="40EDA627" w14:textId="77777777" w:rsidTr="00DD1F44">
        <w:tc>
          <w:tcPr>
            <w:tcW w:w="9854" w:type="dxa"/>
          </w:tcPr>
          <w:p w14:paraId="771377F3" w14:textId="77777777" w:rsidR="00DD1F44" w:rsidRDefault="00DD1F44" w:rsidP="00A00362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5DBC393B" w14:textId="6612CEEE" w:rsidR="00B70A7B" w:rsidRDefault="000C5057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ES investicijos </w:t>
            </w:r>
            <w:r w:rsidR="001A79F5">
              <w:rPr>
                <w:szCs w:val="24"/>
                <w:lang w:eastAsia="lt-LT"/>
              </w:rPr>
              <w:t xml:space="preserve">pagerins </w:t>
            </w:r>
            <w:r>
              <w:rPr>
                <w:szCs w:val="24"/>
                <w:lang w:eastAsia="lt-LT"/>
              </w:rPr>
              <w:t>ASPN teikianči</w:t>
            </w:r>
            <w:r w:rsidR="001A79F5">
              <w:rPr>
                <w:szCs w:val="24"/>
                <w:lang w:eastAsia="lt-LT"/>
              </w:rPr>
              <w:t>ų</w:t>
            </w:r>
            <w:r>
              <w:rPr>
                <w:szCs w:val="24"/>
                <w:lang w:eastAsia="lt-LT"/>
              </w:rPr>
              <w:t xml:space="preserve"> specialistų komand</w:t>
            </w:r>
            <w:r w:rsidR="001A79F5">
              <w:rPr>
                <w:szCs w:val="24"/>
                <w:lang w:eastAsia="lt-LT"/>
              </w:rPr>
              <w:t>os</w:t>
            </w:r>
            <w:r>
              <w:rPr>
                <w:szCs w:val="24"/>
                <w:lang w:eastAsia="lt-LT"/>
              </w:rPr>
              <w:t xml:space="preserve"> materialinę bazę ir </w:t>
            </w:r>
            <w:r w:rsidR="00E7603F">
              <w:rPr>
                <w:szCs w:val="24"/>
                <w:lang w:eastAsia="lt-LT"/>
              </w:rPr>
              <w:t xml:space="preserve">bus </w:t>
            </w:r>
            <w:r>
              <w:rPr>
                <w:szCs w:val="24"/>
                <w:lang w:eastAsia="lt-LT"/>
              </w:rPr>
              <w:t>naud</w:t>
            </w:r>
            <w:r w:rsidR="00E7603F">
              <w:rPr>
                <w:szCs w:val="24"/>
                <w:lang w:eastAsia="lt-LT"/>
              </w:rPr>
              <w:t>inga</w:t>
            </w:r>
            <w:r>
              <w:rPr>
                <w:szCs w:val="24"/>
                <w:lang w:eastAsia="lt-LT"/>
              </w:rPr>
              <w:t xml:space="preserve"> Šilutės rajono savivaldybės gyventojams, gaunantiems ASPN, nes pagerės teikiamų paslaugų kokybė </w:t>
            </w:r>
            <w:r w:rsidR="00E7603F">
              <w:rPr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 xml:space="preserve"> prieinamumas.</w:t>
            </w:r>
          </w:p>
          <w:p w14:paraId="101FF996" w14:textId="6A51F4D0" w:rsidR="00CB7FF1" w:rsidRDefault="00EB1AF7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  <w:r w:rsidRPr="00B11AC2">
              <w:rPr>
                <w:szCs w:val="24"/>
                <w:lang w:eastAsia="lt-LT"/>
              </w:rPr>
              <w:t xml:space="preserve">Projekto metu pagal Partnerio poreikį planuojama įsigyti </w:t>
            </w:r>
            <w:r w:rsidR="00AE634D" w:rsidRPr="00B11AC2">
              <w:rPr>
                <w:szCs w:val="24"/>
                <w:lang w:eastAsia="lt-LT"/>
              </w:rPr>
              <w:t>transporto priemonę</w:t>
            </w:r>
            <w:r w:rsidR="001A79F5">
              <w:rPr>
                <w:szCs w:val="24"/>
                <w:lang w:eastAsia="lt-LT"/>
              </w:rPr>
              <w:t>,</w:t>
            </w:r>
            <w:r w:rsidRPr="00B11AC2">
              <w:rPr>
                <w:szCs w:val="24"/>
                <w:lang w:eastAsia="lt-LT"/>
              </w:rPr>
              <w:t xml:space="preserve"> medicinin</w:t>
            </w:r>
            <w:r w:rsidR="00B11AC2" w:rsidRPr="00B11AC2">
              <w:rPr>
                <w:szCs w:val="24"/>
                <w:lang w:eastAsia="lt-LT"/>
              </w:rPr>
              <w:t>ę</w:t>
            </w:r>
            <w:r w:rsidRPr="00B11AC2">
              <w:rPr>
                <w:szCs w:val="24"/>
                <w:lang w:eastAsia="lt-LT"/>
              </w:rPr>
              <w:t xml:space="preserve"> i</w:t>
            </w:r>
            <w:r w:rsidR="00B11AC2" w:rsidRPr="00B11AC2">
              <w:rPr>
                <w:szCs w:val="24"/>
                <w:lang w:eastAsia="lt-LT"/>
              </w:rPr>
              <w:t>r</w:t>
            </w:r>
            <w:r w:rsidRPr="00B11AC2">
              <w:rPr>
                <w:szCs w:val="24"/>
                <w:lang w:eastAsia="lt-LT"/>
              </w:rPr>
              <w:t xml:space="preserve"> </w:t>
            </w:r>
            <w:r w:rsidR="00B11AC2" w:rsidRPr="00B11AC2">
              <w:rPr>
                <w:szCs w:val="24"/>
                <w:lang w:eastAsia="lt-LT"/>
              </w:rPr>
              <w:t>ryšio</w:t>
            </w:r>
            <w:r w:rsidRPr="00B11AC2">
              <w:rPr>
                <w:szCs w:val="24"/>
                <w:lang w:eastAsia="lt-LT"/>
              </w:rPr>
              <w:t xml:space="preserve"> įrang</w:t>
            </w:r>
            <w:r w:rsidR="00B11AC2" w:rsidRPr="00B11AC2">
              <w:rPr>
                <w:szCs w:val="24"/>
                <w:lang w:eastAsia="lt-LT"/>
              </w:rPr>
              <w:t>ą, kuri būtina teikiant kokybiškas sveikatos priežiūros paslaugas tiesiogiai pacientų namuose</w:t>
            </w:r>
            <w:r w:rsidRPr="00B11AC2">
              <w:rPr>
                <w:szCs w:val="24"/>
                <w:lang w:eastAsia="lt-LT"/>
              </w:rPr>
              <w:t>.</w:t>
            </w:r>
            <w:r w:rsidR="00FA4CC2" w:rsidRPr="00B11AC2">
              <w:rPr>
                <w:szCs w:val="24"/>
                <w:lang w:eastAsia="lt-LT"/>
              </w:rPr>
              <w:t xml:space="preserve"> </w:t>
            </w:r>
          </w:p>
          <w:p w14:paraId="780C1030" w14:textId="4234B226" w:rsidR="00B11AC2" w:rsidRPr="00FA4CC2" w:rsidRDefault="00B11AC2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707A372E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0C73E760" w14:textId="77777777" w:rsidR="00B70A7B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-------------</w:t>
            </w:r>
          </w:p>
          <w:p w14:paraId="74289F7C" w14:textId="06DB801D" w:rsidR="00C20E2F" w:rsidRDefault="00C20E2F" w:rsidP="00A04F87">
            <w:pPr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22541C6F" w14:textId="0FD39596" w:rsidR="00E55662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10F9DA85" w14:textId="27542630" w:rsidR="00B70A7B" w:rsidRDefault="00B70A7B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6160A222" w14:textId="5338DB7A" w:rsidR="00B70A7B" w:rsidRDefault="00FA4CC2" w:rsidP="00310DC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</w:t>
            </w:r>
            <w:r w:rsidR="00B70A7B">
              <w:rPr>
                <w:szCs w:val="24"/>
                <w:lang w:eastAsia="lt-LT"/>
              </w:rPr>
              <w:t>.</w:t>
            </w:r>
          </w:p>
          <w:p w14:paraId="4DF6DD31" w14:textId="0BA0E320" w:rsidR="00E55662" w:rsidRDefault="00E55662" w:rsidP="00310DC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6403879A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71FCD3C2" w14:textId="70392A35" w:rsidR="00582B02" w:rsidRPr="00582B02" w:rsidRDefault="00582B02" w:rsidP="00582B02">
            <w:pPr>
              <w:ind w:firstLine="458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Šilutės</w:t>
            </w:r>
            <w:r w:rsidRPr="00582B02">
              <w:rPr>
                <w:iCs/>
                <w:szCs w:val="24"/>
              </w:rPr>
              <w:t xml:space="preserve"> rajono savivaldybei</w:t>
            </w:r>
            <w:r>
              <w:rPr>
                <w:iCs/>
                <w:szCs w:val="24"/>
              </w:rPr>
              <w:t xml:space="preserve"> plane</w:t>
            </w:r>
            <w:r w:rsidRPr="00582B02">
              <w:rPr>
                <w:iCs/>
                <w:szCs w:val="24"/>
              </w:rPr>
              <w:t xml:space="preserve"> yra numatyta 73 211,96 Eur</w:t>
            </w:r>
            <w:r>
              <w:rPr>
                <w:iCs/>
                <w:szCs w:val="24"/>
              </w:rPr>
              <w:t xml:space="preserve"> (ES ir valstybės biud</w:t>
            </w:r>
            <w:r w:rsidR="00367CB8">
              <w:rPr>
                <w:iCs/>
                <w:szCs w:val="24"/>
              </w:rPr>
              <w:t>ž</w:t>
            </w:r>
            <w:r>
              <w:rPr>
                <w:iCs/>
                <w:szCs w:val="24"/>
              </w:rPr>
              <w:t>eto lėšos)</w:t>
            </w:r>
            <w:r w:rsidRPr="00582B02">
              <w:rPr>
                <w:iCs/>
                <w:szCs w:val="24"/>
              </w:rPr>
              <w:t xml:space="preserve">. </w:t>
            </w:r>
            <w:r>
              <w:rPr>
                <w:iCs/>
                <w:szCs w:val="24"/>
              </w:rPr>
              <w:t>F</w:t>
            </w:r>
            <w:r w:rsidRPr="00030815">
              <w:rPr>
                <w:iCs/>
                <w:szCs w:val="24"/>
              </w:rPr>
              <w:t>inansavimo intensyvumas – 100 proc.</w:t>
            </w:r>
            <w:r>
              <w:rPr>
                <w:iCs/>
                <w:szCs w:val="24"/>
              </w:rPr>
              <w:t xml:space="preserve"> </w:t>
            </w:r>
            <w:r w:rsidRPr="00582B02">
              <w:rPr>
                <w:iCs/>
                <w:szCs w:val="24"/>
              </w:rPr>
              <w:t>Iš projekto lėšų galima įsigyti</w:t>
            </w:r>
            <w:r w:rsidR="00BA74C7">
              <w:rPr>
                <w:iCs/>
                <w:szCs w:val="24"/>
              </w:rPr>
              <w:t xml:space="preserve"> medicininės įrangos ir kitos įrangos pagal sąrašą. V</w:t>
            </w:r>
            <w:r w:rsidRPr="00582B02">
              <w:rPr>
                <w:iCs/>
                <w:szCs w:val="24"/>
              </w:rPr>
              <w:t xml:space="preserve">ienai </w:t>
            </w:r>
            <w:r w:rsidR="00BA74C7">
              <w:rPr>
                <w:iCs/>
                <w:szCs w:val="24"/>
              </w:rPr>
              <w:t>ASPN</w:t>
            </w:r>
            <w:r w:rsidRPr="00582B02">
              <w:rPr>
                <w:iCs/>
                <w:szCs w:val="24"/>
              </w:rPr>
              <w:t xml:space="preserve"> </w:t>
            </w:r>
            <w:r w:rsidR="00BA74C7" w:rsidRPr="00582B02">
              <w:rPr>
                <w:iCs/>
                <w:szCs w:val="24"/>
              </w:rPr>
              <w:t>komandai įsigyjamos medicininės ir kitos įrangos vertė negali viršyti 18 400,00 Eur su PVM.</w:t>
            </w:r>
            <w:r w:rsidR="00BA74C7">
              <w:rPr>
                <w:iCs/>
                <w:szCs w:val="24"/>
              </w:rPr>
              <w:t xml:space="preserve"> Įsigyjamo</w:t>
            </w:r>
            <w:r w:rsidRPr="00582B02">
              <w:rPr>
                <w:iCs/>
                <w:szCs w:val="24"/>
              </w:rPr>
              <w:t xml:space="preserve"> elektromobil</w:t>
            </w:r>
            <w:r w:rsidR="00BA74C7">
              <w:rPr>
                <w:iCs/>
                <w:szCs w:val="24"/>
              </w:rPr>
              <w:t>io</w:t>
            </w:r>
            <w:r w:rsidRPr="00582B02">
              <w:rPr>
                <w:iCs/>
                <w:szCs w:val="24"/>
              </w:rPr>
              <w:t xml:space="preserve"> su įkrovimo stotele (ar be jos) vertė negali viršyti 50 000,00 Eur su PVM</w:t>
            </w:r>
            <w:r w:rsidR="00BA74C7">
              <w:rPr>
                <w:iCs/>
                <w:szCs w:val="24"/>
              </w:rPr>
              <w:t>.</w:t>
            </w:r>
            <w:r w:rsidRPr="00582B02">
              <w:rPr>
                <w:iCs/>
                <w:szCs w:val="24"/>
              </w:rPr>
              <w:t xml:space="preserve"> Netiesioginių išlaidų norma – 7 proc.</w:t>
            </w:r>
          </w:p>
          <w:p w14:paraId="3C6701AC" w14:textId="060C3DE6" w:rsidR="00B70A7B" w:rsidRDefault="00BA74C7" w:rsidP="00BA74C7">
            <w:pPr>
              <w:ind w:firstLine="454"/>
              <w:jc w:val="both"/>
              <w:rPr>
                <w:iCs/>
              </w:rPr>
            </w:pPr>
            <w:r>
              <w:rPr>
                <w:iCs/>
              </w:rPr>
              <w:t>Projektų</w:t>
            </w:r>
            <w:r w:rsidR="00367CB8" w:rsidRPr="00367CB8">
              <w:rPr>
                <w:iCs/>
              </w:rPr>
              <w:t xml:space="preserve"> atrankos būdas – </w:t>
            </w:r>
            <w:r>
              <w:rPr>
                <w:iCs/>
              </w:rPr>
              <w:t xml:space="preserve">valstybinis </w:t>
            </w:r>
            <w:r w:rsidR="00367CB8" w:rsidRPr="00367CB8">
              <w:rPr>
                <w:iCs/>
              </w:rPr>
              <w:t>planavimas.</w:t>
            </w:r>
          </w:p>
          <w:p w14:paraId="286596B8" w14:textId="56F52B80" w:rsidR="00A24F06" w:rsidRPr="00582B02" w:rsidRDefault="00A24F06" w:rsidP="00BA74C7">
            <w:pPr>
              <w:ind w:firstLine="454"/>
              <w:jc w:val="both"/>
              <w:rPr>
                <w:iCs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7AB231B0" w14:textId="77777777" w:rsidR="00DD1F44" w:rsidRDefault="00FA4CC2" w:rsidP="00B70A7B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22802EE3" w:rsidR="00E55662" w:rsidRDefault="00E55662" w:rsidP="00A04F87">
            <w:pPr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5D3AD9D3" w14:textId="77777777" w:rsidR="00DD1F44" w:rsidRDefault="00DD1F44" w:rsidP="00A00362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12928F2" w14:textId="27B8E8EC" w:rsidR="003048E2" w:rsidRDefault="000C5057" w:rsidP="00A04F87">
            <w:pPr>
              <w:ind w:firstLine="5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Mobili komanda, projektas, ambulatorinė slauga</w:t>
            </w:r>
            <w:r w:rsidR="003048E2">
              <w:rPr>
                <w:sz w:val="23"/>
                <w:szCs w:val="23"/>
              </w:rPr>
              <w:t>.</w:t>
            </w:r>
          </w:p>
          <w:p w14:paraId="225DEDFB" w14:textId="2A937822" w:rsidR="00E55662" w:rsidRDefault="00E55662" w:rsidP="00A04F87">
            <w:pPr>
              <w:ind w:firstLine="540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19D4AFDE" w14:textId="0F6B9F0F" w:rsidR="00E55662" w:rsidRDefault="003048E2" w:rsidP="00A04F87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6768CF77" w14:textId="585631F8" w:rsidR="00BB68B8" w:rsidRDefault="00BB68B8" w:rsidP="00A04F87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2C0A68" w:rsidRDefault="003048E2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2C0A68">
        <w:rPr>
          <w:bCs/>
          <w:sz w:val="24"/>
          <w:szCs w:val="24"/>
        </w:rPr>
        <w:t>Planavimo ir plėtros skyriaus</w:t>
      </w:r>
    </w:p>
    <w:p w14:paraId="4CFE9A7C" w14:textId="452BBD06" w:rsidR="00B55D2E" w:rsidRPr="002C0A68" w:rsidRDefault="003048E2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2C0A68">
        <w:rPr>
          <w:bCs/>
          <w:sz w:val="24"/>
          <w:szCs w:val="24"/>
        </w:rPr>
        <w:t>viešojo administravimo institucijos specialistė</w:t>
      </w:r>
      <w:r w:rsidR="00DD1F44" w:rsidRPr="002C0A68">
        <w:rPr>
          <w:bCs/>
          <w:sz w:val="24"/>
          <w:szCs w:val="24"/>
        </w:rPr>
        <w:tab/>
      </w:r>
      <w:r w:rsidR="00B55D2E" w:rsidRPr="002C0A68">
        <w:rPr>
          <w:bCs/>
          <w:sz w:val="24"/>
          <w:szCs w:val="24"/>
        </w:rPr>
        <w:t xml:space="preserve">                       </w:t>
      </w:r>
      <w:r w:rsidRPr="002C0A68">
        <w:rPr>
          <w:bCs/>
          <w:sz w:val="24"/>
          <w:szCs w:val="24"/>
        </w:rPr>
        <w:tab/>
      </w:r>
      <w:r w:rsidRPr="002C0A68">
        <w:rPr>
          <w:bCs/>
          <w:sz w:val="24"/>
          <w:szCs w:val="24"/>
        </w:rPr>
        <w:tab/>
        <w:t>Aušra Stakvilevičienė</w:t>
      </w:r>
      <w:r w:rsidR="00B55D2E" w:rsidRPr="002C0A68">
        <w:rPr>
          <w:bCs/>
          <w:sz w:val="24"/>
          <w:szCs w:val="24"/>
        </w:rPr>
        <w:t xml:space="preserve">   </w:t>
      </w:r>
      <w:r w:rsidR="00B55D2E" w:rsidRPr="002C0A68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2C0A68">
        <w:rPr>
          <w:bCs/>
          <w:sz w:val="24"/>
          <w:szCs w:val="24"/>
        </w:rPr>
        <w:t xml:space="preserve">                                   </w:t>
      </w:r>
    </w:p>
    <w:p w14:paraId="740F6947" w14:textId="34D31A65" w:rsidR="005D1983" w:rsidRPr="002C0A68" w:rsidRDefault="00B55D2E" w:rsidP="00AE634D">
      <w:pPr>
        <w:pStyle w:val="Pagrindiniotekstotrauka3"/>
        <w:spacing w:after="0"/>
        <w:ind w:firstLine="437"/>
      </w:pPr>
      <w:r w:rsidRPr="002C0A68">
        <w:rPr>
          <w:b/>
          <w:bCs/>
        </w:rPr>
        <w:t xml:space="preserve"> </w:t>
      </w:r>
    </w:p>
    <w:sectPr w:rsidR="005D1983" w:rsidRPr="002C0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D444" w14:textId="77777777" w:rsidR="00B57A07" w:rsidRDefault="00B57A07">
      <w:r>
        <w:separator/>
      </w:r>
    </w:p>
  </w:endnote>
  <w:endnote w:type="continuationSeparator" w:id="0">
    <w:p w14:paraId="3B2E0CDE" w14:textId="77777777" w:rsidR="00B57A07" w:rsidRDefault="00B5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19A3" w14:textId="77777777" w:rsidR="00B57A07" w:rsidRDefault="00B57A07">
      <w:r>
        <w:separator/>
      </w:r>
    </w:p>
  </w:footnote>
  <w:footnote w:type="continuationSeparator" w:id="0">
    <w:p w14:paraId="143CC4A8" w14:textId="77777777" w:rsidR="00B57A07" w:rsidRDefault="00B5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5D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6D52"/>
    <w:multiLevelType w:val="multilevel"/>
    <w:tmpl w:val="E8049744"/>
    <w:lvl w:ilvl="0">
      <w:start w:val="1"/>
      <w:numFmt w:val="decimal"/>
      <w:lvlText w:val="%1."/>
      <w:lvlJc w:val="left"/>
      <w:pPr>
        <w:ind w:left="9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6" w:hanging="1800"/>
      </w:pPr>
      <w:rPr>
        <w:rFonts w:hint="default"/>
      </w:rPr>
    </w:lvl>
  </w:abstractNum>
  <w:abstractNum w:abstractNumId="1" w15:restartNumberingAfterBreak="0">
    <w:nsid w:val="4D6270A8"/>
    <w:multiLevelType w:val="hybridMultilevel"/>
    <w:tmpl w:val="11D2F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7F05"/>
    <w:multiLevelType w:val="hybridMultilevel"/>
    <w:tmpl w:val="34B67908"/>
    <w:lvl w:ilvl="0" w:tplc="960AA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48019964">
    <w:abstractNumId w:val="0"/>
  </w:num>
  <w:num w:numId="2" w16cid:durableId="1572426095">
    <w:abstractNumId w:val="2"/>
  </w:num>
  <w:num w:numId="3" w16cid:durableId="1683782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35141"/>
    <w:rsid w:val="000734BA"/>
    <w:rsid w:val="00091E7C"/>
    <w:rsid w:val="000B6238"/>
    <w:rsid w:val="000C5057"/>
    <w:rsid w:val="000D7661"/>
    <w:rsid w:val="00116812"/>
    <w:rsid w:val="00152AEE"/>
    <w:rsid w:val="001A79F5"/>
    <w:rsid w:val="001C253E"/>
    <w:rsid w:val="001E2D1D"/>
    <w:rsid w:val="00211530"/>
    <w:rsid w:val="00214604"/>
    <w:rsid w:val="0023330F"/>
    <w:rsid w:val="00270B07"/>
    <w:rsid w:val="00274633"/>
    <w:rsid w:val="002943A3"/>
    <w:rsid w:val="00296440"/>
    <w:rsid w:val="002C0A68"/>
    <w:rsid w:val="003048E2"/>
    <w:rsid w:val="003079BB"/>
    <w:rsid w:val="00310DC9"/>
    <w:rsid w:val="00316068"/>
    <w:rsid w:val="00322C9A"/>
    <w:rsid w:val="00326147"/>
    <w:rsid w:val="00330F8B"/>
    <w:rsid w:val="00341D4D"/>
    <w:rsid w:val="00367CB8"/>
    <w:rsid w:val="003751CD"/>
    <w:rsid w:val="003B62B7"/>
    <w:rsid w:val="003B7A2C"/>
    <w:rsid w:val="003C783E"/>
    <w:rsid w:val="003E44A1"/>
    <w:rsid w:val="00414014"/>
    <w:rsid w:val="0042230F"/>
    <w:rsid w:val="00423FB4"/>
    <w:rsid w:val="0044309A"/>
    <w:rsid w:val="00464375"/>
    <w:rsid w:val="0047544E"/>
    <w:rsid w:val="004A3D6F"/>
    <w:rsid w:val="00533B75"/>
    <w:rsid w:val="0054068A"/>
    <w:rsid w:val="00542505"/>
    <w:rsid w:val="00566739"/>
    <w:rsid w:val="00582B02"/>
    <w:rsid w:val="005D1983"/>
    <w:rsid w:val="006100CA"/>
    <w:rsid w:val="006212F4"/>
    <w:rsid w:val="006645EE"/>
    <w:rsid w:val="006937E0"/>
    <w:rsid w:val="006A70E5"/>
    <w:rsid w:val="006B6BCA"/>
    <w:rsid w:val="006E14BD"/>
    <w:rsid w:val="00716F4C"/>
    <w:rsid w:val="00725A2C"/>
    <w:rsid w:val="00731EFD"/>
    <w:rsid w:val="0073490F"/>
    <w:rsid w:val="00750139"/>
    <w:rsid w:val="00774554"/>
    <w:rsid w:val="0078117C"/>
    <w:rsid w:val="00797721"/>
    <w:rsid w:val="007D156C"/>
    <w:rsid w:val="0080318D"/>
    <w:rsid w:val="00815D30"/>
    <w:rsid w:val="0082650E"/>
    <w:rsid w:val="008451A7"/>
    <w:rsid w:val="00870339"/>
    <w:rsid w:val="008A1957"/>
    <w:rsid w:val="008C7949"/>
    <w:rsid w:val="008D07F1"/>
    <w:rsid w:val="008D12F8"/>
    <w:rsid w:val="008D7DDA"/>
    <w:rsid w:val="008E22C6"/>
    <w:rsid w:val="008F2B37"/>
    <w:rsid w:val="008F3337"/>
    <w:rsid w:val="00923661"/>
    <w:rsid w:val="00932F54"/>
    <w:rsid w:val="00963944"/>
    <w:rsid w:val="00974D16"/>
    <w:rsid w:val="009B4FA3"/>
    <w:rsid w:val="009D49BB"/>
    <w:rsid w:val="00A00362"/>
    <w:rsid w:val="00A04F87"/>
    <w:rsid w:val="00A16F7A"/>
    <w:rsid w:val="00A2425B"/>
    <w:rsid w:val="00A24F06"/>
    <w:rsid w:val="00A27A1D"/>
    <w:rsid w:val="00A3190E"/>
    <w:rsid w:val="00A439BF"/>
    <w:rsid w:val="00A7137E"/>
    <w:rsid w:val="00A75DC3"/>
    <w:rsid w:val="00A771D6"/>
    <w:rsid w:val="00A779B3"/>
    <w:rsid w:val="00A82582"/>
    <w:rsid w:val="00AE38E9"/>
    <w:rsid w:val="00AE634D"/>
    <w:rsid w:val="00B02645"/>
    <w:rsid w:val="00B03E5C"/>
    <w:rsid w:val="00B11AC2"/>
    <w:rsid w:val="00B55D2E"/>
    <w:rsid w:val="00B57A07"/>
    <w:rsid w:val="00B70A7B"/>
    <w:rsid w:val="00BA74C7"/>
    <w:rsid w:val="00BB68B8"/>
    <w:rsid w:val="00BC57A6"/>
    <w:rsid w:val="00C20E2F"/>
    <w:rsid w:val="00C27561"/>
    <w:rsid w:val="00C51764"/>
    <w:rsid w:val="00C62447"/>
    <w:rsid w:val="00C65E12"/>
    <w:rsid w:val="00C745A3"/>
    <w:rsid w:val="00C747BE"/>
    <w:rsid w:val="00C81389"/>
    <w:rsid w:val="00C87A55"/>
    <w:rsid w:val="00CB1A60"/>
    <w:rsid w:val="00CB5CF9"/>
    <w:rsid w:val="00CB7FF1"/>
    <w:rsid w:val="00CC0A44"/>
    <w:rsid w:val="00CD624E"/>
    <w:rsid w:val="00D3443B"/>
    <w:rsid w:val="00D56540"/>
    <w:rsid w:val="00D87AE2"/>
    <w:rsid w:val="00DA2660"/>
    <w:rsid w:val="00DD1F44"/>
    <w:rsid w:val="00E12E10"/>
    <w:rsid w:val="00E35AC6"/>
    <w:rsid w:val="00E517EC"/>
    <w:rsid w:val="00E55662"/>
    <w:rsid w:val="00E7603F"/>
    <w:rsid w:val="00EB1AF7"/>
    <w:rsid w:val="00ED4EE4"/>
    <w:rsid w:val="00EE61B5"/>
    <w:rsid w:val="00EF4F54"/>
    <w:rsid w:val="00F123E3"/>
    <w:rsid w:val="00F2137A"/>
    <w:rsid w:val="00F279F2"/>
    <w:rsid w:val="00F54D2A"/>
    <w:rsid w:val="00F82DDF"/>
    <w:rsid w:val="00FA4CC2"/>
    <w:rsid w:val="00FC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E5691810-8F7C-400E-889E-7423B22D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character" w:styleId="Komentaronuoroda">
    <w:name w:val="annotation reference"/>
    <w:basedOn w:val="Numatytasispastraiposriftas"/>
    <w:rsid w:val="00CB1A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1A6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1A6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1A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1A6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52A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2AE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81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1125-000C-4244-A9C7-12A407F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712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Pletra_AS</cp:lastModifiedBy>
  <cp:revision>9</cp:revision>
  <dcterms:created xsi:type="dcterms:W3CDTF">2022-05-05T13:08:00Z</dcterms:created>
  <dcterms:modified xsi:type="dcterms:W3CDTF">2024-03-13T15:03:00Z</dcterms:modified>
</cp:coreProperties>
</file>