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4E7A" w14:textId="42FC2F04" w:rsidR="00DD1F44" w:rsidRDefault="00990273" w:rsidP="00DD1F44">
      <w:pPr>
        <w:pStyle w:val="Pavadinimas"/>
      </w:pPr>
      <w:r>
        <w:t>ŠILUTĖS RAJONO SAVIVALDYBĖS ADMINISTRACIJOS</w:t>
      </w:r>
    </w:p>
    <w:p w14:paraId="43091C37" w14:textId="1405FB94" w:rsidR="00990273" w:rsidRPr="0002068F" w:rsidRDefault="00990273" w:rsidP="00DD1F44">
      <w:pPr>
        <w:pStyle w:val="Pavadinimas"/>
        <w:rPr>
          <w:caps/>
        </w:rPr>
      </w:pPr>
      <w:r>
        <w:t>ŠVIETIMO, SPORTO IR KULTŪROS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115C8444" w:rsidR="00DD1F44" w:rsidRPr="0002068F" w:rsidRDefault="00DD1F44" w:rsidP="00DD1F44">
      <w:pPr>
        <w:jc w:val="center"/>
        <w:rPr>
          <w:b/>
          <w:bCs/>
          <w:caps/>
          <w:szCs w:val="24"/>
        </w:rPr>
      </w:pPr>
      <w:r w:rsidRPr="0002068F">
        <w:rPr>
          <w:b/>
          <w:bCs/>
          <w:caps/>
          <w:szCs w:val="24"/>
        </w:rPr>
        <w:t>Dėl TARYBOS sprendimo „</w:t>
      </w:r>
      <w:r w:rsidR="00C5277C">
        <w:rPr>
          <w:b/>
          <w:bCs/>
          <w:caps/>
          <w:szCs w:val="24"/>
        </w:rPr>
        <w:t xml:space="preserve">DĖL ŠILUTĖS RAJONO SAVIVALDYBĖS TARYBOS </w:t>
      </w:r>
      <w:r w:rsidR="002440EC">
        <w:rPr>
          <w:b/>
          <w:bCs/>
          <w:caps/>
          <w:szCs w:val="24"/>
        </w:rPr>
        <w:t>2019 m. lapkričio 28 d. sprendimo Nr. t1-174 „dėl mokesčio už vaikų išlaikymą švietimo įstaigose, įgyvendinančiose ikimokyklinio ir priešmokyklinio ugdymo programas, nustatymo tvarkos aprašo patvirtinimo“ pakeitimo</w:t>
      </w:r>
      <w:r w:rsidRPr="0002068F">
        <w:rPr>
          <w:b/>
          <w:bCs/>
          <w:noProof/>
          <w:szCs w:val="24"/>
        </w:rPr>
        <w:t xml:space="preserve"> </w:t>
      </w:r>
      <w:r w:rsidR="0042230F" w:rsidRPr="0002068F">
        <w:rPr>
          <w:b/>
          <w:szCs w:val="24"/>
        </w:rPr>
        <w:softHyphen/>
      </w:r>
      <w:r w:rsidR="0042230F" w:rsidRPr="0002068F">
        <w:rPr>
          <w:b/>
          <w:szCs w:val="24"/>
        </w:rPr>
        <w:softHyphen/>
      </w:r>
      <w:r w:rsidR="0042230F" w:rsidRPr="0002068F">
        <w:rPr>
          <w:b/>
          <w:szCs w:val="24"/>
        </w:rPr>
        <w:softHyphen/>
      </w:r>
      <w:r w:rsidR="0042230F" w:rsidRPr="0002068F">
        <w:rPr>
          <w:b/>
          <w:szCs w:val="24"/>
        </w:rPr>
        <w:softHyphen/>
      </w:r>
      <w:r w:rsidR="0042230F" w:rsidRPr="0002068F">
        <w:rPr>
          <w:b/>
          <w:szCs w:val="24"/>
          <w:u w:val="single"/>
        </w:rPr>
        <w:softHyphen/>
      </w:r>
      <w:r w:rsidR="0042230F" w:rsidRPr="0002068F">
        <w:rPr>
          <w:b/>
          <w:szCs w:val="24"/>
          <w:u w:val="single"/>
        </w:rPr>
        <w:softHyphen/>
      </w:r>
      <w:r w:rsidR="0042230F" w:rsidRPr="0002068F">
        <w:rPr>
          <w:b/>
          <w:szCs w:val="24"/>
          <w:u w:val="single"/>
        </w:rPr>
        <w:softHyphen/>
      </w:r>
      <w:r w:rsidR="0042230F" w:rsidRPr="0002068F">
        <w:rPr>
          <w:b/>
          <w:szCs w:val="24"/>
          <w:u w:val="single"/>
        </w:rPr>
        <w:softHyphen/>
      </w:r>
      <w:r w:rsidRPr="0002068F">
        <w:rPr>
          <w:b/>
          <w:bCs/>
          <w:caps/>
          <w:szCs w:val="24"/>
        </w:rPr>
        <w:t>“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18BA6FC3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4644B" w:rsidRPr="0002068F">
        <w:rPr>
          <w:szCs w:val="24"/>
        </w:rPr>
        <w:t>202</w:t>
      </w:r>
      <w:r w:rsidR="00B63B53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Pr="0002068F">
        <w:rPr>
          <w:szCs w:val="24"/>
        </w:rPr>
        <w:t xml:space="preserve"> </w:t>
      </w:r>
      <w:r w:rsidR="00B63B53">
        <w:rPr>
          <w:szCs w:val="24"/>
        </w:rPr>
        <w:t>kovo</w:t>
      </w:r>
      <w:r w:rsidR="00082F79">
        <w:rPr>
          <w:szCs w:val="24"/>
        </w:rPr>
        <w:tab/>
      </w:r>
      <w:r w:rsidR="00DD1F44" w:rsidRPr="0002068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BF6103">
        <w:tc>
          <w:tcPr>
            <w:tcW w:w="9628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BF6103">
        <w:tc>
          <w:tcPr>
            <w:tcW w:w="9628" w:type="dxa"/>
          </w:tcPr>
          <w:p w14:paraId="609281EB" w14:textId="4713B070" w:rsidR="00DD1F44" w:rsidRPr="0002068F" w:rsidRDefault="00C5277C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Šiuo sprendimu yra pakeičia</w:t>
            </w:r>
            <w:r w:rsidR="00BA31E4">
              <w:rPr>
                <w:szCs w:val="24"/>
              </w:rPr>
              <w:t>m</w:t>
            </w:r>
            <w:r w:rsidR="002440EC">
              <w:rPr>
                <w:szCs w:val="24"/>
              </w:rPr>
              <w:t>as Šilutės rajono savivaldybės tarybos 2019 m. lapkričio 28 d. sprendimas Nr. T1-174 „Dėl mokesčio už vaikų išlaikymą švietimo įstaigose, įgyvendinančiose ikimokyklinio ir priešmokyklinio ugdymo programas, nustatymo tvarkos aprašo patvirtinimo“</w:t>
            </w:r>
            <w:r w:rsidR="007D525D">
              <w:rPr>
                <w:szCs w:val="24"/>
              </w:rPr>
              <w:t xml:space="preserve"> papildant sąlygas</w:t>
            </w:r>
            <w:r w:rsidR="00BC66B7">
              <w:rPr>
                <w:szCs w:val="24"/>
              </w:rPr>
              <w:t>,</w:t>
            </w:r>
            <w:r w:rsidR="007D525D">
              <w:rPr>
                <w:szCs w:val="24"/>
              </w:rPr>
              <w:t xml:space="preserve"> kada mokestis už vaiko išlaikymą ir maitinimą nėra skaičiuojamas arba mažinamas 50 proc. </w:t>
            </w:r>
          </w:p>
        </w:tc>
      </w:tr>
      <w:tr w:rsidR="00DD1F44" w:rsidRPr="0002068F" w14:paraId="17911A4A" w14:textId="77777777" w:rsidTr="00BF6103">
        <w:tc>
          <w:tcPr>
            <w:tcW w:w="9628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BF6103">
        <w:tc>
          <w:tcPr>
            <w:tcW w:w="9628" w:type="dxa"/>
          </w:tcPr>
          <w:p w14:paraId="4B7D5510" w14:textId="72DA7F54" w:rsidR="008C4AE5" w:rsidRDefault="00394DDB" w:rsidP="008C4AE5">
            <w:pPr>
              <w:ind w:firstLine="540"/>
              <w:jc w:val="both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Šiuo metu galioja </w:t>
            </w:r>
            <w:r w:rsidR="00BC66B7">
              <w:rPr>
                <w:noProof/>
                <w:szCs w:val="24"/>
              </w:rPr>
              <w:t>S</w:t>
            </w:r>
            <w:r>
              <w:rPr>
                <w:noProof/>
                <w:szCs w:val="24"/>
              </w:rPr>
              <w:t xml:space="preserve">avivaldybės tarybos 2019 m. lapkričio 28 d. priimtas sprendimas </w:t>
            </w:r>
            <w:r w:rsidR="00BC66B7">
              <w:rPr>
                <w:noProof/>
                <w:szCs w:val="24"/>
              </w:rPr>
              <w:t xml:space="preserve">             </w:t>
            </w:r>
            <w:r>
              <w:rPr>
                <w:noProof/>
                <w:szCs w:val="24"/>
              </w:rPr>
              <w:t xml:space="preserve">Nr. T1-174 „Dėl mokesčio už vaikų išlaikymą švietimo įstaigose, įgyvendinančiose ikimokyklinio ir priešmokyklinio ugdymo programas, nustatymo tvarkos aprašo patvirtinimo“. </w:t>
            </w:r>
          </w:p>
          <w:p w14:paraId="34AA4726" w14:textId="2DFBE7DE" w:rsidR="00F8256A" w:rsidRPr="0002068F" w:rsidRDefault="00F8256A" w:rsidP="008C4AE5">
            <w:pPr>
              <w:ind w:firstLine="540"/>
              <w:jc w:val="both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Anaujin</w:t>
            </w:r>
            <w:r w:rsidR="00DB3AEC">
              <w:rPr>
                <w:noProof/>
                <w:szCs w:val="24"/>
              </w:rPr>
              <w:t>tame</w:t>
            </w:r>
            <w:r>
              <w:rPr>
                <w:noProof/>
                <w:szCs w:val="24"/>
              </w:rPr>
              <w:t xml:space="preserve"> tvarkos apraš</w:t>
            </w:r>
            <w:r w:rsidR="00DB3AEC">
              <w:rPr>
                <w:noProof/>
                <w:szCs w:val="24"/>
              </w:rPr>
              <w:t>e</w:t>
            </w:r>
            <w:r>
              <w:rPr>
                <w:noProof/>
                <w:szCs w:val="24"/>
              </w:rPr>
              <w:t xml:space="preserve"> </w:t>
            </w:r>
            <w:r w:rsidR="00DB3AEC">
              <w:rPr>
                <w:noProof/>
                <w:szCs w:val="24"/>
              </w:rPr>
              <w:t>yra patikslinama</w:t>
            </w:r>
            <w:r w:rsidR="00BC66B7">
              <w:rPr>
                <w:noProof/>
                <w:szCs w:val="24"/>
              </w:rPr>
              <w:t>,</w:t>
            </w:r>
            <w:r w:rsidR="00DB3AEC">
              <w:rPr>
                <w:noProof/>
                <w:szCs w:val="24"/>
              </w:rPr>
              <w:t xml:space="preserve"> kam bus panaudojamas dienos mokestis – </w:t>
            </w:r>
            <w:r w:rsidR="006C4D5C" w:rsidRPr="00A40EF7">
              <w:rPr>
                <w:color w:val="000000"/>
              </w:rPr>
              <w:t>edukacin</w:t>
            </w:r>
            <w:r w:rsidR="00BC66B7">
              <w:rPr>
                <w:color w:val="000000"/>
              </w:rPr>
              <w:t>ei</w:t>
            </w:r>
            <w:r w:rsidR="006C4D5C" w:rsidRPr="00A40EF7">
              <w:rPr>
                <w:color w:val="000000"/>
              </w:rPr>
              <w:t xml:space="preserve"> erdv</w:t>
            </w:r>
            <w:r w:rsidR="00BC66B7">
              <w:rPr>
                <w:color w:val="000000"/>
              </w:rPr>
              <w:t>ei</w:t>
            </w:r>
            <w:r w:rsidR="006C4D5C" w:rsidRPr="00A40EF7">
              <w:rPr>
                <w:color w:val="000000"/>
              </w:rPr>
              <w:t xml:space="preserve"> gerin</w:t>
            </w:r>
            <w:r w:rsidR="00BC66B7">
              <w:rPr>
                <w:color w:val="000000"/>
              </w:rPr>
              <w:t>ti</w:t>
            </w:r>
            <w:r w:rsidR="00F015AC">
              <w:rPr>
                <w:noProof/>
                <w:szCs w:val="24"/>
              </w:rPr>
              <w:t xml:space="preserve">, </w:t>
            </w:r>
            <w:r w:rsidR="00DB3AEC">
              <w:rPr>
                <w:noProof/>
                <w:szCs w:val="24"/>
              </w:rPr>
              <w:t>ugdymo priemonėms</w:t>
            </w:r>
            <w:r w:rsidR="00BC66B7">
              <w:rPr>
                <w:noProof/>
                <w:szCs w:val="24"/>
              </w:rPr>
              <w:t>, kurios</w:t>
            </w:r>
            <w:r w:rsidR="00DB3AEC">
              <w:rPr>
                <w:noProof/>
                <w:szCs w:val="24"/>
              </w:rPr>
              <w:t xml:space="preserve"> reikalingos ikimokyklinio ir priešmokyklinio ugdymo program</w:t>
            </w:r>
            <w:r w:rsidR="00BC66B7">
              <w:rPr>
                <w:noProof/>
                <w:szCs w:val="24"/>
              </w:rPr>
              <w:t>oms</w:t>
            </w:r>
            <w:r w:rsidR="00DB3AEC">
              <w:rPr>
                <w:noProof/>
                <w:szCs w:val="24"/>
              </w:rPr>
              <w:t xml:space="preserve"> įgyvendin</w:t>
            </w:r>
            <w:r w:rsidR="00BC66B7">
              <w:rPr>
                <w:noProof/>
                <w:szCs w:val="24"/>
              </w:rPr>
              <w:t>ti</w:t>
            </w:r>
            <w:r w:rsidR="00DB3AEC">
              <w:rPr>
                <w:noProof/>
                <w:szCs w:val="24"/>
              </w:rPr>
              <w:t xml:space="preserve">. </w:t>
            </w:r>
            <w:r w:rsidR="00CA7D02">
              <w:rPr>
                <w:noProof/>
                <w:szCs w:val="24"/>
              </w:rPr>
              <w:t>Taip pat patikslinama</w:t>
            </w:r>
            <w:r w:rsidR="00BC66B7">
              <w:rPr>
                <w:noProof/>
                <w:szCs w:val="24"/>
              </w:rPr>
              <w:t>,</w:t>
            </w:r>
            <w:r w:rsidR="00CA7D02">
              <w:rPr>
                <w:noProof/>
                <w:szCs w:val="24"/>
              </w:rPr>
              <w:t xml:space="preserve"> kokiu atveju mokestis už vaiko maitinimą ikimokyklinio ir priešmokyklinio ugdymo grupėse nebus skaičiuojamas. </w:t>
            </w:r>
            <w:r w:rsidR="00E24759">
              <w:rPr>
                <w:noProof/>
                <w:szCs w:val="24"/>
              </w:rPr>
              <w:t>Įtraukta galimybė kreiptis į Savivaldybės mero potvarkiu sudarytą komisiją dėl tvarkos apraše nenumatytų atvejų, ka</w:t>
            </w:r>
            <w:r w:rsidR="00BC66B7">
              <w:rPr>
                <w:noProof/>
                <w:szCs w:val="24"/>
              </w:rPr>
              <w:t>i</w:t>
            </w:r>
            <w:r w:rsidR="00E24759">
              <w:rPr>
                <w:noProof/>
                <w:szCs w:val="24"/>
              </w:rPr>
              <w:t xml:space="preserve"> mokestis už vaiko išlaikymą ir</w:t>
            </w:r>
            <w:r w:rsidR="00BC66B7">
              <w:rPr>
                <w:noProof/>
                <w:szCs w:val="24"/>
              </w:rPr>
              <w:t xml:space="preserve"> (</w:t>
            </w:r>
            <w:r w:rsidR="00E24759">
              <w:rPr>
                <w:noProof/>
                <w:szCs w:val="24"/>
              </w:rPr>
              <w:t>ar</w:t>
            </w:r>
            <w:r w:rsidR="00BC66B7">
              <w:rPr>
                <w:noProof/>
                <w:szCs w:val="24"/>
              </w:rPr>
              <w:t>)</w:t>
            </w:r>
            <w:r w:rsidR="00E24759">
              <w:rPr>
                <w:noProof/>
                <w:szCs w:val="24"/>
              </w:rPr>
              <w:t xml:space="preserve"> maitinimą gali būti mažinamas ar panaikinamas. </w:t>
            </w:r>
          </w:p>
        </w:tc>
      </w:tr>
      <w:tr w:rsidR="00DD1F44" w:rsidRPr="0002068F" w14:paraId="3191BEF2" w14:textId="77777777" w:rsidTr="00BF6103">
        <w:tc>
          <w:tcPr>
            <w:tcW w:w="9628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BF6103">
        <w:tc>
          <w:tcPr>
            <w:tcW w:w="9628" w:type="dxa"/>
          </w:tcPr>
          <w:p w14:paraId="3F5708B4" w14:textId="62274248" w:rsidR="00DD1F44" w:rsidRPr="0002068F" w:rsidRDefault="0016304F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Didinamas ikimokyklinio ugdymo prieinamumas.  </w:t>
            </w:r>
          </w:p>
        </w:tc>
      </w:tr>
      <w:tr w:rsidR="00DD1F44" w:rsidRPr="0002068F" w14:paraId="7DAB720E" w14:textId="77777777" w:rsidTr="00BF6103">
        <w:tc>
          <w:tcPr>
            <w:tcW w:w="9628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BF6103">
        <w:tc>
          <w:tcPr>
            <w:tcW w:w="9628" w:type="dxa"/>
          </w:tcPr>
          <w:p w14:paraId="35437175" w14:textId="01946B81" w:rsidR="00DD1F44" w:rsidRPr="0002068F" w:rsidRDefault="000E5E90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Nėra. </w:t>
            </w:r>
          </w:p>
        </w:tc>
      </w:tr>
      <w:tr w:rsidR="00DD1F44" w:rsidRPr="0002068F" w14:paraId="1E495A7F" w14:textId="77777777" w:rsidTr="00BF6103">
        <w:tc>
          <w:tcPr>
            <w:tcW w:w="9628" w:type="dxa"/>
          </w:tcPr>
          <w:p w14:paraId="6086B1DE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BF6103">
        <w:tc>
          <w:tcPr>
            <w:tcW w:w="9628" w:type="dxa"/>
          </w:tcPr>
          <w:p w14:paraId="7F217C25" w14:textId="674323B6" w:rsidR="00DD1F44" w:rsidRPr="0002068F" w:rsidRDefault="00F8256A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Nereikia. </w:t>
            </w:r>
          </w:p>
        </w:tc>
      </w:tr>
      <w:tr w:rsidR="00DD1F44" w:rsidRPr="0002068F" w14:paraId="1DBC2C76" w14:textId="77777777" w:rsidTr="00BF6103">
        <w:tc>
          <w:tcPr>
            <w:tcW w:w="9628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5C72B49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BF6103">
        <w:tc>
          <w:tcPr>
            <w:tcW w:w="9628" w:type="dxa"/>
          </w:tcPr>
          <w:p w14:paraId="57026F33" w14:textId="70DD8AC2" w:rsidR="00DD1F44" w:rsidRPr="0002068F" w:rsidRDefault="000E5E90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Reikia</w:t>
            </w:r>
          </w:p>
        </w:tc>
      </w:tr>
      <w:tr w:rsidR="00DD1F44" w:rsidRPr="0002068F" w14:paraId="279606A4" w14:textId="77777777" w:rsidTr="00BF6103">
        <w:tc>
          <w:tcPr>
            <w:tcW w:w="9628" w:type="dxa"/>
          </w:tcPr>
          <w:p w14:paraId="6DE2A9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BF6103">
        <w:tc>
          <w:tcPr>
            <w:tcW w:w="9628" w:type="dxa"/>
          </w:tcPr>
          <w:p w14:paraId="41899A4B" w14:textId="44FC35A7" w:rsidR="00DD1F44" w:rsidRPr="0002068F" w:rsidRDefault="00BF6103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</w:t>
            </w:r>
            <w:r w:rsidR="009F47E9">
              <w:rPr>
                <w:szCs w:val="24"/>
              </w:rPr>
              <w:t>ėra.</w:t>
            </w:r>
          </w:p>
        </w:tc>
      </w:tr>
      <w:tr w:rsidR="00DD1F44" w:rsidRPr="0002068F" w14:paraId="46A79F98" w14:textId="77777777" w:rsidTr="00BF6103">
        <w:tc>
          <w:tcPr>
            <w:tcW w:w="9628" w:type="dxa"/>
          </w:tcPr>
          <w:p w14:paraId="78525E86" w14:textId="77777777" w:rsidR="00DD1F44" w:rsidRPr="0002068F" w:rsidRDefault="00DD1F44" w:rsidP="009F47E9">
            <w:pPr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BF6103" w:rsidRPr="0002068F" w14:paraId="1B304D45" w14:textId="77777777" w:rsidTr="00BF6103">
        <w:tc>
          <w:tcPr>
            <w:tcW w:w="9628" w:type="dxa"/>
          </w:tcPr>
          <w:p w14:paraId="27A25F57" w14:textId="2CE67B0B" w:rsidR="00BF6103" w:rsidRPr="0002068F" w:rsidRDefault="00BF6103" w:rsidP="00BF6103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 xml:space="preserve">Gabrielė </w:t>
            </w:r>
            <w:proofErr w:type="spellStart"/>
            <w:r>
              <w:rPr>
                <w:szCs w:val="24"/>
              </w:rPr>
              <w:t>Rakašytė</w:t>
            </w:r>
            <w:proofErr w:type="spellEnd"/>
            <w:r>
              <w:rPr>
                <w:szCs w:val="24"/>
              </w:rPr>
              <w:t xml:space="preserve">, Švietimo, sporto ir kultūros skyriaus vyriausioji specialistė. </w:t>
            </w:r>
          </w:p>
        </w:tc>
      </w:tr>
      <w:tr w:rsidR="00BF6103" w:rsidRPr="0002068F" w14:paraId="21F507B3" w14:textId="77777777" w:rsidTr="00BF6103">
        <w:tc>
          <w:tcPr>
            <w:tcW w:w="9628" w:type="dxa"/>
          </w:tcPr>
          <w:p w14:paraId="2711208B" w14:textId="77777777" w:rsidR="00BF6103" w:rsidRPr="0002068F" w:rsidRDefault="00BF6103" w:rsidP="00BF6103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BF6103" w:rsidRPr="0002068F" w:rsidRDefault="00BF6103" w:rsidP="00BF6103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BF6103" w:rsidRPr="0002068F" w14:paraId="21AAB3FB" w14:textId="77777777" w:rsidTr="00BF6103">
        <w:tc>
          <w:tcPr>
            <w:tcW w:w="9628" w:type="dxa"/>
          </w:tcPr>
          <w:p w14:paraId="503523C9" w14:textId="2B13952C" w:rsidR="00BF6103" w:rsidRPr="0002068F" w:rsidRDefault="00BF6103" w:rsidP="00BF6103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>Lengvatos, mokestis už vaiko maitinimą, mokestis už ikimokyklinį ir priešmokyklinį ugdymą</w:t>
            </w:r>
          </w:p>
        </w:tc>
      </w:tr>
      <w:tr w:rsidR="00BF6103" w:rsidRPr="0002068F" w14:paraId="4F9FC60C" w14:textId="77777777" w:rsidTr="00BF6103">
        <w:tc>
          <w:tcPr>
            <w:tcW w:w="9628" w:type="dxa"/>
          </w:tcPr>
          <w:p w14:paraId="2CC7757B" w14:textId="77777777" w:rsidR="00BF6103" w:rsidRPr="0002068F" w:rsidRDefault="00BF6103" w:rsidP="00BF6103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BF6103" w:rsidRPr="0002068F" w:rsidRDefault="00BF6103" w:rsidP="00BF6103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BF6103" w:rsidRPr="0002068F" w14:paraId="53099367" w14:textId="77777777" w:rsidTr="00BF6103">
        <w:tc>
          <w:tcPr>
            <w:tcW w:w="9628" w:type="dxa"/>
          </w:tcPr>
          <w:p w14:paraId="3F7DAAAD" w14:textId="62E815B3" w:rsidR="00BF6103" w:rsidRPr="0002068F" w:rsidRDefault="00BF6103" w:rsidP="00BF6103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Nėra.</w:t>
            </w: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7EF36792" w14:textId="77777777" w:rsidR="00BF6103" w:rsidRDefault="00BF6103" w:rsidP="00BF6103">
      <w:pPr>
        <w:pStyle w:val="hd"/>
        <w:spacing w:before="0" w:beforeAutospacing="0" w:after="0" w:afterAutospacing="0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Švietimo, sporto ir kultūros skyriaus</w:t>
      </w:r>
    </w:p>
    <w:p w14:paraId="5AD9389C" w14:textId="77777777" w:rsidR="00BF6103" w:rsidRPr="0002068F" w:rsidRDefault="00BF6103" w:rsidP="00BF6103">
      <w:pPr>
        <w:pStyle w:val="hd"/>
        <w:spacing w:before="0" w:beforeAutospacing="0" w:after="0" w:afterAutospacing="0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Vyriausioji specialistė</w:t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</w:r>
      <w:r>
        <w:rPr>
          <w:rFonts w:ascii="Times New Roman" w:eastAsia="Times New Roman" w:hAnsi="Times New Roman" w:cs="Times New Roman"/>
          <w:lang w:val="lt-LT"/>
        </w:rPr>
        <w:tab/>
        <w:t xml:space="preserve">Gabrielė </w:t>
      </w:r>
      <w:proofErr w:type="spellStart"/>
      <w:r>
        <w:rPr>
          <w:rFonts w:ascii="Times New Roman" w:eastAsia="Times New Roman" w:hAnsi="Times New Roman" w:cs="Times New Roman"/>
          <w:lang w:val="lt-LT"/>
        </w:rPr>
        <w:t>Rakašytė</w:t>
      </w:r>
      <w:proofErr w:type="spellEnd"/>
    </w:p>
    <w:p w14:paraId="5A5D9A27" w14:textId="77777777" w:rsidR="00BF6103" w:rsidRPr="0002068F" w:rsidRDefault="00BF6103" w:rsidP="00BF6103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lt-LT"/>
        </w:rPr>
      </w:pPr>
    </w:p>
    <w:p w14:paraId="0AD7B786" w14:textId="77777777" w:rsidR="00DD1F44" w:rsidRPr="0002068F" w:rsidRDefault="00DD1F44" w:rsidP="00974D16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lt-LT"/>
        </w:rPr>
      </w:pPr>
    </w:p>
    <w:p w14:paraId="10A84BDA" w14:textId="77777777" w:rsidR="00DD1F44" w:rsidRPr="0002068F" w:rsidRDefault="00DD1F44" w:rsidP="00DD1F44">
      <w:pPr>
        <w:jc w:val="both"/>
        <w:rPr>
          <w:szCs w:val="24"/>
        </w:rPr>
      </w:pP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4AC06" w14:textId="77777777" w:rsidR="002874DE" w:rsidRDefault="002874DE">
      <w:r>
        <w:separator/>
      </w:r>
    </w:p>
  </w:endnote>
  <w:endnote w:type="continuationSeparator" w:id="0">
    <w:p w14:paraId="080F9B92" w14:textId="77777777" w:rsidR="002874DE" w:rsidRDefault="0028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CB69B" w14:textId="77777777" w:rsidR="002874DE" w:rsidRDefault="002874DE">
      <w:r>
        <w:separator/>
      </w:r>
    </w:p>
  </w:footnote>
  <w:footnote w:type="continuationSeparator" w:id="0">
    <w:p w14:paraId="502F29DB" w14:textId="77777777" w:rsidR="002874DE" w:rsidRDefault="0028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68F"/>
    <w:rsid w:val="0006099C"/>
    <w:rsid w:val="000734BA"/>
    <w:rsid w:val="00082F79"/>
    <w:rsid w:val="000E5E90"/>
    <w:rsid w:val="00126978"/>
    <w:rsid w:val="0016304F"/>
    <w:rsid w:val="001C253E"/>
    <w:rsid w:val="002440EC"/>
    <w:rsid w:val="002874DE"/>
    <w:rsid w:val="00322C9A"/>
    <w:rsid w:val="003337D4"/>
    <w:rsid w:val="00394DDB"/>
    <w:rsid w:val="003E44A1"/>
    <w:rsid w:val="00414014"/>
    <w:rsid w:val="0042230F"/>
    <w:rsid w:val="00452AEC"/>
    <w:rsid w:val="004B0302"/>
    <w:rsid w:val="004F02D9"/>
    <w:rsid w:val="00546DE7"/>
    <w:rsid w:val="00595510"/>
    <w:rsid w:val="005D1983"/>
    <w:rsid w:val="006100CA"/>
    <w:rsid w:val="006C4D5C"/>
    <w:rsid w:val="00707047"/>
    <w:rsid w:val="007D525D"/>
    <w:rsid w:val="00836069"/>
    <w:rsid w:val="00870339"/>
    <w:rsid w:val="008A1957"/>
    <w:rsid w:val="008C4AE5"/>
    <w:rsid w:val="008F3337"/>
    <w:rsid w:val="00974D16"/>
    <w:rsid w:val="00990273"/>
    <w:rsid w:val="009B4FA3"/>
    <w:rsid w:val="009F47E9"/>
    <w:rsid w:val="00AE24CA"/>
    <w:rsid w:val="00B014A0"/>
    <w:rsid w:val="00B03E5C"/>
    <w:rsid w:val="00B55D2E"/>
    <w:rsid w:val="00B63B53"/>
    <w:rsid w:val="00BA31E4"/>
    <w:rsid w:val="00BC66B7"/>
    <w:rsid w:val="00BF6103"/>
    <w:rsid w:val="00C073EA"/>
    <w:rsid w:val="00C5277C"/>
    <w:rsid w:val="00CA7D02"/>
    <w:rsid w:val="00CB5CF9"/>
    <w:rsid w:val="00CE139B"/>
    <w:rsid w:val="00D3443B"/>
    <w:rsid w:val="00D4644B"/>
    <w:rsid w:val="00D665CD"/>
    <w:rsid w:val="00DB3AEC"/>
    <w:rsid w:val="00DD1F44"/>
    <w:rsid w:val="00E24759"/>
    <w:rsid w:val="00E40020"/>
    <w:rsid w:val="00F015AC"/>
    <w:rsid w:val="00F2137A"/>
    <w:rsid w:val="00F8256A"/>
    <w:rsid w:val="00F969F4"/>
    <w:rsid w:val="00FB4AF7"/>
    <w:rsid w:val="00FD106D"/>
    <w:rsid w:val="00FE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paragraph" w:styleId="Pataisymai">
    <w:name w:val="Revision"/>
    <w:hidden/>
    <w:uiPriority w:val="99"/>
    <w:semiHidden/>
    <w:rsid w:val="00BC66B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DA1AC82-8F03-4444-95E7-ACFD4AD0FEB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2024-03-07T12:29:00Z</dcterms:created>
  <dcterms:modified xsi:type="dcterms:W3CDTF">2024-03-15T13:43:00Z</dcterms:modified>
</cp:coreProperties>
</file>