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4E7A" w14:textId="42FC2F04" w:rsidR="00DD1F44" w:rsidRDefault="00990273" w:rsidP="00DD1F44">
      <w:pPr>
        <w:pStyle w:val="Pavadinimas"/>
      </w:pPr>
      <w:r>
        <w:t>ŠILUTĖS RAJONO SAVIVALDYBĖS ADMINISTRACIJOS</w:t>
      </w:r>
    </w:p>
    <w:p w14:paraId="43091C37" w14:textId="1405FB94" w:rsidR="00990273" w:rsidRPr="0002068F" w:rsidRDefault="00990273" w:rsidP="00DD1F44">
      <w:pPr>
        <w:pStyle w:val="Pavadinimas"/>
        <w:rPr>
          <w:caps/>
        </w:rPr>
      </w:pPr>
      <w:r>
        <w:t>ŠVIETIMO, SPORTO IR KULTŪROS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77E98ABE" w:rsidR="00DD1F44" w:rsidRPr="0002068F" w:rsidRDefault="00DD1F44" w:rsidP="00DD1F44">
      <w:pPr>
        <w:jc w:val="center"/>
        <w:rPr>
          <w:b/>
          <w:bCs/>
          <w:caps/>
          <w:szCs w:val="24"/>
        </w:rPr>
      </w:pPr>
      <w:r w:rsidRPr="0002068F">
        <w:rPr>
          <w:b/>
          <w:bCs/>
          <w:caps/>
          <w:szCs w:val="24"/>
        </w:rPr>
        <w:t>Dėl TARYBOS sprendimo „</w:t>
      </w:r>
      <w:r w:rsidR="00C5277C">
        <w:rPr>
          <w:b/>
          <w:bCs/>
          <w:caps/>
          <w:szCs w:val="24"/>
        </w:rPr>
        <w:t>DĖL ŠILUTĖS RAJONO SAVIVALDYBĖS TARYBOS 2022 M. VASARIO 24 D. SPRENDIMO nR. t1-906 „</w:t>
      </w:r>
      <w:r w:rsidRPr="0002068F">
        <w:rPr>
          <w:b/>
          <w:bCs/>
          <w:noProof/>
          <w:szCs w:val="24"/>
        </w:rPr>
        <w:t>DĖL</w:t>
      </w:r>
      <w:r w:rsidR="0042230F" w:rsidRPr="0002068F">
        <w:rPr>
          <w:b/>
          <w:bCs/>
          <w:noProof/>
          <w:szCs w:val="24"/>
        </w:rPr>
        <w:t xml:space="preserve"> </w:t>
      </w:r>
      <w:r w:rsidR="00C5277C">
        <w:rPr>
          <w:b/>
          <w:bCs/>
          <w:noProof/>
          <w:szCs w:val="24"/>
        </w:rPr>
        <w:t>MOKESČIO UŽ VAIKŲ IŠLAIKYMĄ ŠVIETIMO ĮSTAIGOSE NUSTATYMO“ PAKEITIMO</w:t>
      </w:r>
      <w:r w:rsidR="0042230F" w:rsidRPr="0002068F">
        <w:rPr>
          <w:b/>
          <w:szCs w:val="24"/>
        </w:rPr>
        <w:softHyphen/>
      </w:r>
      <w:r w:rsidR="0042230F" w:rsidRPr="0002068F">
        <w:rPr>
          <w:b/>
          <w:szCs w:val="24"/>
        </w:rPr>
        <w:softHyphen/>
      </w:r>
      <w:r w:rsidR="0042230F" w:rsidRPr="0002068F">
        <w:rPr>
          <w:b/>
          <w:szCs w:val="24"/>
        </w:rPr>
        <w:softHyphen/>
      </w:r>
      <w:r w:rsidR="0042230F" w:rsidRPr="0002068F">
        <w:rPr>
          <w:b/>
          <w:szCs w:val="24"/>
        </w:rPr>
        <w:softHyphen/>
      </w:r>
      <w:r w:rsidR="0042230F" w:rsidRPr="0002068F">
        <w:rPr>
          <w:b/>
          <w:szCs w:val="24"/>
          <w:u w:val="single"/>
        </w:rPr>
        <w:softHyphen/>
      </w:r>
      <w:r w:rsidR="0042230F" w:rsidRPr="0002068F">
        <w:rPr>
          <w:b/>
          <w:szCs w:val="24"/>
          <w:u w:val="single"/>
        </w:rPr>
        <w:softHyphen/>
      </w:r>
      <w:r w:rsidR="0042230F" w:rsidRPr="0002068F">
        <w:rPr>
          <w:b/>
          <w:szCs w:val="24"/>
          <w:u w:val="single"/>
        </w:rPr>
        <w:softHyphen/>
      </w:r>
      <w:r w:rsidR="0042230F" w:rsidRPr="0002068F">
        <w:rPr>
          <w:b/>
          <w:szCs w:val="24"/>
          <w:u w:val="single"/>
        </w:rPr>
        <w:softHyphen/>
      </w:r>
      <w:r w:rsidRPr="0002068F">
        <w:rPr>
          <w:b/>
          <w:bCs/>
          <w:caps/>
          <w:szCs w:val="24"/>
        </w:rPr>
        <w:t>“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49713F09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4644B" w:rsidRPr="0002068F">
        <w:rPr>
          <w:szCs w:val="24"/>
        </w:rPr>
        <w:t>202</w:t>
      </w:r>
      <w:r w:rsidR="00B63B53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Pr="0002068F">
        <w:rPr>
          <w:szCs w:val="24"/>
        </w:rPr>
        <w:t xml:space="preserve"> </w:t>
      </w:r>
      <w:r w:rsidR="00B63B53">
        <w:rPr>
          <w:szCs w:val="24"/>
        </w:rPr>
        <w:t>kovo</w:t>
      </w:r>
      <w:r w:rsidRPr="0002068F">
        <w:rPr>
          <w:szCs w:val="24"/>
        </w:rPr>
        <w:t xml:space="preserve"> </w:t>
      </w:r>
      <w:r w:rsidR="00B63B53">
        <w:rPr>
          <w:szCs w:val="24"/>
        </w:rPr>
        <w:t xml:space="preserve"> </w:t>
      </w:r>
      <w:r w:rsidRPr="0002068F">
        <w:rPr>
          <w:szCs w:val="24"/>
        </w:rPr>
        <w:t xml:space="preserve"> </w:t>
      </w:r>
      <w:r w:rsidR="00DD1F44" w:rsidRPr="0002068F">
        <w:rPr>
          <w:szCs w:val="24"/>
        </w:rPr>
        <w:t> d.</w:t>
      </w:r>
    </w:p>
    <w:p w14:paraId="4EDC5C47" w14:textId="77777777" w:rsidR="00F969F4" w:rsidRPr="0002068F" w:rsidRDefault="00F969F4" w:rsidP="00027A75">
      <w:pPr>
        <w:tabs>
          <w:tab w:val="left" w:pos="0"/>
        </w:tabs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7664A0">
        <w:tc>
          <w:tcPr>
            <w:tcW w:w="9628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7664A0">
        <w:tc>
          <w:tcPr>
            <w:tcW w:w="9628" w:type="dxa"/>
          </w:tcPr>
          <w:p w14:paraId="609281EB" w14:textId="5DA81943" w:rsidR="00DD1F44" w:rsidRPr="0002068F" w:rsidRDefault="00C5277C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Šiuo sprendimu yra pakeičia</w:t>
            </w:r>
            <w:r w:rsidR="00BA31E4">
              <w:rPr>
                <w:szCs w:val="24"/>
              </w:rPr>
              <w:t>m</w:t>
            </w:r>
            <w:r w:rsidR="002D7269">
              <w:rPr>
                <w:szCs w:val="24"/>
              </w:rPr>
              <w:t xml:space="preserve">as Šilutės rajono savivaldybės tarybos 2022 m. vasario 24 d. sprendimas </w:t>
            </w:r>
            <w:r w:rsidR="0005253D">
              <w:rPr>
                <w:szCs w:val="24"/>
              </w:rPr>
              <w:t>N</w:t>
            </w:r>
            <w:r w:rsidR="002D7269">
              <w:rPr>
                <w:szCs w:val="24"/>
              </w:rPr>
              <w:t xml:space="preserve">r. T1-906 „Dėl mokesčio už vaikų išlaikymą švietimo įstaigose nustatymo“, </w:t>
            </w:r>
            <w:r w:rsidR="0005253D">
              <w:rPr>
                <w:szCs w:val="24"/>
              </w:rPr>
              <w:t xml:space="preserve">patikslinant dienos mokesčio lėšų panaudojimo galimybes. </w:t>
            </w:r>
          </w:p>
        </w:tc>
      </w:tr>
      <w:tr w:rsidR="00DD1F44" w:rsidRPr="0002068F" w14:paraId="17911A4A" w14:textId="77777777" w:rsidTr="007664A0">
        <w:tc>
          <w:tcPr>
            <w:tcW w:w="9628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7664A0">
        <w:tc>
          <w:tcPr>
            <w:tcW w:w="9628" w:type="dxa"/>
          </w:tcPr>
          <w:p w14:paraId="34AA4726" w14:textId="7EAF08F9" w:rsidR="00DD1F44" w:rsidRPr="0002068F" w:rsidRDefault="0005253D" w:rsidP="00DD1F44">
            <w:pPr>
              <w:ind w:firstLine="540"/>
              <w:jc w:val="both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Šiuo metu vadovaujamasi </w:t>
            </w:r>
            <w:r>
              <w:rPr>
                <w:szCs w:val="24"/>
              </w:rPr>
              <w:t xml:space="preserve">Šilutės rajono savivaldybės tarybos 2022 m. vasario 24 d. sprendimu Nr. T1-906 „Dėl mokesčio už vaikų išlaikymą švietimo įstaigose nustatymo“, kuris reglamentuoja mokestį už vaikų maitinimą ir dienos mokestį. </w:t>
            </w:r>
            <w:r w:rsidR="00826EA2">
              <w:rPr>
                <w:noProof/>
                <w:szCs w:val="24"/>
              </w:rPr>
              <w:t>Anaujintame tvarkos apraše yra patikslinama</w:t>
            </w:r>
            <w:r w:rsidR="00551842">
              <w:rPr>
                <w:noProof/>
                <w:szCs w:val="24"/>
              </w:rPr>
              <w:t>,</w:t>
            </w:r>
            <w:r w:rsidR="00826EA2">
              <w:rPr>
                <w:noProof/>
                <w:szCs w:val="24"/>
              </w:rPr>
              <w:t xml:space="preserve"> kam bus panaudojamas dienos mokestis – </w:t>
            </w:r>
            <w:r w:rsidR="00F773CA">
              <w:rPr>
                <w:noProof/>
                <w:szCs w:val="24"/>
              </w:rPr>
              <w:t>edukacin</w:t>
            </w:r>
            <w:r w:rsidR="00551842">
              <w:rPr>
                <w:noProof/>
                <w:szCs w:val="24"/>
              </w:rPr>
              <w:t>ei</w:t>
            </w:r>
            <w:r w:rsidR="00F773CA">
              <w:rPr>
                <w:noProof/>
                <w:szCs w:val="24"/>
              </w:rPr>
              <w:t xml:space="preserve"> </w:t>
            </w:r>
            <w:r w:rsidR="00826EA2">
              <w:rPr>
                <w:noProof/>
                <w:szCs w:val="24"/>
              </w:rPr>
              <w:t>aplink</w:t>
            </w:r>
            <w:r w:rsidR="00551842">
              <w:rPr>
                <w:noProof/>
                <w:szCs w:val="24"/>
              </w:rPr>
              <w:t>ai</w:t>
            </w:r>
            <w:r w:rsidR="00826EA2">
              <w:rPr>
                <w:noProof/>
                <w:szCs w:val="24"/>
              </w:rPr>
              <w:t xml:space="preserve"> </w:t>
            </w:r>
            <w:r w:rsidR="00F773CA">
              <w:rPr>
                <w:noProof/>
                <w:szCs w:val="24"/>
              </w:rPr>
              <w:t>gerin</w:t>
            </w:r>
            <w:r w:rsidR="00551842">
              <w:rPr>
                <w:noProof/>
                <w:szCs w:val="24"/>
              </w:rPr>
              <w:t>ti</w:t>
            </w:r>
            <w:r w:rsidR="00826EA2">
              <w:rPr>
                <w:noProof/>
                <w:szCs w:val="24"/>
              </w:rPr>
              <w:t>, ugdymo priemonėms</w:t>
            </w:r>
            <w:r w:rsidR="00551842">
              <w:rPr>
                <w:noProof/>
                <w:szCs w:val="24"/>
              </w:rPr>
              <w:t>,</w:t>
            </w:r>
            <w:r w:rsidR="00826EA2">
              <w:rPr>
                <w:noProof/>
                <w:szCs w:val="24"/>
              </w:rPr>
              <w:t xml:space="preserve"> reikalingoms ikimokyklinio ir priešmokyklinio ugdymo programų įgyvendi</w:t>
            </w:r>
            <w:r w:rsidR="00551842">
              <w:rPr>
                <w:noProof/>
                <w:szCs w:val="24"/>
              </w:rPr>
              <w:t>nti</w:t>
            </w:r>
            <w:r w:rsidR="00F773CA">
              <w:rPr>
                <w:noProof/>
                <w:szCs w:val="24"/>
              </w:rPr>
              <w:t>, kanceliarin</w:t>
            </w:r>
            <w:r w:rsidR="00551842">
              <w:rPr>
                <w:noProof/>
                <w:szCs w:val="24"/>
              </w:rPr>
              <w:t>ėms</w:t>
            </w:r>
            <w:r w:rsidR="00F773CA">
              <w:rPr>
                <w:noProof/>
                <w:szCs w:val="24"/>
              </w:rPr>
              <w:t xml:space="preserve"> priemon</w:t>
            </w:r>
            <w:r w:rsidR="00551842">
              <w:rPr>
                <w:noProof/>
                <w:szCs w:val="24"/>
              </w:rPr>
              <w:t>ėms</w:t>
            </w:r>
            <w:r w:rsidR="00F773CA">
              <w:rPr>
                <w:noProof/>
                <w:szCs w:val="24"/>
              </w:rPr>
              <w:t xml:space="preserve"> ir informacin</w:t>
            </w:r>
            <w:r w:rsidR="00551842">
              <w:rPr>
                <w:noProof/>
                <w:szCs w:val="24"/>
              </w:rPr>
              <w:t>ėms</w:t>
            </w:r>
            <w:r w:rsidR="00F773CA">
              <w:rPr>
                <w:noProof/>
                <w:szCs w:val="24"/>
              </w:rPr>
              <w:t xml:space="preserve"> komunikacin</w:t>
            </w:r>
            <w:r w:rsidR="00551842">
              <w:rPr>
                <w:noProof/>
                <w:szCs w:val="24"/>
              </w:rPr>
              <w:t>ėms</w:t>
            </w:r>
            <w:r w:rsidR="00F773CA">
              <w:rPr>
                <w:noProof/>
                <w:szCs w:val="24"/>
              </w:rPr>
              <w:t xml:space="preserve"> technologij</w:t>
            </w:r>
            <w:r w:rsidR="00551842">
              <w:rPr>
                <w:noProof/>
                <w:szCs w:val="24"/>
              </w:rPr>
              <w:t>oms</w:t>
            </w:r>
            <w:r w:rsidR="00F773CA">
              <w:rPr>
                <w:noProof/>
                <w:szCs w:val="24"/>
              </w:rPr>
              <w:t xml:space="preserve"> įsig</w:t>
            </w:r>
            <w:r w:rsidR="00551842">
              <w:rPr>
                <w:noProof/>
                <w:szCs w:val="24"/>
              </w:rPr>
              <w:t>yti</w:t>
            </w:r>
            <w:r w:rsidR="00F773CA">
              <w:rPr>
                <w:noProof/>
                <w:szCs w:val="24"/>
              </w:rPr>
              <w:t xml:space="preserve"> ikimokyklinio ir priešmokyklinio amžiaus vaikams. Taip pat tikslinamas mokestis dėl vasaros laikotarpio – mokestis taikomas tiems, kurie sudarė sutartis su ugdymo įstaiga dėl ugdymo įstaigos lankymo: darbo užmokesčiui ir socialiniam draudimui. </w:t>
            </w:r>
            <w:r w:rsidR="00345B24">
              <w:rPr>
                <w:noProof/>
                <w:szCs w:val="24"/>
              </w:rPr>
              <w:t>Nurodoma priešmokyklinio amžiaus vaikams mokestis už maitinimą birželio–rugpjūčio mėnesiais – 3,10 eur, k</w:t>
            </w:r>
            <w:r w:rsidR="00B704F8">
              <w:rPr>
                <w:noProof/>
                <w:szCs w:val="24"/>
              </w:rPr>
              <w:t>as</w:t>
            </w:r>
            <w:r w:rsidR="00345B24">
              <w:rPr>
                <w:noProof/>
                <w:szCs w:val="24"/>
              </w:rPr>
              <w:t xml:space="preserve"> ankstesniame sprendime </w:t>
            </w:r>
            <w:r w:rsidR="00B704F8">
              <w:rPr>
                <w:noProof/>
                <w:szCs w:val="24"/>
              </w:rPr>
              <w:t xml:space="preserve">nurodyta nebuvo. </w:t>
            </w:r>
          </w:p>
        </w:tc>
      </w:tr>
      <w:tr w:rsidR="00DD1F44" w:rsidRPr="0002068F" w14:paraId="3191BEF2" w14:textId="77777777" w:rsidTr="007664A0">
        <w:tc>
          <w:tcPr>
            <w:tcW w:w="9628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7664A0">
        <w:tc>
          <w:tcPr>
            <w:tcW w:w="9628" w:type="dxa"/>
          </w:tcPr>
          <w:p w14:paraId="3F5708B4" w14:textId="5E76DC0B" w:rsidR="00DD1F44" w:rsidRPr="0002068F" w:rsidRDefault="002014F4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Ugdymo įstaigos tikslingai panaudos dienos mokesčio pinigus – </w:t>
            </w:r>
            <w:r w:rsidR="008872BD">
              <w:rPr>
                <w:szCs w:val="24"/>
              </w:rPr>
              <w:t>edukacin</w:t>
            </w:r>
            <w:r w:rsidR="00551842">
              <w:rPr>
                <w:szCs w:val="24"/>
              </w:rPr>
              <w:t>ei</w:t>
            </w:r>
            <w:r>
              <w:rPr>
                <w:szCs w:val="24"/>
              </w:rPr>
              <w:t xml:space="preserve"> </w:t>
            </w:r>
            <w:r w:rsidR="00754D92">
              <w:rPr>
                <w:szCs w:val="24"/>
              </w:rPr>
              <w:t>aplink</w:t>
            </w:r>
            <w:r w:rsidR="00551842">
              <w:rPr>
                <w:szCs w:val="24"/>
              </w:rPr>
              <w:t>ai</w:t>
            </w:r>
            <w:r w:rsidR="00754D92">
              <w:rPr>
                <w:szCs w:val="24"/>
              </w:rPr>
              <w:t xml:space="preserve"> </w:t>
            </w:r>
            <w:r w:rsidR="008872BD">
              <w:rPr>
                <w:szCs w:val="24"/>
              </w:rPr>
              <w:t>gerin</w:t>
            </w:r>
            <w:r w:rsidR="00551842">
              <w:rPr>
                <w:szCs w:val="24"/>
              </w:rPr>
              <w:t>ti</w:t>
            </w:r>
            <w:r w:rsidR="00754D92">
              <w:rPr>
                <w:szCs w:val="24"/>
              </w:rPr>
              <w:t xml:space="preserve">, </w:t>
            </w:r>
            <w:r w:rsidR="00551842">
              <w:rPr>
                <w:noProof/>
                <w:szCs w:val="24"/>
              </w:rPr>
              <w:t>ugdymo priemonėms, reikalingoms ikimokyklinio ir priešmokyklinio ugdymo programų įgyvendinti, kanceliarinėms priemonėms ir informacinėms komunikacinėms technologijoms įsigyti ikimokyklinio ir priešmokyklinio amžiaus vaikams</w:t>
            </w:r>
            <w:r w:rsidR="008872BD">
              <w:rPr>
                <w:szCs w:val="24"/>
              </w:rPr>
              <w:t>; vasaros laikotarpio mokesčio pinigus – darbo užmokesčiui ir socialiniam draudimui.</w:t>
            </w:r>
          </w:p>
        </w:tc>
      </w:tr>
      <w:tr w:rsidR="00DD1F44" w:rsidRPr="0002068F" w14:paraId="7DAB720E" w14:textId="77777777" w:rsidTr="007664A0">
        <w:tc>
          <w:tcPr>
            <w:tcW w:w="9628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7664A0">
        <w:tc>
          <w:tcPr>
            <w:tcW w:w="9628" w:type="dxa"/>
          </w:tcPr>
          <w:p w14:paraId="35437175" w14:textId="34A6543C" w:rsidR="00DD1F44" w:rsidRPr="0002068F" w:rsidRDefault="007664A0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Nėra</w:t>
            </w:r>
          </w:p>
        </w:tc>
      </w:tr>
      <w:tr w:rsidR="00DD1F44" w:rsidRPr="0002068F" w14:paraId="1E495A7F" w14:textId="77777777" w:rsidTr="007664A0">
        <w:tc>
          <w:tcPr>
            <w:tcW w:w="9628" w:type="dxa"/>
          </w:tcPr>
          <w:p w14:paraId="6086B1DE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7664A0">
        <w:tc>
          <w:tcPr>
            <w:tcW w:w="9628" w:type="dxa"/>
          </w:tcPr>
          <w:p w14:paraId="7F217C25" w14:textId="5D6E4F5C" w:rsidR="00DD1F44" w:rsidRPr="0002068F" w:rsidRDefault="00C33775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Nereikia</w:t>
            </w:r>
            <w:r w:rsidR="00551842">
              <w:rPr>
                <w:szCs w:val="24"/>
              </w:rPr>
              <w:t>.</w:t>
            </w:r>
          </w:p>
        </w:tc>
      </w:tr>
      <w:tr w:rsidR="00DD1F44" w:rsidRPr="0002068F" w14:paraId="1DBC2C76" w14:textId="77777777" w:rsidTr="007664A0">
        <w:tc>
          <w:tcPr>
            <w:tcW w:w="9628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377AC62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7664A0">
        <w:tc>
          <w:tcPr>
            <w:tcW w:w="9628" w:type="dxa"/>
          </w:tcPr>
          <w:p w14:paraId="57026F33" w14:textId="7A996376" w:rsidR="00DD1F44" w:rsidRPr="0002068F" w:rsidRDefault="007664A0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Reikia</w:t>
            </w:r>
            <w:r w:rsidR="00551842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7664A0">
        <w:tc>
          <w:tcPr>
            <w:tcW w:w="9628" w:type="dxa"/>
          </w:tcPr>
          <w:p w14:paraId="6DE2A9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7664A0">
        <w:tc>
          <w:tcPr>
            <w:tcW w:w="9628" w:type="dxa"/>
          </w:tcPr>
          <w:p w14:paraId="41899A4B" w14:textId="2A4461E0" w:rsidR="00DD1F44" w:rsidRPr="0002068F" w:rsidRDefault="007664A0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Nera.</w:t>
            </w:r>
          </w:p>
        </w:tc>
      </w:tr>
      <w:tr w:rsidR="00DD1F44" w:rsidRPr="0002068F" w14:paraId="46A79F98" w14:textId="77777777" w:rsidTr="007664A0">
        <w:tc>
          <w:tcPr>
            <w:tcW w:w="9628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7664A0" w:rsidRPr="0002068F" w14:paraId="1B304D45" w14:textId="77777777" w:rsidTr="007664A0">
        <w:tc>
          <w:tcPr>
            <w:tcW w:w="9628" w:type="dxa"/>
          </w:tcPr>
          <w:p w14:paraId="27A25F57" w14:textId="65C43ADD" w:rsidR="007664A0" w:rsidRPr="0002068F" w:rsidRDefault="007664A0" w:rsidP="007664A0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 xml:space="preserve">Gabrielė </w:t>
            </w:r>
            <w:proofErr w:type="spellStart"/>
            <w:r>
              <w:rPr>
                <w:szCs w:val="24"/>
              </w:rPr>
              <w:t>Rakašytė</w:t>
            </w:r>
            <w:proofErr w:type="spellEnd"/>
            <w:r>
              <w:rPr>
                <w:szCs w:val="24"/>
              </w:rPr>
              <w:t xml:space="preserve">, Švietimo, sporto ir kultūros skyriaus vyriausioji specialistė. </w:t>
            </w:r>
          </w:p>
        </w:tc>
      </w:tr>
      <w:tr w:rsidR="007664A0" w:rsidRPr="0002068F" w14:paraId="21F507B3" w14:textId="77777777" w:rsidTr="007664A0">
        <w:tc>
          <w:tcPr>
            <w:tcW w:w="9628" w:type="dxa"/>
          </w:tcPr>
          <w:p w14:paraId="2711208B" w14:textId="77777777" w:rsidR="007664A0" w:rsidRPr="0002068F" w:rsidRDefault="007664A0" w:rsidP="007664A0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7664A0" w:rsidRPr="0002068F" w:rsidRDefault="007664A0" w:rsidP="007664A0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7664A0" w:rsidRPr="0002068F" w14:paraId="21AAB3FB" w14:textId="77777777" w:rsidTr="007664A0">
        <w:tc>
          <w:tcPr>
            <w:tcW w:w="9628" w:type="dxa"/>
          </w:tcPr>
          <w:p w14:paraId="503523C9" w14:textId="344ECF42" w:rsidR="007664A0" w:rsidRPr="0002068F" w:rsidRDefault="007664A0" w:rsidP="00027A75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Mokestis už darželį, mokestis už vaiko maitinimą, mokestis už ikimokyklinį ir priešmokyklinį ugdymą</w:t>
            </w:r>
          </w:p>
        </w:tc>
      </w:tr>
      <w:tr w:rsidR="007664A0" w:rsidRPr="0002068F" w14:paraId="4F9FC60C" w14:textId="77777777" w:rsidTr="007664A0">
        <w:tc>
          <w:tcPr>
            <w:tcW w:w="9628" w:type="dxa"/>
          </w:tcPr>
          <w:p w14:paraId="2CC7757B" w14:textId="77777777" w:rsidR="007664A0" w:rsidRPr="0002068F" w:rsidRDefault="007664A0" w:rsidP="007664A0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7664A0" w:rsidRPr="0002068F" w:rsidRDefault="007664A0" w:rsidP="007664A0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7664A0" w:rsidRPr="0002068F" w14:paraId="53099367" w14:textId="77777777" w:rsidTr="007664A0">
        <w:tc>
          <w:tcPr>
            <w:tcW w:w="9628" w:type="dxa"/>
          </w:tcPr>
          <w:p w14:paraId="3F7DAAAD" w14:textId="205ECFB8" w:rsidR="007664A0" w:rsidRPr="0002068F" w:rsidRDefault="007664A0" w:rsidP="007664A0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Nėra.</w:t>
            </w: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37CC58D" w14:textId="77777777" w:rsidR="007664A0" w:rsidRDefault="007664A0" w:rsidP="007664A0">
      <w:pPr>
        <w:pStyle w:val="hd"/>
        <w:spacing w:before="0" w:beforeAutospacing="0" w:after="0" w:afterAutospacing="0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Švietimo, sporto ir kultūros skyriaus</w:t>
      </w:r>
    </w:p>
    <w:p w14:paraId="24B391FC" w14:textId="77777777" w:rsidR="007664A0" w:rsidRPr="0002068F" w:rsidRDefault="007664A0" w:rsidP="007664A0">
      <w:pPr>
        <w:pStyle w:val="hd"/>
        <w:spacing w:before="0" w:beforeAutospacing="0" w:after="0" w:afterAutospacing="0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Vyriausioji specialistė</w:t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  <w:t xml:space="preserve">Gabrielė </w:t>
      </w:r>
      <w:proofErr w:type="spellStart"/>
      <w:r>
        <w:rPr>
          <w:rFonts w:ascii="Times New Roman" w:eastAsia="Times New Roman" w:hAnsi="Times New Roman" w:cs="Times New Roman"/>
          <w:lang w:val="lt-LT"/>
        </w:rPr>
        <w:t>Rakašytė</w:t>
      </w:r>
      <w:proofErr w:type="spellEnd"/>
    </w:p>
    <w:p w14:paraId="46501F90" w14:textId="77777777" w:rsidR="00DD1F44" w:rsidRPr="0002068F" w:rsidRDefault="00DD1F44" w:rsidP="00974D16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lt-LT"/>
        </w:rPr>
      </w:pPr>
    </w:p>
    <w:p w14:paraId="0AD7B786" w14:textId="77777777" w:rsidR="00DD1F44" w:rsidRPr="0002068F" w:rsidRDefault="00DD1F44" w:rsidP="00974D16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lt-LT"/>
        </w:rPr>
      </w:pPr>
    </w:p>
    <w:p w14:paraId="10A84BDA" w14:textId="77777777" w:rsidR="00DD1F44" w:rsidRPr="0002068F" w:rsidRDefault="00DD1F44" w:rsidP="00DD1F44">
      <w:pPr>
        <w:jc w:val="both"/>
        <w:rPr>
          <w:szCs w:val="24"/>
        </w:rPr>
      </w:pP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1DF31" w14:textId="77777777" w:rsidR="0019058D" w:rsidRDefault="0019058D">
      <w:r>
        <w:separator/>
      </w:r>
    </w:p>
  </w:endnote>
  <w:endnote w:type="continuationSeparator" w:id="0">
    <w:p w14:paraId="28CA30A1" w14:textId="77777777" w:rsidR="0019058D" w:rsidRDefault="0019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69112" w14:textId="77777777" w:rsidR="0019058D" w:rsidRDefault="0019058D">
      <w:r>
        <w:separator/>
      </w:r>
    </w:p>
  </w:footnote>
  <w:footnote w:type="continuationSeparator" w:id="0">
    <w:p w14:paraId="6086D0A1" w14:textId="77777777" w:rsidR="0019058D" w:rsidRDefault="00190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6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68F"/>
    <w:rsid w:val="00027A75"/>
    <w:rsid w:val="0005253D"/>
    <w:rsid w:val="000734BA"/>
    <w:rsid w:val="00082A7D"/>
    <w:rsid w:val="0019058D"/>
    <w:rsid w:val="001B4309"/>
    <w:rsid w:val="001C253E"/>
    <w:rsid w:val="002014F4"/>
    <w:rsid w:val="002D7269"/>
    <w:rsid w:val="00322C9A"/>
    <w:rsid w:val="00345B24"/>
    <w:rsid w:val="003E44A1"/>
    <w:rsid w:val="00414014"/>
    <w:rsid w:val="00415E18"/>
    <w:rsid w:val="0042230F"/>
    <w:rsid w:val="0048608B"/>
    <w:rsid w:val="00497FB1"/>
    <w:rsid w:val="004B0302"/>
    <w:rsid w:val="004B37B2"/>
    <w:rsid w:val="00551842"/>
    <w:rsid w:val="00563B37"/>
    <w:rsid w:val="005B1763"/>
    <w:rsid w:val="005D1983"/>
    <w:rsid w:val="006100CA"/>
    <w:rsid w:val="00672022"/>
    <w:rsid w:val="00754D92"/>
    <w:rsid w:val="007664A0"/>
    <w:rsid w:val="007D16FF"/>
    <w:rsid w:val="007D48EC"/>
    <w:rsid w:val="00826EA2"/>
    <w:rsid w:val="00870339"/>
    <w:rsid w:val="008872BD"/>
    <w:rsid w:val="008A1957"/>
    <w:rsid w:val="008F3337"/>
    <w:rsid w:val="00974D16"/>
    <w:rsid w:val="00990273"/>
    <w:rsid w:val="009B4FA3"/>
    <w:rsid w:val="00AC7B9B"/>
    <w:rsid w:val="00B03E5C"/>
    <w:rsid w:val="00B55D2E"/>
    <w:rsid w:val="00B63B53"/>
    <w:rsid w:val="00B704F8"/>
    <w:rsid w:val="00BA31E4"/>
    <w:rsid w:val="00BB13D8"/>
    <w:rsid w:val="00C33775"/>
    <w:rsid w:val="00C5277C"/>
    <w:rsid w:val="00CB5CF9"/>
    <w:rsid w:val="00CE139B"/>
    <w:rsid w:val="00D3443B"/>
    <w:rsid w:val="00D4644B"/>
    <w:rsid w:val="00DD1F44"/>
    <w:rsid w:val="00EA122F"/>
    <w:rsid w:val="00F2137A"/>
    <w:rsid w:val="00F773CA"/>
    <w:rsid w:val="00F969F4"/>
    <w:rsid w:val="00FE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paragraph" w:styleId="Pataisymai">
    <w:name w:val="Revision"/>
    <w:hidden/>
    <w:uiPriority w:val="99"/>
    <w:semiHidden/>
    <w:rsid w:val="00563B3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315A60-A3EF-4FB1-B48C-896AE8D53EA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2024-03-07T11:27:00Z</dcterms:created>
  <dcterms:modified xsi:type="dcterms:W3CDTF">2024-03-15T07:59:00Z</dcterms:modified>
</cp:coreProperties>
</file>