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A80" w14:textId="77777777" w:rsidR="00C32414" w:rsidRPr="00C32414" w:rsidRDefault="00C32414" w:rsidP="00A96C2F">
      <w:pPr>
        <w:spacing w:after="0" w:line="240" w:lineRule="auto"/>
        <w:ind w:right="57"/>
        <w:jc w:val="center"/>
        <w:rPr>
          <w:rFonts w:eastAsia="NSimSun" w:cs="Arial"/>
          <w:szCs w:val="24"/>
          <w:lang w:eastAsia="zh-CN" w:bidi="hi-IN"/>
          <w14:ligatures w14:val="none"/>
        </w:rPr>
      </w:pPr>
      <w:r w:rsidRPr="00C32414">
        <w:rPr>
          <w:rFonts w:eastAsia="NSimSun"/>
          <w:b/>
          <w:bCs/>
          <w:szCs w:val="24"/>
          <w:lang w:eastAsia="zh-CN" w:bidi="hi-IN"/>
          <w14:ligatures w14:val="none"/>
        </w:rPr>
        <w:t>ŠILUTĖS RAJONO SAVIVALDYBĖS ADMINISTRACIJOS</w:t>
      </w:r>
    </w:p>
    <w:p w14:paraId="334A853D" w14:textId="0ABBD678" w:rsidR="00C32414" w:rsidRPr="00C32414" w:rsidRDefault="00C32414" w:rsidP="00A96C2F">
      <w:pPr>
        <w:spacing w:after="0" w:line="240" w:lineRule="auto"/>
        <w:jc w:val="center"/>
        <w:rPr>
          <w:rFonts w:eastAsia="NSimSun" w:cs="Arial"/>
          <w:szCs w:val="24"/>
          <w:lang w:eastAsia="zh-CN" w:bidi="hi-IN"/>
          <w14:ligatures w14:val="none"/>
        </w:rPr>
      </w:pPr>
      <w:r w:rsidRPr="00C32414">
        <w:rPr>
          <w:rFonts w:eastAsia="NSimSun"/>
          <w:b/>
          <w:bCs/>
          <w:caps/>
          <w:szCs w:val="24"/>
          <w:lang w:eastAsia="zh-CN" w:bidi="hi-IN"/>
          <w14:ligatures w14:val="none"/>
        </w:rPr>
        <w:t>ŠVIETIMO</w:t>
      </w:r>
      <w:r>
        <w:rPr>
          <w:rFonts w:eastAsia="NSimSun"/>
          <w:b/>
          <w:bCs/>
          <w:caps/>
          <w:szCs w:val="24"/>
          <w:lang w:eastAsia="zh-CN" w:bidi="hi-IN"/>
          <w14:ligatures w14:val="none"/>
        </w:rPr>
        <w:t>, SPORTO</w:t>
      </w:r>
      <w:r w:rsidRPr="00C32414">
        <w:rPr>
          <w:rFonts w:eastAsia="NSimSun"/>
          <w:b/>
          <w:bCs/>
          <w:caps/>
          <w:szCs w:val="24"/>
          <w:lang w:eastAsia="zh-CN" w:bidi="hi-IN"/>
          <w14:ligatures w14:val="none"/>
        </w:rPr>
        <w:t xml:space="preserve"> IR KULTŪROS skyriuS</w:t>
      </w:r>
    </w:p>
    <w:p w14:paraId="4CE64ED9" w14:textId="77777777" w:rsidR="00C32414" w:rsidRPr="00C32414" w:rsidRDefault="00C32414" w:rsidP="00A96C2F">
      <w:pPr>
        <w:spacing w:after="0" w:line="240" w:lineRule="auto"/>
        <w:jc w:val="center"/>
        <w:rPr>
          <w:rFonts w:eastAsia="NSimSun" w:cs="Calibri"/>
          <w:szCs w:val="24"/>
          <w:lang w:eastAsia="zh-CN" w:bidi="hi-IN"/>
          <w14:ligatures w14:val="none"/>
        </w:rPr>
      </w:pPr>
    </w:p>
    <w:p w14:paraId="3A6BC4EE" w14:textId="77777777" w:rsidR="00C32414" w:rsidRPr="00C32414" w:rsidRDefault="00C32414" w:rsidP="00A96C2F">
      <w:pPr>
        <w:tabs>
          <w:tab w:val="left" w:pos="567"/>
        </w:tabs>
        <w:spacing w:after="0" w:line="240" w:lineRule="auto"/>
        <w:jc w:val="center"/>
        <w:rPr>
          <w:rFonts w:eastAsia="NSimSun" w:cs="Lucida Sans"/>
          <w:szCs w:val="24"/>
          <w:lang w:eastAsia="zh-CN" w:bidi="hi-IN"/>
          <w14:ligatures w14:val="none"/>
        </w:rPr>
      </w:pPr>
      <w:r w:rsidRPr="00C32414">
        <w:rPr>
          <w:rFonts w:eastAsia="NSimSun"/>
          <w:b/>
          <w:bCs/>
          <w:szCs w:val="24"/>
          <w:lang w:eastAsia="zh-CN" w:bidi="hi-IN"/>
          <w14:ligatures w14:val="none"/>
        </w:rPr>
        <w:t>AIŠKINAMASIS RAŠTAS</w:t>
      </w:r>
    </w:p>
    <w:p w14:paraId="4712B9DE" w14:textId="19807F20" w:rsidR="00C32414" w:rsidRDefault="00651ACC" w:rsidP="00A96C2F">
      <w:pPr>
        <w:spacing w:after="0" w:line="240" w:lineRule="auto"/>
        <w:ind w:left="360"/>
        <w:jc w:val="center"/>
        <w:rPr>
          <w:rFonts w:eastAsia="NSimSun"/>
          <w:b/>
          <w:bCs/>
          <w:szCs w:val="24"/>
          <w:lang w:eastAsia="zh-CN" w:bidi="hi-IN"/>
          <w14:ligatures w14:val="none"/>
        </w:rPr>
      </w:pPr>
      <w:r>
        <w:rPr>
          <w:rFonts w:eastAsia="NSimSun"/>
          <w:b/>
          <w:bCs/>
          <w:szCs w:val="24"/>
          <w:lang w:eastAsia="zh-CN" w:bidi="hi-IN"/>
          <w14:ligatures w14:val="none"/>
        </w:rPr>
        <w:t>DĖL SAVIVALDYBĖS TARYBOS SPRENDIMO „</w:t>
      </w:r>
      <w:r w:rsidR="00C32414" w:rsidRPr="00C32414">
        <w:rPr>
          <w:rFonts w:eastAsia="NSimSun"/>
          <w:b/>
          <w:bCs/>
          <w:szCs w:val="24"/>
          <w:lang w:eastAsia="zh-CN" w:bidi="hi-IN"/>
          <w14:ligatures w14:val="none"/>
        </w:rPr>
        <w:t xml:space="preserve">DĖL ŠILUTĖS RAJONO SAVIVALDYBĖS VAIKŲ VASAROS </w:t>
      </w:r>
      <w:r w:rsidR="00C32414">
        <w:rPr>
          <w:rFonts w:eastAsia="NSimSun"/>
          <w:b/>
          <w:bCs/>
          <w:szCs w:val="24"/>
          <w:lang w:eastAsia="zh-CN" w:bidi="hi-IN"/>
          <w14:ligatures w14:val="none"/>
        </w:rPr>
        <w:t>POILSIO</w:t>
      </w:r>
    </w:p>
    <w:p w14:paraId="5ACC2631" w14:textId="2B5E2B47" w:rsidR="00C32414" w:rsidRPr="00C32414" w:rsidRDefault="00C32414" w:rsidP="00A96C2F">
      <w:pPr>
        <w:spacing w:after="0" w:line="240" w:lineRule="auto"/>
        <w:ind w:left="360"/>
        <w:jc w:val="center"/>
        <w:rPr>
          <w:rFonts w:eastAsia="NSimSun" w:cs="Arial"/>
          <w:szCs w:val="24"/>
          <w:lang w:eastAsia="zh-CN" w:bidi="hi-IN"/>
          <w14:ligatures w14:val="none"/>
        </w:rPr>
      </w:pPr>
      <w:r>
        <w:rPr>
          <w:rFonts w:eastAsia="NSimSun"/>
          <w:b/>
          <w:bCs/>
          <w:szCs w:val="24"/>
          <w:lang w:eastAsia="zh-CN" w:bidi="hi-IN"/>
          <w14:ligatures w14:val="none"/>
        </w:rPr>
        <w:t xml:space="preserve"> PROGRAMŲ KONKURSO </w:t>
      </w:r>
      <w:r w:rsidRPr="00C32414">
        <w:rPr>
          <w:rFonts w:eastAsia="NSimSun"/>
          <w:b/>
          <w:bCs/>
          <w:szCs w:val="24"/>
          <w:lang w:eastAsia="zh-CN" w:bidi="hi-IN"/>
          <w14:ligatures w14:val="none"/>
        </w:rPr>
        <w:t xml:space="preserve"> TVARKOS APRAŠO PATVIRTINIMO</w:t>
      </w:r>
      <w:r w:rsidR="00651ACC">
        <w:rPr>
          <w:rFonts w:eastAsia="NSimSun"/>
          <w:b/>
          <w:bCs/>
          <w:szCs w:val="24"/>
          <w:lang w:eastAsia="zh-CN" w:bidi="hi-IN"/>
          <w14:ligatures w14:val="none"/>
        </w:rPr>
        <w:t>“ PROJEKTO</w:t>
      </w:r>
      <w:r w:rsidRPr="00C32414">
        <w:rPr>
          <w:rFonts w:eastAsia="NSimSun"/>
          <w:b/>
          <w:bCs/>
          <w:szCs w:val="24"/>
          <w:lang w:eastAsia="zh-CN" w:bidi="hi-IN"/>
          <w14:ligatures w14:val="none"/>
        </w:rPr>
        <w:t xml:space="preserve">  </w:t>
      </w:r>
    </w:p>
    <w:p w14:paraId="64E21EF5" w14:textId="77777777" w:rsidR="00C32414" w:rsidRPr="00C32414" w:rsidRDefault="00C32414" w:rsidP="00A96C2F">
      <w:pPr>
        <w:spacing w:after="0" w:line="240" w:lineRule="auto"/>
        <w:jc w:val="center"/>
        <w:rPr>
          <w:rFonts w:eastAsia="NSimSun" w:cs="Calibri"/>
          <w:szCs w:val="24"/>
          <w:lang w:eastAsia="zh-CN" w:bidi="hi-IN"/>
          <w14:ligatures w14:val="none"/>
        </w:rPr>
      </w:pPr>
    </w:p>
    <w:p w14:paraId="51CA9231" w14:textId="50E6BC1A" w:rsidR="00C32414" w:rsidRPr="00C32414" w:rsidRDefault="00C32414" w:rsidP="00A96C2F">
      <w:pPr>
        <w:tabs>
          <w:tab w:val="left" w:pos="567"/>
        </w:tabs>
        <w:spacing w:after="0" w:line="240" w:lineRule="auto"/>
        <w:jc w:val="center"/>
        <w:rPr>
          <w:rFonts w:eastAsia="NSimSun" w:cs="Lucida Sans"/>
          <w:szCs w:val="24"/>
          <w:lang w:eastAsia="zh-CN" w:bidi="hi-IN"/>
          <w14:ligatures w14:val="none"/>
        </w:rPr>
      </w:pPr>
      <w:r w:rsidRPr="00C32414">
        <w:rPr>
          <w:rFonts w:eastAsia="NSimSun"/>
          <w:szCs w:val="24"/>
          <w:lang w:eastAsia="zh-CN" w:bidi="hi-IN"/>
          <w14:ligatures w14:val="none"/>
        </w:rPr>
        <w:t>202</w:t>
      </w:r>
      <w:r>
        <w:rPr>
          <w:rFonts w:eastAsia="NSimSun"/>
          <w:szCs w:val="24"/>
          <w:lang w:eastAsia="zh-CN" w:bidi="hi-IN"/>
          <w14:ligatures w14:val="none"/>
        </w:rPr>
        <w:t>4</w:t>
      </w:r>
      <w:r w:rsidRPr="00C32414">
        <w:rPr>
          <w:rFonts w:eastAsia="NSimSun"/>
          <w:szCs w:val="24"/>
          <w:lang w:eastAsia="zh-CN" w:bidi="hi-IN"/>
          <w14:ligatures w14:val="none"/>
        </w:rPr>
        <w:t>-0</w:t>
      </w:r>
      <w:r>
        <w:rPr>
          <w:rFonts w:eastAsia="NSimSun"/>
          <w:szCs w:val="24"/>
          <w:lang w:eastAsia="zh-CN" w:bidi="hi-IN"/>
          <w14:ligatures w14:val="none"/>
        </w:rPr>
        <w:t>3</w:t>
      </w:r>
      <w:r w:rsidRPr="00C32414">
        <w:rPr>
          <w:rFonts w:eastAsia="NSimSun"/>
          <w:szCs w:val="24"/>
          <w:lang w:eastAsia="zh-CN" w:bidi="hi-IN"/>
          <w14:ligatures w14:val="none"/>
        </w:rPr>
        <w:t>-</w:t>
      </w:r>
      <w:r>
        <w:rPr>
          <w:rFonts w:eastAsia="NSimSun"/>
          <w:szCs w:val="24"/>
          <w:lang w:eastAsia="zh-CN" w:bidi="hi-IN"/>
          <w14:ligatures w14:val="none"/>
        </w:rPr>
        <w:t>07</w:t>
      </w:r>
    </w:p>
    <w:p w14:paraId="63573EEF" w14:textId="77777777" w:rsidR="00C32414" w:rsidRPr="00C32414" w:rsidRDefault="00C32414" w:rsidP="00A96C2F">
      <w:pPr>
        <w:tabs>
          <w:tab w:val="left" w:pos="0"/>
        </w:tabs>
        <w:spacing w:after="0" w:line="240" w:lineRule="auto"/>
        <w:jc w:val="center"/>
        <w:rPr>
          <w:rFonts w:eastAsia="NSimSun" w:cs="Arial"/>
          <w:szCs w:val="24"/>
          <w:lang w:eastAsia="zh-CN" w:bidi="hi-IN"/>
          <w14:ligatures w14:val="none"/>
        </w:rPr>
      </w:pPr>
      <w:r w:rsidRPr="00C32414">
        <w:rPr>
          <w:rFonts w:eastAsia="NSimSun"/>
          <w:szCs w:val="24"/>
          <w:lang w:eastAsia="zh-CN" w:bidi="hi-IN"/>
          <w14:ligatures w14:val="none"/>
        </w:rPr>
        <w:t>Šilutė</w:t>
      </w:r>
    </w:p>
    <w:p w14:paraId="25164E90" w14:textId="77777777" w:rsidR="00C32414" w:rsidRPr="00C32414" w:rsidRDefault="00C32414" w:rsidP="00A96C2F">
      <w:pPr>
        <w:tabs>
          <w:tab w:val="left" w:pos="0"/>
        </w:tabs>
        <w:spacing w:after="0" w:line="240" w:lineRule="auto"/>
        <w:jc w:val="center"/>
        <w:rPr>
          <w:rFonts w:eastAsia="NSimSun" w:cs="Calibri"/>
          <w:szCs w:val="24"/>
          <w:lang w:eastAsia="zh-CN" w:bidi="hi-IN"/>
          <w14:ligatures w14:val="none"/>
        </w:rPr>
      </w:pPr>
    </w:p>
    <w:tbl>
      <w:tblPr>
        <w:tblW w:w="9580" w:type="dxa"/>
        <w:tblInd w:w="8" w:type="dxa"/>
        <w:tblCellMar>
          <w:left w:w="90" w:type="dxa"/>
        </w:tblCellMar>
        <w:tblLook w:val="04A0" w:firstRow="1" w:lastRow="0" w:firstColumn="1" w:lastColumn="0" w:noHBand="0" w:noVBand="1"/>
      </w:tblPr>
      <w:tblGrid>
        <w:gridCol w:w="90"/>
        <w:gridCol w:w="9490"/>
      </w:tblGrid>
      <w:tr w:rsidR="00C32414" w:rsidRPr="00C32414" w14:paraId="56C34EB9" w14:textId="77777777" w:rsidTr="009F242A">
        <w:trPr>
          <w:trHeight w:val="1"/>
        </w:trPr>
        <w:tc>
          <w:tcPr>
            <w:tcW w:w="9580" w:type="dxa"/>
            <w:gridSpan w:val="2"/>
            <w:shd w:val="clear" w:color="auto" w:fill="FFFFFF"/>
          </w:tcPr>
          <w:p w14:paraId="63D0A7D4" w14:textId="77777777" w:rsidR="00C32414" w:rsidRPr="00C32414" w:rsidRDefault="00C32414" w:rsidP="00A96C2F">
            <w:pPr>
              <w:numPr>
                <w:ilvl w:val="0"/>
                <w:numId w:val="1"/>
              </w:numPr>
              <w:tabs>
                <w:tab w:val="left" w:pos="978"/>
              </w:tabs>
              <w:spacing w:after="0" w:line="240" w:lineRule="auto"/>
              <w:contextualSpacing/>
              <w:rPr>
                <w:rFonts w:eastAsia="NSimSun" w:cs="Lucida Sans"/>
                <w:szCs w:val="21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Parengto projekto tikslai ir uždaviniai.</w:t>
            </w:r>
          </w:p>
        </w:tc>
      </w:tr>
      <w:tr w:rsidR="00C32414" w:rsidRPr="00C32414" w14:paraId="03F61BB8" w14:textId="77777777" w:rsidTr="009F242A">
        <w:trPr>
          <w:trHeight w:val="543"/>
        </w:trPr>
        <w:tc>
          <w:tcPr>
            <w:tcW w:w="9580" w:type="dxa"/>
            <w:gridSpan w:val="2"/>
            <w:shd w:val="clear" w:color="auto" w:fill="FFFFFF"/>
            <w:hideMark/>
          </w:tcPr>
          <w:p w14:paraId="1DAFFFD4" w14:textId="27937BA6" w:rsidR="00C32414" w:rsidRPr="00C32414" w:rsidRDefault="00C62D37" w:rsidP="00A96C2F">
            <w:pPr>
              <w:tabs>
                <w:tab w:val="left" w:pos="900"/>
                <w:tab w:val="left" w:pos="993"/>
              </w:tabs>
              <w:spacing w:after="0" w:line="240" w:lineRule="auto"/>
              <w:ind w:firstLine="37"/>
              <w:jc w:val="both"/>
              <w:rPr>
                <w:rFonts w:eastAsia="NSimSun" w:cs="Arial"/>
                <w:szCs w:val="24"/>
                <w:lang w:eastAsia="zh-CN" w:bidi="hi-IN"/>
                <w14:ligatures w14:val="none"/>
              </w:rPr>
            </w:pPr>
            <w:r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 xml:space="preserve"> </w:t>
            </w:r>
            <w:r w:rsidR="00C32414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>P</w:t>
            </w:r>
            <w:r w:rsidR="00C32414" w:rsidRPr="00C32414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 xml:space="preserve">atvirtinti </w:t>
            </w:r>
            <w:bookmarkStart w:id="0" w:name="__DdeLink__7311_1554093116"/>
            <w:r w:rsidR="0029066C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>V</w:t>
            </w:r>
            <w:r w:rsidR="00C32414" w:rsidRPr="00C32414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 xml:space="preserve">aikų vasaros </w:t>
            </w:r>
            <w:r w:rsidR="00C32414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 xml:space="preserve">poilsio programų konkurso </w:t>
            </w:r>
            <w:r w:rsidR="00C32414" w:rsidRPr="00C32414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>tvarkos aprašą</w:t>
            </w:r>
            <w:bookmarkEnd w:id="0"/>
            <w:r w:rsidR="002C040B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 xml:space="preserve"> ir priedus</w:t>
            </w:r>
            <w:r w:rsidR="00C32414" w:rsidRPr="00C32414">
              <w:rPr>
                <w:rFonts w:eastAsia="NSimSun"/>
                <w:color w:val="000000"/>
                <w:szCs w:val="24"/>
                <w:lang w:eastAsia="zh-CN" w:bidi="hi-IN"/>
                <w14:ligatures w14:val="none"/>
              </w:rPr>
              <w:t xml:space="preserve">. </w:t>
            </w:r>
          </w:p>
        </w:tc>
      </w:tr>
      <w:tr w:rsidR="00C32414" w:rsidRPr="00C32414" w14:paraId="68316679" w14:textId="77777777" w:rsidTr="009F242A">
        <w:trPr>
          <w:trHeight w:val="1"/>
        </w:trPr>
        <w:tc>
          <w:tcPr>
            <w:tcW w:w="9580" w:type="dxa"/>
            <w:gridSpan w:val="2"/>
            <w:shd w:val="clear" w:color="auto" w:fill="FFFFFF"/>
            <w:hideMark/>
          </w:tcPr>
          <w:p w14:paraId="1392220F" w14:textId="77777777" w:rsidR="00C32414" w:rsidRPr="00C32414" w:rsidRDefault="00C32414" w:rsidP="00A96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NSimSun" w:cs="Mangal"/>
                <w:szCs w:val="21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Kaip šiuo metu yra sureguliuoti projekte aptarti klausimai.</w:t>
            </w:r>
          </w:p>
        </w:tc>
      </w:tr>
      <w:tr w:rsidR="00C32414" w:rsidRPr="00C32414" w14:paraId="73F2F8AB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4A3525AB" w14:textId="4C6F87E2" w:rsidR="00C32414" w:rsidRPr="0047142F" w:rsidRDefault="0029066C" w:rsidP="0047142F">
            <w:pPr>
              <w:tabs>
                <w:tab w:val="left" w:pos="1134"/>
                <w:tab w:val="left" w:pos="1560"/>
              </w:tabs>
              <w:suppressAutoHyphens/>
              <w:spacing w:after="0" w:line="276" w:lineRule="auto"/>
              <w:jc w:val="both"/>
            </w:pPr>
            <w:r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 xml:space="preserve">Savivaldybės </w:t>
            </w:r>
            <w:r w:rsidR="00984A0D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 xml:space="preserve">tarybos </w:t>
            </w:r>
            <w:r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 xml:space="preserve">2024 m. vasario 29 d. sprendimu Nr. T1-223 „Dėl Šilutės rajono savivaldybės </w:t>
            </w:r>
            <w:r w:rsidR="00984A0D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>2024 m. biudžeto patvirtinimo“ Vaikų vasaros poilsio programoms patvirtinta 50 000 Eur</w:t>
            </w:r>
            <w:r w:rsidR="00651ACC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>,</w:t>
            </w:r>
            <w:r w:rsidR="00C62D37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 xml:space="preserve"> </w:t>
            </w:r>
            <w:r w:rsidR="00651ACC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>t</w:t>
            </w:r>
            <w:r w:rsidR="00C62D37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  <w14:ligatures w14:val="none"/>
              </w:rPr>
              <w:t xml:space="preserve">odėl </w:t>
            </w:r>
            <w:r w:rsidR="00C62D37" w:rsidRPr="0047142F">
              <w:rPr>
                <w:rFonts w:eastAsia="NSimSun"/>
                <w:color w:val="000000"/>
                <w:szCs w:val="24"/>
                <w:highlight w:val="white"/>
                <w:lang w:eastAsia="lt-LT" w:bidi="hi-IN"/>
                <w14:ligatures w14:val="none"/>
              </w:rPr>
              <w:t>parengtas Šilutės rajono savivaldybės vaikų vasaros poilsio programų konkurso tvarkos aprašas ir jo priedai.</w:t>
            </w:r>
            <w:r w:rsidR="002C040B" w:rsidRPr="0047142F">
              <w:rPr>
                <w:szCs w:val="24"/>
                <w:lang w:eastAsia="lt-LT"/>
              </w:rPr>
              <w:t xml:space="preserve"> Tvarkos apraše numatytos vaikų vasaros poilsio programų konkurso organizavimo sąlygos, reikalavimai programoms ir jų teikėjams, paraiškų vertinimo ir finansavimo, sutarčių sudarymo, priežiūros vykdymo, vykdytojų atsakomybės bei atsiskaitymo tvarka. </w:t>
            </w:r>
            <w:r w:rsidR="00C62D37" w:rsidRPr="0047142F">
              <w:rPr>
                <w:rFonts w:eastAsia="NSimSun"/>
                <w:color w:val="000000"/>
                <w:szCs w:val="24"/>
                <w:highlight w:val="white"/>
                <w:lang w:eastAsia="lt-LT" w:bidi="hi-IN"/>
              </w:rPr>
              <w:t>P</w:t>
            </w:r>
            <w:r w:rsidR="00C62D37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</w:rPr>
              <w:t xml:space="preserve">atvirtinus šį tvarkos aprašą </w:t>
            </w:r>
            <w:r w:rsidR="00C32414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</w:rPr>
              <w:t xml:space="preserve">bus </w:t>
            </w:r>
            <w:r w:rsidR="00C32414" w:rsidRPr="0047142F">
              <w:rPr>
                <w:rFonts w:eastAsia="NSimSun"/>
                <w:color w:val="000000"/>
                <w:szCs w:val="24"/>
                <w:lang w:eastAsia="zh-CN" w:bidi="hi-IN"/>
              </w:rPr>
              <w:t xml:space="preserve">galima skelbti konkursą vaikų vasaros poilsio </w:t>
            </w:r>
            <w:r w:rsidR="00C32414" w:rsidRPr="0047142F">
              <w:rPr>
                <w:rFonts w:eastAsia="NSimSun"/>
                <w:color w:val="000000"/>
                <w:szCs w:val="24"/>
                <w:highlight w:val="white"/>
                <w:lang w:eastAsia="zh-CN" w:bidi="hi-IN"/>
              </w:rPr>
              <w:t>programoms finansuoti.</w:t>
            </w:r>
            <w:r w:rsidR="002C040B" w:rsidRPr="0047142F">
              <w:rPr>
                <w:rFonts w:eastAsia="NSimSun"/>
                <w:color w:val="000000"/>
                <w:szCs w:val="24"/>
                <w:lang w:eastAsia="zh-CN" w:bidi="hi-IN"/>
              </w:rPr>
              <w:t xml:space="preserve"> Konkurso organizavimo tikslas –</w:t>
            </w:r>
            <w:r w:rsidR="002C040B" w:rsidRPr="0047142F">
              <w:rPr>
                <w:szCs w:val="24"/>
                <w:lang w:eastAsia="lt-LT"/>
              </w:rPr>
              <w:t xml:space="preserve"> didinti vaikų vasaros poilsio galimybes ir tikslingą mokinių užimtumą vasaros atostogų metu. </w:t>
            </w:r>
            <w:r w:rsidR="00843457" w:rsidRPr="0047142F">
              <w:rPr>
                <w:rFonts w:eastAsia="NSimSun"/>
                <w:color w:val="000000"/>
                <w:szCs w:val="24"/>
                <w:lang w:eastAsia="zh-CN" w:bidi="hi-IN"/>
              </w:rPr>
              <w:t xml:space="preserve">Konkurse galės dalyvauti </w:t>
            </w:r>
            <w:r w:rsidR="00843457" w:rsidRPr="0047142F">
              <w:rPr>
                <w:szCs w:val="24"/>
                <w:lang w:eastAsia="lt-LT"/>
              </w:rPr>
              <w:t xml:space="preserve">švietimo, kultūros </w:t>
            </w:r>
            <w:r w:rsidR="002C040B" w:rsidRPr="0047142F">
              <w:rPr>
                <w:szCs w:val="24"/>
                <w:lang w:eastAsia="lt-LT"/>
              </w:rPr>
              <w:t xml:space="preserve">įstaigos </w:t>
            </w:r>
            <w:r w:rsidR="00843457" w:rsidRPr="0047142F">
              <w:rPr>
                <w:szCs w:val="24"/>
                <w:lang w:eastAsia="lt-LT"/>
              </w:rPr>
              <w:t xml:space="preserve">ir kiti juridiniai bei fiziniai asmenys, kurie </w:t>
            </w:r>
            <w:r w:rsidR="002C040B" w:rsidRPr="0047142F">
              <w:rPr>
                <w:szCs w:val="24"/>
                <w:lang w:eastAsia="lt-LT"/>
              </w:rPr>
              <w:t xml:space="preserve">atitiks tvarkos apraše numatytus reikalavimus. Siekiama </w:t>
            </w:r>
            <w:r w:rsidR="002C040B" w:rsidRPr="0047142F">
              <w:rPr>
                <w:szCs w:val="24"/>
              </w:rPr>
              <w:t>užimti kuo daugiau Šilutės rajono</w:t>
            </w:r>
            <w:r w:rsidR="00651ACC">
              <w:rPr>
                <w:szCs w:val="24"/>
              </w:rPr>
              <w:t xml:space="preserve"> savivaldybės</w:t>
            </w:r>
            <w:r w:rsidR="002C040B" w:rsidRPr="0047142F">
              <w:rPr>
                <w:szCs w:val="24"/>
              </w:rPr>
              <w:t xml:space="preserve"> vaikų vasaros poilsio programose, todėl</w:t>
            </w:r>
            <w:r w:rsidR="0047142F" w:rsidRPr="0047142F">
              <w:rPr>
                <w:szCs w:val="24"/>
              </w:rPr>
              <w:t xml:space="preserve"> numatyti reikalavimai programų finansavimui. </w:t>
            </w:r>
            <w:r w:rsidR="0047142F" w:rsidRPr="0047142F">
              <w:rPr>
                <w:color w:val="000000"/>
                <w:szCs w:val="24"/>
                <w:lang w:eastAsia="lt-LT"/>
              </w:rPr>
              <w:t xml:space="preserve">Programos turi </w:t>
            </w:r>
            <w:r w:rsidR="00651ACC">
              <w:rPr>
                <w:color w:val="000000"/>
                <w:szCs w:val="24"/>
                <w:lang w:eastAsia="lt-LT"/>
              </w:rPr>
              <w:t xml:space="preserve">būti </w:t>
            </w:r>
            <w:r w:rsidR="0047142F" w:rsidRPr="0047142F">
              <w:rPr>
                <w:color w:val="000000"/>
                <w:szCs w:val="24"/>
                <w:lang w:eastAsia="lt-LT"/>
              </w:rPr>
              <w:t>ne mažiau kaip 20 proc. finans</w:t>
            </w:r>
            <w:r w:rsidR="00651ACC">
              <w:rPr>
                <w:color w:val="000000"/>
                <w:szCs w:val="24"/>
                <w:lang w:eastAsia="lt-LT"/>
              </w:rPr>
              <w:t>uojamos</w:t>
            </w:r>
            <w:r w:rsidR="0047142F" w:rsidRPr="0047142F">
              <w:rPr>
                <w:color w:val="000000"/>
                <w:szCs w:val="24"/>
                <w:lang w:eastAsia="lt-LT"/>
              </w:rPr>
              <w:t xml:space="preserve"> iš kitų šaltinių (</w:t>
            </w:r>
            <w:r w:rsidR="0047142F">
              <w:t>tėvų (globėjų), rėmėjų,</w:t>
            </w:r>
            <w:r w:rsidR="0047142F" w:rsidRPr="0047142F">
              <w:rPr>
                <w:b/>
              </w:rPr>
              <w:t xml:space="preserve"> </w:t>
            </w:r>
            <w:r w:rsidR="0047142F">
              <w:rPr>
                <w:lang w:eastAsia="lt-LT"/>
              </w:rPr>
              <w:t>gyventojų pajamų mokesčio parama ar kiti teisėti finansavimo būdai)</w:t>
            </w:r>
            <w:r w:rsidR="0047142F" w:rsidRPr="0047142F">
              <w:rPr>
                <w:color w:val="000000"/>
                <w:szCs w:val="24"/>
                <w:lang w:eastAsia="lt-LT"/>
              </w:rPr>
              <w:t>.</w:t>
            </w:r>
            <w:r w:rsidR="0047142F" w:rsidRPr="0047142F">
              <w:rPr>
                <w:szCs w:val="24"/>
              </w:rPr>
              <w:t xml:space="preserve"> </w:t>
            </w:r>
            <w:r w:rsidR="002C040B" w:rsidRPr="00DF1B1E">
              <w:rPr>
                <w:lang w:eastAsia="lt-LT"/>
              </w:rPr>
              <w:t xml:space="preserve">Iš Savivaldybės </w:t>
            </w:r>
            <w:r w:rsidR="000677FA">
              <w:rPr>
                <w:lang w:eastAsia="lt-LT"/>
              </w:rPr>
              <w:t xml:space="preserve">biudžeto </w:t>
            </w:r>
            <w:r w:rsidR="002C040B" w:rsidRPr="0047142F">
              <w:rPr>
                <w:color w:val="000000"/>
                <w:szCs w:val="24"/>
                <w:lang w:eastAsia="lt-LT"/>
              </w:rPr>
              <w:t xml:space="preserve"> v</w:t>
            </w:r>
            <w:r w:rsidR="002C040B" w:rsidRPr="00DF1B1E">
              <w:rPr>
                <w:lang w:eastAsia="lt-LT"/>
              </w:rPr>
              <w:t>ien</w:t>
            </w:r>
            <w:r w:rsidR="00651ACC">
              <w:rPr>
                <w:lang w:eastAsia="lt-LT"/>
              </w:rPr>
              <w:t>am</w:t>
            </w:r>
            <w:r w:rsidR="0047142F">
              <w:rPr>
                <w:lang w:eastAsia="lt-LT"/>
              </w:rPr>
              <w:t xml:space="preserve"> m</w:t>
            </w:r>
            <w:r w:rsidR="002C040B" w:rsidRPr="00DF1B1E">
              <w:rPr>
                <w:lang w:eastAsia="lt-LT"/>
              </w:rPr>
              <w:t>okini</w:t>
            </w:r>
            <w:r w:rsidR="00651ACC">
              <w:rPr>
                <w:lang w:eastAsia="lt-LT"/>
              </w:rPr>
              <w:t>ui</w:t>
            </w:r>
            <w:r w:rsidR="002C040B" w:rsidRPr="00DF1B1E">
              <w:rPr>
                <w:lang w:eastAsia="lt-LT"/>
              </w:rPr>
              <w:t xml:space="preserve"> </w:t>
            </w:r>
            <w:r w:rsidR="000677FA">
              <w:rPr>
                <w:lang w:eastAsia="lt-LT"/>
              </w:rPr>
              <w:t xml:space="preserve">finansuojama </w:t>
            </w:r>
            <w:r w:rsidR="002C040B" w:rsidRPr="00DF1B1E">
              <w:rPr>
                <w:lang w:eastAsia="lt-LT"/>
              </w:rPr>
              <w:t xml:space="preserve">vienos dienos kaina </w:t>
            </w:r>
            <w:r w:rsidR="002C040B" w:rsidRPr="0047142F">
              <w:rPr>
                <w:color w:val="000000"/>
                <w:szCs w:val="24"/>
                <w:lang w:eastAsia="lt-LT"/>
              </w:rPr>
              <w:t>su nakvyne be maitinimo negali viršyti 22,00 Eur (dvidešimt du eurai);</w:t>
            </w:r>
            <w:r w:rsidR="002C040B" w:rsidRPr="004547CC">
              <w:rPr>
                <w:lang w:eastAsia="lt-LT"/>
              </w:rPr>
              <w:t xml:space="preserve"> </w:t>
            </w:r>
            <w:r w:rsidR="002C040B" w:rsidRPr="0047142F">
              <w:rPr>
                <w:color w:val="000000"/>
                <w:szCs w:val="24"/>
                <w:lang w:eastAsia="lt-LT"/>
              </w:rPr>
              <w:t xml:space="preserve">dieninėje </w:t>
            </w:r>
            <w:r w:rsidR="0047142F">
              <w:rPr>
                <w:color w:val="000000"/>
                <w:szCs w:val="24"/>
                <w:lang w:eastAsia="lt-LT"/>
              </w:rPr>
              <w:t>s</w:t>
            </w:r>
            <w:r w:rsidR="002C040B" w:rsidRPr="0047142F">
              <w:rPr>
                <w:color w:val="000000"/>
                <w:szCs w:val="24"/>
                <w:lang w:eastAsia="lt-LT"/>
              </w:rPr>
              <w:t>tovykloje – 11,00 Eur (vienuolika eurų).</w:t>
            </w:r>
            <w:r w:rsidR="0047142F" w:rsidRPr="0047142F">
              <w:rPr>
                <w:color w:val="000000"/>
                <w:szCs w:val="24"/>
                <w:lang w:eastAsia="lt-LT"/>
              </w:rPr>
              <w:t xml:space="preserve"> Švietimo įstaigos galės pasinaudoti m</w:t>
            </w:r>
            <w:r w:rsidR="0047142F" w:rsidRPr="0047142F">
              <w:rPr>
                <w:szCs w:val="24"/>
                <w:lang w:eastAsia="lt-LT"/>
              </w:rPr>
              <w:t xml:space="preserve">okinių nemokamo maitinimo lėšomis, kurios skaičiuojamos pagal Šilutės rajono savivaldybės administracijos direktoriaus 2023-12-14 įsakymo Nr. A1-1616 „Dėl mokinių nemokamam maitinimui skirtiems produktams įsigyti skiriamų vienai dienai vienam mokiniui lėšų dydžio nustatymo“ 1.2 punkte numatytą įkainį (5,25 Eur) ir šias išlaidas apmokės Socialinės paramos skyrius, kitiems </w:t>
            </w:r>
            <w:r w:rsidR="00651ACC">
              <w:rPr>
                <w:szCs w:val="24"/>
                <w:lang w:eastAsia="lt-LT"/>
              </w:rPr>
              <w:t xml:space="preserve">  </w:t>
            </w:r>
            <w:r w:rsidR="0047142F" w:rsidRPr="0047142F">
              <w:rPr>
                <w:szCs w:val="24"/>
                <w:lang w:eastAsia="lt-LT"/>
              </w:rPr>
              <w:t xml:space="preserve">Teikėjams – iš Vaikų vasaros poilsio programoms skirtų lėšų.  </w:t>
            </w:r>
            <w:r w:rsidR="0047142F">
              <w:rPr>
                <w:szCs w:val="24"/>
                <w:lang w:eastAsia="lt-LT"/>
              </w:rPr>
              <w:t>Su programų vykdytojais bus pasirašomos sutartys</w:t>
            </w:r>
            <w:r w:rsidR="00286A2F">
              <w:rPr>
                <w:szCs w:val="24"/>
                <w:lang w:eastAsia="lt-LT"/>
              </w:rPr>
              <w:t xml:space="preserve"> ir vykdoma stebėsena.</w:t>
            </w:r>
          </w:p>
        </w:tc>
      </w:tr>
      <w:tr w:rsidR="00C32414" w:rsidRPr="00C32414" w14:paraId="26E65817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5BAF8148" w14:textId="77777777" w:rsidR="00C32414" w:rsidRPr="00C62D37" w:rsidRDefault="00C32414" w:rsidP="00A96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NSimSun" w:cs="Mangal"/>
                <w:szCs w:val="21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Kokių pozityvių rezultatų laukiama.</w:t>
            </w:r>
          </w:p>
          <w:p w14:paraId="7CE36872" w14:textId="5C90FA81" w:rsidR="00C62D37" w:rsidRDefault="00286A2F" w:rsidP="00A96C2F">
            <w:pPr>
              <w:pStyle w:val="Sraopastraipa2"/>
              <w:tabs>
                <w:tab w:val="left" w:pos="1134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  <w:lang w:val="lt-LT" w:eastAsia="lt-LT"/>
              </w:rPr>
              <w:t xml:space="preserve">Savivaldybės mokiniams bus </w:t>
            </w:r>
            <w:r w:rsidR="00C62D37">
              <w:rPr>
                <w:szCs w:val="24"/>
              </w:rPr>
              <w:t>organizuot</w:t>
            </w:r>
            <w:r>
              <w:rPr>
                <w:szCs w:val="24"/>
              </w:rPr>
              <w:t>as</w:t>
            </w:r>
            <w:r w:rsidR="00C62D37">
              <w:rPr>
                <w:szCs w:val="24"/>
              </w:rPr>
              <w:t xml:space="preserve"> turining</w:t>
            </w:r>
            <w:r>
              <w:rPr>
                <w:szCs w:val="24"/>
              </w:rPr>
              <w:t>as</w:t>
            </w:r>
            <w:r w:rsidR="00C62D37">
              <w:rPr>
                <w:szCs w:val="24"/>
              </w:rPr>
              <w:t xml:space="preserve"> vaikų vasaros poils</w:t>
            </w:r>
            <w:r>
              <w:rPr>
                <w:szCs w:val="24"/>
              </w:rPr>
              <w:t xml:space="preserve">is, įvairios </w:t>
            </w:r>
            <w:r w:rsidR="00C62D37">
              <w:rPr>
                <w:szCs w:val="24"/>
              </w:rPr>
              <w:t>edukacin</w:t>
            </w:r>
            <w:r>
              <w:rPr>
                <w:szCs w:val="24"/>
              </w:rPr>
              <w:t>ės</w:t>
            </w:r>
            <w:r w:rsidR="00C62D37">
              <w:rPr>
                <w:szCs w:val="24"/>
              </w:rPr>
              <w:t xml:space="preserve"> veikl</w:t>
            </w:r>
            <w:r>
              <w:rPr>
                <w:szCs w:val="24"/>
              </w:rPr>
              <w:t xml:space="preserve">os, </w:t>
            </w:r>
            <w:r w:rsidRPr="00E27579">
              <w:rPr>
                <w:bCs/>
                <w:color w:val="000000" w:themeColor="text1"/>
                <w:szCs w:val="24"/>
                <w:lang w:eastAsia="lt-LT"/>
              </w:rPr>
              <w:t>STEAM krypties program</w:t>
            </w:r>
            <w:r>
              <w:rPr>
                <w:bCs/>
                <w:color w:val="000000" w:themeColor="text1"/>
                <w:szCs w:val="24"/>
                <w:lang w:eastAsia="lt-LT"/>
              </w:rPr>
              <w:t>o</w:t>
            </w:r>
            <w:r w:rsidRPr="00E27579">
              <w:rPr>
                <w:bCs/>
                <w:color w:val="000000" w:themeColor="text1"/>
                <w:szCs w:val="24"/>
                <w:lang w:eastAsia="lt-LT"/>
              </w:rPr>
              <w:t>s</w:t>
            </w:r>
            <w:r w:rsidRPr="00E27579"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bCs/>
                <w:szCs w:val="24"/>
                <w:lang w:eastAsia="lt-LT"/>
              </w:rPr>
              <w:t>sk</w:t>
            </w:r>
            <w:r w:rsidRPr="00E27579">
              <w:rPr>
                <w:bCs/>
                <w:szCs w:val="24"/>
                <w:lang w:eastAsia="lt-LT"/>
              </w:rPr>
              <w:t>atina</w:t>
            </w:r>
            <w:r>
              <w:rPr>
                <w:bCs/>
                <w:szCs w:val="24"/>
                <w:lang w:eastAsia="lt-LT"/>
              </w:rPr>
              <w:t>nčios</w:t>
            </w:r>
            <w:r w:rsidRPr="00E27579">
              <w:rPr>
                <w:bCs/>
                <w:szCs w:val="24"/>
                <w:lang w:eastAsia="lt-LT"/>
              </w:rPr>
              <w:t xml:space="preserve"> gamtos mokslų, technologijų, inžinerijos, menų, matematikos eksperimentines</w:t>
            </w:r>
            <w:r>
              <w:rPr>
                <w:bCs/>
                <w:szCs w:val="24"/>
                <w:lang w:eastAsia="lt-LT"/>
              </w:rPr>
              <w:t>, patyrimines</w:t>
            </w:r>
            <w:r w:rsidRPr="00E27579">
              <w:rPr>
                <w:bCs/>
                <w:szCs w:val="24"/>
                <w:lang w:eastAsia="lt-LT"/>
              </w:rPr>
              <w:t xml:space="preserve"> veiklas</w:t>
            </w:r>
            <w:r>
              <w:rPr>
                <w:bCs/>
                <w:szCs w:val="24"/>
              </w:rPr>
              <w:t xml:space="preserve">, </w:t>
            </w:r>
            <w:r w:rsidR="00C62D37">
              <w:rPr>
                <w:szCs w:val="24"/>
              </w:rPr>
              <w:t xml:space="preserve"> </w:t>
            </w:r>
          </w:p>
          <w:p w14:paraId="08990ED9" w14:textId="77777777" w:rsidR="00C62D37" w:rsidRPr="00C62D37" w:rsidRDefault="00C62D37" w:rsidP="00A96C2F">
            <w:pPr>
              <w:pStyle w:val="Sraopastraipa2"/>
              <w:numPr>
                <w:ilvl w:val="0"/>
                <w:numId w:val="1"/>
              </w:numPr>
              <w:tabs>
                <w:tab w:val="left" w:pos="656"/>
              </w:tabs>
              <w:ind w:left="0" w:firstLine="360"/>
              <w:jc w:val="both"/>
              <w:rPr>
                <w:rFonts w:eastAsia="NSimSun" w:cs="Mangal"/>
                <w:szCs w:val="21"/>
                <w:lang w:eastAsia="zh-CN" w:bidi="hi-IN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</w:rPr>
              <w:t>Galimos neigiamos priimto projekto pasekmės ir kokių priemonių reikėtų imtis, kad tokių pasekmių būtų išvengta.</w:t>
            </w:r>
          </w:p>
          <w:p w14:paraId="609BB2AA" w14:textId="6DBCC0E1" w:rsidR="00C62D37" w:rsidRDefault="00C62D37" w:rsidP="00A96C2F">
            <w:pPr>
              <w:pStyle w:val="Sraopastraipa2"/>
              <w:tabs>
                <w:tab w:val="left" w:pos="656"/>
              </w:tabs>
              <w:ind w:left="360" w:hanging="360"/>
              <w:jc w:val="both"/>
              <w:rPr>
                <w:rFonts w:eastAsia="NSimSun" w:cs="Mangal"/>
                <w:szCs w:val="21"/>
                <w:lang w:eastAsia="zh-CN" w:bidi="hi-IN"/>
              </w:rPr>
            </w:pPr>
            <w:r w:rsidRPr="00C62D37">
              <w:rPr>
                <w:rFonts w:eastAsia="NSimSun" w:cs="Mangal"/>
                <w:szCs w:val="21"/>
                <w:lang w:eastAsia="zh-CN" w:bidi="hi-IN"/>
              </w:rPr>
              <w:t>N</w:t>
            </w:r>
            <w:r w:rsidR="00651ACC">
              <w:rPr>
                <w:rFonts w:eastAsia="NSimSun" w:cs="Mangal"/>
                <w:szCs w:val="21"/>
                <w:lang w:eastAsia="zh-CN" w:bidi="hi-IN"/>
              </w:rPr>
              <w:t>ėra.</w:t>
            </w:r>
          </w:p>
          <w:p w14:paraId="4BD7D580" w14:textId="77777777" w:rsidR="00C62D37" w:rsidRPr="00C62D37" w:rsidRDefault="00C62D37" w:rsidP="00A96C2F">
            <w:pPr>
              <w:pStyle w:val="Sraopastraipa2"/>
              <w:numPr>
                <w:ilvl w:val="0"/>
                <w:numId w:val="1"/>
              </w:numPr>
              <w:tabs>
                <w:tab w:val="left" w:pos="372"/>
                <w:tab w:val="left" w:pos="656"/>
              </w:tabs>
              <w:ind w:left="0" w:firstLine="360"/>
              <w:jc w:val="both"/>
              <w:rPr>
                <w:rFonts w:eastAsia="NSimSun" w:cs="Mangal"/>
                <w:szCs w:val="21"/>
                <w:lang w:eastAsia="zh-CN" w:bidi="hi-IN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4B3AB95F" w14:textId="7BE408C3" w:rsidR="00C62D37" w:rsidRPr="00651ACC" w:rsidRDefault="00C62D37" w:rsidP="00A96C2F">
            <w:pPr>
              <w:pStyle w:val="Sraopastraipa2"/>
              <w:tabs>
                <w:tab w:val="left" w:pos="372"/>
                <w:tab w:val="left" w:pos="656"/>
              </w:tabs>
              <w:ind w:left="360"/>
              <w:jc w:val="both"/>
              <w:rPr>
                <w:rFonts w:eastAsia="NSimSun" w:cs="Mangal"/>
                <w:szCs w:val="21"/>
                <w:lang w:eastAsia="zh-CN" w:bidi="hi-IN"/>
              </w:rPr>
            </w:pPr>
            <w:r w:rsidRPr="000677FA">
              <w:rPr>
                <w:rFonts w:eastAsia="NSimSun" w:cs="Mangal"/>
                <w:szCs w:val="21"/>
                <w:lang w:eastAsia="zh-CN" w:bidi="hi-IN"/>
              </w:rPr>
              <w:t>Nėra</w:t>
            </w:r>
            <w:r w:rsidR="00651ACC">
              <w:rPr>
                <w:rFonts w:eastAsia="NSimSun" w:cs="Mangal"/>
                <w:szCs w:val="21"/>
                <w:lang w:eastAsia="zh-CN" w:bidi="hi-IN"/>
              </w:rPr>
              <w:t>.</w:t>
            </w:r>
          </w:p>
        </w:tc>
      </w:tr>
      <w:tr w:rsidR="00C62D37" w:rsidRPr="00C32414" w14:paraId="1B2F79F4" w14:textId="77777777" w:rsidTr="00C62D37">
        <w:trPr>
          <w:gridBefore w:val="1"/>
          <w:wBefore w:w="90" w:type="dxa"/>
          <w:trHeight w:val="387"/>
        </w:trPr>
        <w:tc>
          <w:tcPr>
            <w:tcW w:w="9490" w:type="dxa"/>
            <w:shd w:val="clear" w:color="auto" w:fill="FFFFFF"/>
          </w:tcPr>
          <w:p w14:paraId="6DCE3761" w14:textId="13F23252" w:rsidR="00C62D37" w:rsidRPr="00C62D37" w:rsidRDefault="00C62D37" w:rsidP="00A96C2F">
            <w:pPr>
              <w:pStyle w:val="Sraopastraipa"/>
              <w:numPr>
                <w:ilvl w:val="0"/>
                <w:numId w:val="1"/>
              </w:numPr>
              <w:tabs>
                <w:tab w:val="left" w:pos="656"/>
              </w:tabs>
              <w:spacing w:after="0" w:line="240" w:lineRule="auto"/>
              <w:ind w:left="0" w:firstLine="360"/>
              <w:jc w:val="both"/>
              <w:rPr>
                <w:rFonts w:eastAsia="NSimSun" w:cs="Arial"/>
                <w:szCs w:val="24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lastRenderedPageBreak/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C62D37" w:rsidRPr="00C32414" w14:paraId="79BAEDC5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45821B80" w14:textId="35635C37" w:rsidR="00C62D37" w:rsidRDefault="00C62D37" w:rsidP="00A96C2F">
            <w:pPr>
              <w:spacing w:after="0" w:line="240" w:lineRule="auto"/>
              <w:contextualSpacing/>
              <w:rPr>
                <w:rFonts w:eastAsia="NSimSun"/>
                <w:szCs w:val="24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>Sprendimo projekto rengėjų nuomone</w:t>
            </w:r>
            <w:r w:rsidR="00651ACC">
              <w:rPr>
                <w:rFonts w:eastAsia="NSimSun"/>
                <w:szCs w:val="24"/>
                <w:lang w:eastAsia="zh-CN" w:bidi="hi-IN"/>
                <w14:ligatures w14:val="none"/>
              </w:rPr>
              <w:t>,</w:t>
            </w: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 </w:t>
            </w:r>
            <w:hyperlink r:id="rId7" w:history="1">
              <w:r w:rsidRPr="00C32414">
                <w:rPr>
                  <w:rFonts w:eastAsia="NSimSun"/>
                  <w:color w:val="0563C1" w:themeColor="hyperlink"/>
                  <w:szCs w:val="24"/>
                  <w:u w:val="single"/>
                  <w:lang w:eastAsia="zh-CN" w:bidi="hi-IN"/>
                  <w14:ligatures w14:val="none"/>
                </w:rPr>
                <w:t>antikorupcinį vertinimą atlikti  reikia.</w:t>
              </w:r>
            </w:hyperlink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3E2296F0" w14:textId="77777777" w:rsidR="00C62D37" w:rsidRPr="00A96C2F" w:rsidRDefault="00A96C2F" w:rsidP="00A96C2F">
            <w:pPr>
              <w:pStyle w:val="Sraopastraipa"/>
              <w:numPr>
                <w:ilvl w:val="0"/>
                <w:numId w:val="1"/>
              </w:numPr>
              <w:tabs>
                <w:tab w:val="left" w:pos="656"/>
              </w:tabs>
              <w:spacing w:after="0" w:line="240" w:lineRule="auto"/>
              <w:ind w:left="0" w:firstLine="360"/>
              <w:rPr>
                <w:rFonts w:eastAsia="NSimSun"/>
                <w:szCs w:val="24"/>
                <w:lang w:eastAsia="zh-CN" w:bidi="hi-IN"/>
                <w14:ligatures w14:val="none"/>
              </w:rPr>
            </w:pPr>
            <w:r w:rsidRPr="00A96C2F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Projekto rengimo metu gauti specialistų vertinimai ir išvados, ekonominiai apskaičiavimai (sąmatos) ir konkretūs finansavimo šaltiniai.</w:t>
            </w:r>
          </w:p>
          <w:p w14:paraId="17CCB718" w14:textId="7D405CBD" w:rsidR="00A96C2F" w:rsidRDefault="00A96C2F" w:rsidP="000677FA">
            <w:pPr>
              <w:pStyle w:val="Sraopastraip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eastAsia="NSimSun"/>
                <w:szCs w:val="24"/>
                <w:lang w:eastAsia="zh-CN" w:bidi="hi-IN"/>
                <w14:ligatures w14:val="none"/>
              </w:rPr>
            </w:pPr>
            <w:r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Atlikta vaikų vasaros poilsio 2021, 2022 ir 2023 m. </w:t>
            </w:r>
            <w:r w:rsidR="00651ACC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programų analizė. </w:t>
            </w:r>
            <w:r>
              <w:rPr>
                <w:rFonts w:eastAsia="NSimSun"/>
                <w:szCs w:val="24"/>
                <w:lang w:eastAsia="zh-CN" w:bidi="hi-IN"/>
                <w14:ligatures w14:val="none"/>
              </w:rPr>
              <w:t>Atsižvelgiant į analizės duomenis parengtas tvarkos aprašas.</w:t>
            </w:r>
          </w:p>
          <w:p w14:paraId="6649ECAC" w14:textId="06174223" w:rsidR="00A96C2F" w:rsidRDefault="00A96C2F" w:rsidP="00A96C2F">
            <w:pPr>
              <w:pStyle w:val="Sraopastraip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eastAsia="NSimSun"/>
                <w:szCs w:val="24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Projekto autorius ar autorių grupė.</w:t>
            </w:r>
          </w:p>
          <w:p w14:paraId="076646E8" w14:textId="1EBE423F" w:rsidR="00A96C2F" w:rsidRPr="00A96C2F" w:rsidRDefault="00A96C2F" w:rsidP="00A96C2F">
            <w:pPr>
              <w:tabs>
                <w:tab w:val="left" w:pos="0"/>
              </w:tabs>
              <w:spacing w:after="0" w:line="240" w:lineRule="auto"/>
              <w:rPr>
                <w:rFonts w:eastAsia="NSimSun"/>
                <w:szCs w:val="24"/>
                <w:lang w:eastAsia="zh-CN" w:bidi="hi-IN"/>
                <w14:ligatures w14:val="none"/>
              </w:rPr>
            </w:pPr>
          </w:p>
        </w:tc>
      </w:tr>
      <w:tr w:rsidR="00C62D37" w:rsidRPr="00C32414" w14:paraId="325F6E92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1340A750" w14:textId="71B4B687" w:rsidR="00C62D37" w:rsidRPr="00C32414" w:rsidRDefault="00C62D37" w:rsidP="00A96C2F">
            <w:pPr>
              <w:spacing w:after="0" w:line="240" w:lineRule="auto"/>
              <w:jc w:val="both"/>
              <w:rPr>
                <w:rFonts w:eastAsia="NSimSun" w:cs="Arial"/>
                <w:szCs w:val="24"/>
                <w:lang w:eastAsia="zh-CN" w:bidi="hi-IN"/>
                <w14:ligatures w14:val="none"/>
              </w:rPr>
            </w:pPr>
          </w:p>
        </w:tc>
      </w:tr>
      <w:tr w:rsidR="00C62D37" w:rsidRPr="00C32414" w14:paraId="311B5E74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1221ADF6" w14:textId="1B5CD312" w:rsidR="00C62D37" w:rsidRPr="00C32414" w:rsidRDefault="00C62D37" w:rsidP="00A96C2F">
            <w:pPr>
              <w:spacing w:after="0" w:line="240" w:lineRule="auto"/>
              <w:contextualSpacing/>
              <w:jc w:val="both"/>
              <w:rPr>
                <w:rFonts w:eastAsia="NSimSun" w:cs="Mangal"/>
                <w:szCs w:val="21"/>
                <w:lang w:eastAsia="zh-CN" w:bidi="hi-IN"/>
                <w14:ligatures w14:val="none"/>
              </w:rPr>
            </w:pPr>
          </w:p>
        </w:tc>
      </w:tr>
      <w:tr w:rsidR="00C62D37" w:rsidRPr="00C32414" w14:paraId="57D84016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020368CD" w14:textId="33137A8E" w:rsidR="00C62D37" w:rsidRPr="00C32414" w:rsidRDefault="00C62D37" w:rsidP="00A96C2F">
            <w:pPr>
              <w:tabs>
                <w:tab w:val="left" w:pos="993"/>
                <w:tab w:val="left" w:pos="1260"/>
              </w:tabs>
              <w:spacing w:after="0" w:line="240" w:lineRule="auto"/>
              <w:jc w:val="both"/>
              <w:rPr>
                <w:rFonts w:eastAsia="NSimSun" w:cs="Arial"/>
                <w:szCs w:val="24"/>
                <w:lang w:eastAsia="zh-CN" w:bidi="hi-IN"/>
                <w14:ligatures w14:val="none"/>
              </w:rPr>
            </w:pPr>
          </w:p>
        </w:tc>
      </w:tr>
      <w:tr w:rsidR="00C62D37" w:rsidRPr="00C32414" w14:paraId="701859F8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30CE296F" w14:textId="3AFC8F6E" w:rsidR="00C62D37" w:rsidRPr="00C32414" w:rsidRDefault="00C62D37" w:rsidP="00A96C2F">
            <w:pPr>
              <w:spacing w:after="0" w:line="240" w:lineRule="auto"/>
              <w:contextualSpacing/>
              <w:rPr>
                <w:rFonts w:eastAsia="NSimSun" w:cs="Mangal"/>
                <w:szCs w:val="21"/>
                <w:lang w:eastAsia="zh-CN" w:bidi="hi-IN"/>
                <w14:ligatures w14:val="none"/>
              </w:rPr>
            </w:pPr>
          </w:p>
        </w:tc>
      </w:tr>
      <w:tr w:rsidR="00C62D37" w:rsidRPr="00C32414" w14:paraId="4EA3237F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71406658" w14:textId="25C50EDA" w:rsidR="00C62D37" w:rsidRPr="00C32414" w:rsidRDefault="00C62D37" w:rsidP="00A96C2F">
            <w:pPr>
              <w:spacing w:after="0" w:line="240" w:lineRule="auto"/>
              <w:jc w:val="both"/>
              <w:rPr>
                <w:rFonts w:eastAsia="NSimSun"/>
                <w:szCs w:val="24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>Švietimo</w:t>
            </w:r>
            <w:r w:rsidR="00A96C2F">
              <w:rPr>
                <w:rFonts w:eastAsia="NSimSun"/>
                <w:szCs w:val="24"/>
                <w:lang w:eastAsia="zh-CN" w:bidi="hi-IN"/>
                <w14:ligatures w14:val="none"/>
              </w:rPr>
              <w:t>, sporto</w:t>
            </w: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 ir kultūros skyriaus vedėja Dainora Butvydienė</w:t>
            </w:r>
            <w:r w:rsidR="00A96C2F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 ir </w:t>
            </w: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>vyriausio</w:t>
            </w:r>
            <w:r w:rsidR="00A96C2F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ji </w:t>
            </w: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>specialistė Vida Kubaitienė</w:t>
            </w:r>
          </w:p>
        </w:tc>
      </w:tr>
      <w:tr w:rsidR="00C62D37" w:rsidRPr="00C32414" w14:paraId="0E5AB42B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63959DC5" w14:textId="77777777" w:rsidR="00C62D37" w:rsidRPr="00C32414" w:rsidRDefault="00C62D37" w:rsidP="00A96C2F">
            <w:pPr>
              <w:numPr>
                <w:ilvl w:val="0"/>
                <w:numId w:val="1"/>
              </w:numPr>
              <w:tabs>
                <w:tab w:val="left" w:pos="656"/>
              </w:tabs>
              <w:spacing w:after="0" w:line="240" w:lineRule="auto"/>
              <w:ind w:left="37" w:firstLine="323"/>
              <w:contextualSpacing/>
              <w:rPr>
                <w:rFonts w:eastAsia="NSimSun" w:cs="Lucida Sans"/>
                <w:szCs w:val="21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Reikšminiai projekto žodžiai, kurių reikia šiam projektui įtraukti į kompiuterinę paieškos sistemą.</w:t>
            </w:r>
          </w:p>
          <w:p w14:paraId="7DD27836" w14:textId="52D32914" w:rsidR="00C62D37" w:rsidRPr="00C32414" w:rsidRDefault="00C62D37" w:rsidP="00A96C2F">
            <w:pPr>
              <w:spacing w:after="0" w:line="240" w:lineRule="auto"/>
              <w:rPr>
                <w:rFonts w:eastAsia="NSimSun" w:cs="Arial"/>
                <w:szCs w:val="24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 xml:space="preserve">Vaikų vasaros </w:t>
            </w:r>
            <w:r w:rsidR="00A96C2F">
              <w:rPr>
                <w:rFonts w:eastAsia="NSimSun"/>
                <w:szCs w:val="24"/>
                <w:lang w:eastAsia="zh-CN" w:bidi="hi-IN"/>
                <w14:ligatures w14:val="none"/>
              </w:rPr>
              <w:t>poilsio programos</w:t>
            </w: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>.</w:t>
            </w:r>
          </w:p>
        </w:tc>
      </w:tr>
      <w:tr w:rsidR="00C62D37" w:rsidRPr="00C32414" w14:paraId="527B8049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48BE9589" w14:textId="77777777" w:rsidR="00C62D37" w:rsidRPr="00C32414" w:rsidRDefault="00C62D37" w:rsidP="00A96C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NSimSun" w:cs="Mangal"/>
                <w:szCs w:val="21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b/>
                <w:bCs/>
                <w:szCs w:val="21"/>
                <w:lang w:eastAsia="zh-CN" w:bidi="hi-IN"/>
                <w14:ligatures w14:val="none"/>
              </w:rPr>
              <w:t>Kiti, autorių nuomone, reikalingi pagrindimai ir paaiškinimai.</w:t>
            </w:r>
          </w:p>
        </w:tc>
      </w:tr>
      <w:tr w:rsidR="00C62D37" w:rsidRPr="00C32414" w14:paraId="6C1872BF" w14:textId="77777777" w:rsidTr="009F242A">
        <w:trPr>
          <w:gridBefore w:val="1"/>
          <w:wBefore w:w="90" w:type="dxa"/>
          <w:trHeight w:val="1"/>
        </w:trPr>
        <w:tc>
          <w:tcPr>
            <w:tcW w:w="9490" w:type="dxa"/>
            <w:shd w:val="clear" w:color="auto" w:fill="FFFFFF"/>
            <w:hideMark/>
          </w:tcPr>
          <w:p w14:paraId="66F5505A" w14:textId="77777777" w:rsidR="00C62D37" w:rsidRPr="00C32414" w:rsidRDefault="00C62D37" w:rsidP="00A96C2F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NSimSun" w:cs="Arial"/>
                <w:szCs w:val="24"/>
                <w:lang w:eastAsia="zh-CN" w:bidi="hi-IN"/>
                <w14:ligatures w14:val="none"/>
              </w:rPr>
            </w:pPr>
            <w:r w:rsidRPr="00C32414">
              <w:rPr>
                <w:rFonts w:eastAsia="NSimSun"/>
                <w:szCs w:val="24"/>
                <w:lang w:eastAsia="zh-CN" w:bidi="hi-IN"/>
                <w14:ligatures w14:val="none"/>
              </w:rPr>
              <w:t>Nereikia.</w:t>
            </w:r>
          </w:p>
        </w:tc>
      </w:tr>
    </w:tbl>
    <w:p w14:paraId="00F6F25E" w14:textId="77777777" w:rsidR="00C32414" w:rsidRPr="00C32414" w:rsidRDefault="00C32414" w:rsidP="00A96C2F">
      <w:pPr>
        <w:spacing w:after="0" w:line="240" w:lineRule="auto"/>
        <w:rPr>
          <w:rFonts w:eastAsia="NSimSun" w:cs="Calibri"/>
          <w:szCs w:val="24"/>
          <w:lang w:eastAsia="zh-CN" w:bidi="hi-IN"/>
          <w14:ligatures w14:val="none"/>
        </w:rPr>
      </w:pPr>
    </w:p>
    <w:p w14:paraId="1CBC9FB2" w14:textId="77777777" w:rsidR="00C32414" w:rsidRPr="00C32414" w:rsidRDefault="00C32414" w:rsidP="00C32414">
      <w:pPr>
        <w:tabs>
          <w:tab w:val="left" w:pos="8804"/>
        </w:tabs>
        <w:spacing w:after="0" w:line="276" w:lineRule="auto"/>
        <w:jc w:val="both"/>
        <w:rPr>
          <w:rFonts w:eastAsia="NSimSun"/>
          <w:szCs w:val="24"/>
          <w:lang w:eastAsia="zh-CN" w:bidi="hi-IN"/>
          <w14:ligatures w14:val="none"/>
        </w:rPr>
      </w:pPr>
    </w:p>
    <w:p w14:paraId="0B473534" w14:textId="77777777" w:rsidR="00C32414" w:rsidRPr="00C32414" w:rsidRDefault="00C32414" w:rsidP="00C32414">
      <w:pPr>
        <w:tabs>
          <w:tab w:val="left" w:pos="8804"/>
        </w:tabs>
        <w:spacing w:after="0" w:line="276" w:lineRule="auto"/>
        <w:jc w:val="both"/>
        <w:rPr>
          <w:rFonts w:eastAsia="NSimSun" w:cs="Lucida Sans"/>
          <w:szCs w:val="24"/>
          <w:lang w:eastAsia="zh-CN" w:bidi="hi-IN"/>
          <w14:ligatures w14:val="none"/>
        </w:rPr>
      </w:pPr>
      <w:r w:rsidRPr="00C32414">
        <w:rPr>
          <w:rFonts w:eastAsia="NSimSun"/>
          <w:szCs w:val="24"/>
          <w:lang w:eastAsia="zh-CN" w:bidi="hi-IN"/>
          <w14:ligatures w14:val="none"/>
        </w:rPr>
        <w:t xml:space="preserve">Skyriaus vyriausioji specialistė                                                                                Vida Kubaitienė                                                                                           </w:t>
      </w:r>
    </w:p>
    <w:p w14:paraId="45D0BA15" w14:textId="77777777" w:rsidR="00C32414" w:rsidRPr="00C32414" w:rsidRDefault="00C32414" w:rsidP="00C32414">
      <w:pPr>
        <w:spacing w:after="0" w:line="276" w:lineRule="auto"/>
        <w:ind w:right="57"/>
        <w:rPr>
          <w:rFonts w:eastAsia="NSimSun" w:cs="Arial"/>
          <w:szCs w:val="24"/>
          <w:lang w:eastAsia="zh-CN" w:bidi="hi-IN"/>
          <w14:ligatures w14:val="none"/>
        </w:rPr>
      </w:pPr>
    </w:p>
    <w:p w14:paraId="44F5E1FB" w14:textId="77777777" w:rsidR="00674027" w:rsidRDefault="00674027"/>
    <w:sectPr w:rsidR="00674027" w:rsidSect="00463C80">
      <w:footerReference w:type="first" r:id="rId8"/>
      <w:pgSz w:w="11906" w:h="16838"/>
      <w:pgMar w:top="1134" w:right="566" w:bottom="1134" w:left="1701" w:header="0" w:footer="684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1F26" w14:textId="77777777" w:rsidR="00463C80" w:rsidRDefault="00463C80" w:rsidP="00A96C2F">
      <w:pPr>
        <w:spacing w:after="0" w:line="240" w:lineRule="auto"/>
      </w:pPr>
      <w:r>
        <w:separator/>
      </w:r>
    </w:p>
  </w:endnote>
  <w:endnote w:type="continuationSeparator" w:id="0">
    <w:p w14:paraId="238B33DE" w14:textId="77777777" w:rsidR="00463C80" w:rsidRDefault="00463C80" w:rsidP="00A9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A3EF" w14:textId="0442D6D9" w:rsidR="004C58B5" w:rsidRPr="00634662" w:rsidRDefault="004C58B5" w:rsidP="00634662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D9AD" w14:textId="77777777" w:rsidR="00463C80" w:rsidRDefault="00463C80" w:rsidP="00A96C2F">
      <w:pPr>
        <w:spacing w:after="0" w:line="240" w:lineRule="auto"/>
      </w:pPr>
      <w:r>
        <w:separator/>
      </w:r>
    </w:p>
  </w:footnote>
  <w:footnote w:type="continuationSeparator" w:id="0">
    <w:p w14:paraId="04E8C503" w14:textId="77777777" w:rsidR="00463C80" w:rsidRDefault="00463C80" w:rsidP="00A9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489"/>
    <w:multiLevelType w:val="multilevel"/>
    <w:tmpl w:val="D0B64B72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1" w15:restartNumberingAfterBreak="0">
    <w:nsid w:val="2C4C2BBC"/>
    <w:multiLevelType w:val="hybridMultilevel"/>
    <w:tmpl w:val="6BF2B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334712">
    <w:abstractNumId w:val="1"/>
  </w:num>
  <w:num w:numId="2" w16cid:durableId="14966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14"/>
    <w:rsid w:val="000677FA"/>
    <w:rsid w:val="0019716E"/>
    <w:rsid w:val="002245E5"/>
    <w:rsid w:val="00286A2F"/>
    <w:rsid w:val="0029066C"/>
    <w:rsid w:val="002C040B"/>
    <w:rsid w:val="00341671"/>
    <w:rsid w:val="00463C80"/>
    <w:rsid w:val="0047142F"/>
    <w:rsid w:val="004C58B5"/>
    <w:rsid w:val="00651ACC"/>
    <w:rsid w:val="00674027"/>
    <w:rsid w:val="00843457"/>
    <w:rsid w:val="00984A0D"/>
    <w:rsid w:val="00A96C2F"/>
    <w:rsid w:val="00C015B4"/>
    <w:rsid w:val="00C32414"/>
    <w:rsid w:val="00C62D37"/>
    <w:rsid w:val="00F5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86C0"/>
  <w15:chartTrackingRefBased/>
  <w15:docId w15:val="{D4B68CF9-6D98-4B39-B1E7-49D676BF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C32414"/>
    <w:pPr>
      <w:tabs>
        <w:tab w:val="center" w:pos="4819"/>
        <w:tab w:val="right" w:pos="9638"/>
      </w:tabs>
      <w:spacing w:after="0" w:line="240" w:lineRule="auto"/>
    </w:pPr>
    <w:rPr>
      <w:rFonts w:eastAsia="NSimSun" w:cs="Mangal"/>
      <w:szCs w:val="21"/>
      <w:lang w:eastAsia="zh-CN" w:bidi="hi-IN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32414"/>
    <w:rPr>
      <w:rFonts w:eastAsia="NSimSun" w:cs="Mangal"/>
      <w:szCs w:val="21"/>
      <w:lang w:eastAsia="zh-CN" w:bidi="hi-IN"/>
      <w14:ligatures w14:val="none"/>
    </w:rPr>
  </w:style>
  <w:style w:type="paragraph" w:customStyle="1" w:styleId="Sraopastraipa2">
    <w:name w:val="Sąrašo pastraipa2"/>
    <w:basedOn w:val="prastasis"/>
    <w:rsid w:val="00C62D37"/>
    <w:pPr>
      <w:suppressAutoHyphens/>
      <w:spacing w:after="0" w:line="240" w:lineRule="auto"/>
      <w:ind w:left="720"/>
      <w:contextualSpacing/>
    </w:pPr>
    <w:rPr>
      <w:rFonts w:eastAsia="Times New Roman"/>
      <w:kern w:val="0"/>
      <w:szCs w:val="20"/>
      <w:lang w:val="en-GB" w:eastAsia="ja-JP"/>
      <w14:ligatures w14:val="none"/>
    </w:rPr>
  </w:style>
  <w:style w:type="paragraph" w:styleId="Sraopastraipa">
    <w:name w:val="List Paragraph"/>
    <w:basedOn w:val="prastasis"/>
    <w:uiPriority w:val="34"/>
    <w:qFormat/>
    <w:rsid w:val="00C62D3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6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6C2F"/>
  </w:style>
  <w:style w:type="paragraph" w:customStyle="1" w:styleId="Sraopastraipa1">
    <w:name w:val="Sąrašo pastraipa1"/>
    <w:basedOn w:val="prastasis"/>
    <w:rsid w:val="002C040B"/>
    <w:pPr>
      <w:suppressAutoHyphens/>
      <w:spacing w:after="0" w:line="240" w:lineRule="auto"/>
      <w:ind w:left="720"/>
      <w:contextualSpacing/>
    </w:pPr>
    <w:rPr>
      <w:rFonts w:eastAsia="Times New Roman"/>
      <w:kern w:val="0"/>
      <w:szCs w:val="20"/>
      <w:lang w:val="en-GB" w:eastAsia="ja-JP"/>
      <w14:ligatures w14:val="none"/>
    </w:rPr>
  </w:style>
  <w:style w:type="paragraph" w:styleId="Pataisymai">
    <w:name w:val="Revision"/>
    <w:hidden/>
    <w:uiPriority w:val="99"/>
    <w:semiHidden/>
    <w:rsid w:val="00651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P:\Tarybos_projektai_2011-2019\2020_metai\Birzelio%2025\Registruoti\SVI02%20Antikorupcinis%20vertinima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B8B701-D4E5-47FB-B1F4-27585958F81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cp:keywords/>
  <dc:description/>
  <cp:lastModifiedBy>Svietim_VK</cp:lastModifiedBy>
  <cp:revision>7</cp:revision>
  <dcterms:created xsi:type="dcterms:W3CDTF">2024-03-07T14:02:00Z</dcterms:created>
  <dcterms:modified xsi:type="dcterms:W3CDTF">2024-03-13T08:01:00Z</dcterms:modified>
</cp:coreProperties>
</file>