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15DE" w14:textId="77777777" w:rsidR="00240E5B" w:rsidRDefault="00240E5B" w:rsidP="00240E5B">
      <w:pPr>
        <w:pStyle w:val="Antrat1"/>
      </w:pPr>
      <w:r>
        <w:rPr>
          <w:b/>
        </w:rPr>
        <w:t xml:space="preserve">ŠILUTĖS RAJONO SAVIVALDYBĖS ADMINISTRACIJOS </w:t>
      </w:r>
    </w:p>
    <w:p w14:paraId="178FD991" w14:textId="77777777" w:rsidR="00240E5B" w:rsidRDefault="00240E5B" w:rsidP="00240E5B">
      <w:pPr>
        <w:jc w:val="center"/>
      </w:pPr>
      <w:r>
        <w:rPr>
          <w:b/>
          <w:color w:val="000000"/>
        </w:rPr>
        <w:t xml:space="preserve">SOCIALINĖS PARAMOS SKYRIUS </w:t>
      </w:r>
    </w:p>
    <w:p w14:paraId="049A5A15" w14:textId="77777777" w:rsidR="00240E5B" w:rsidRDefault="00240E5B" w:rsidP="00240E5B">
      <w:pPr>
        <w:rPr>
          <w:b/>
          <w:caps/>
          <w:color w:val="000000"/>
        </w:rPr>
      </w:pPr>
    </w:p>
    <w:p w14:paraId="307E9944" w14:textId="77777777" w:rsidR="00240E5B" w:rsidRDefault="00240E5B" w:rsidP="00240E5B">
      <w:pPr>
        <w:pStyle w:val="Antrinispavadinimas"/>
      </w:pPr>
      <w:r>
        <w:rPr>
          <w:b/>
        </w:rPr>
        <w:t>AIŠKINAMASIS RAŠTAS</w:t>
      </w:r>
    </w:p>
    <w:p w14:paraId="628E88D3" w14:textId="0B828C51" w:rsidR="0088191C" w:rsidRPr="0088191C" w:rsidRDefault="00240E5B" w:rsidP="0088191C">
      <w:pPr>
        <w:jc w:val="center"/>
        <w:rPr>
          <w:lang w:eastAsia="lt-LT"/>
        </w:rPr>
      </w:pPr>
      <w:r>
        <w:rPr>
          <w:b/>
          <w:bCs/>
          <w:caps/>
        </w:rPr>
        <w:t>Dėl TARYBOS sprendimo „</w:t>
      </w:r>
      <w:r w:rsidR="0088191C" w:rsidRPr="0088191C">
        <w:rPr>
          <w:b/>
          <w:lang w:eastAsia="lt-LT"/>
        </w:rPr>
        <w:t xml:space="preserve">DĖL </w:t>
      </w:r>
      <w:r w:rsidR="0088191C" w:rsidRPr="0088191C">
        <w:rPr>
          <w:b/>
          <w:color w:val="000000"/>
          <w:lang w:eastAsia="lt-LT"/>
        </w:rPr>
        <w:t>PAVEDIMO</w:t>
      </w:r>
      <w:r w:rsidR="0088191C" w:rsidRPr="0088191C">
        <w:rPr>
          <w:b/>
          <w:lang w:eastAsia="lt-LT"/>
        </w:rPr>
        <w:t xml:space="preserve"> ATLIKTI ASMENŲ APRŪPINIMO TECHNINĖS PAGALBOS PRIEMONĖMIS FUNKCIJĄ</w:t>
      </w:r>
      <w:r w:rsidR="0088191C">
        <w:rPr>
          <w:b/>
          <w:lang w:eastAsia="lt-LT"/>
        </w:rPr>
        <w:t>“</w:t>
      </w:r>
      <w:r w:rsidR="001E2F53">
        <w:rPr>
          <w:b/>
          <w:lang w:eastAsia="lt-LT"/>
        </w:rPr>
        <w:t xml:space="preserve"> PROJEKTO</w:t>
      </w:r>
      <w:r w:rsidR="0088191C" w:rsidRPr="0088191C">
        <w:rPr>
          <w:b/>
          <w:color w:val="000000"/>
          <w:lang w:eastAsia="lt-LT"/>
        </w:rPr>
        <w:t>  </w:t>
      </w:r>
    </w:p>
    <w:p w14:paraId="03CAA40B" w14:textId="11240044" w:rsidR="00240E5B" w:rsidRDefault="00240E5B" w:rsidP="00240E5B">
      <w:pPr>
        <w:jc w:val="center"/>
      </w:pPr>
      <w:r>
        <w:rPr>
          <w:b/>
          <w:caps/>
        </w:rPr>
        <w:t xml:space="preserve"> </w:t>
      </w:r>
    </w:p>
    <w:p w14:paraId="1003E169" w14:textId="77777777" w:rsidR="00240E5B" w:rsidRDefault="00240E5B" w:rsidP="00240E5B">
      <w:pPr>
        <w:rPr>
          <w:b/>
          <w:bCs/>
          <w:caps/>
        </w:rPr>
      </w:pPr>
    </w:p>
    <w:p w14:paraId="7FEB4172" w14:textId="5B305CFB" w:rsidR="00240E5B" w:rsidRDefault="00240E5B" w:rsidP="00240E5B">
      <w:pPr>
        <w:jc w:val="center"/>
      </w:pPr>
      <w:r>
        <w:rPr>
          <w:color w:val="000000"/>
        </w:rPr>
        <w:t>202</w:t>
      </w:r>
      <w:r w:rsidR="0088191C">
        <w:rPr>
          <w:color w:val="000000"/>
        </w:rPr>
        <w:t>4</w:t>
      </w:r>
      <w:r>
        <w:rPr>
          <w:color w:val="000000"/>
        </w:rPr>
        <w:t xml:space="preserve"> m. </w:t>
      </w:r>
      <w:r w:rsidR="0088191C">
        <w:rPr>
          <w:color w:val="000000"/>
        </w:rPr>
        <w:t xml:space="preserve">                           </w:t>
      </w:r>
      <w:r>
        <w:rPr>
          <w:color w:val="000000"/>
        </w:rPr>
        <w:t>d.</w:t>
      </w:r>
    </w:p>
    <w:p w14:paraId="7F3ABD7A" w14:textId="77777777" w:rsidR="00240E5B" w:rsidRDefault="00240E5B" w:rsidP="00240E5B">
      <w:pPr>
        <w:jc w:val="center"/>
        <w:rPr>
          <w:color w:val="000000"/>
        </w:rPr>
      </w:pPr>
      <w:r>
        <w:rPr>
          <w:color w:val="000000"/>
        </w:rPr>
        <w:t>Šilutė</w:t>
      </w:r>
    </w:p>
    <w:p w14:paraId="0B83F652" w14:textId="77777777" w:rsidR="00240E5B" w:rsidRDefault="00240E5B" w:rsidP="00240E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240E5B" w14:paraId="3F3E1A16" w14:textId="77777777" w:rsidTr="002E1953">
        <w:tc>
          <w:tcPr>
            <w:tcW w:w="9854" w:type="dxa"/>
          </w:tcPr>
          <w:p w14:paraId="608D6B26" w14:textId="77777777" w:rsidR="00240E5B" w:rsidRDefault="00240E5B" w:rsidP="002E1953">
            <w:pPr>
              <w:ind w:firstLine="539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C5475F6" w14:textId="77777777" w:rsidR="00240E5B" w:rsidRDefault="00240E5B" w:rsidP="002E1953">
            <w:pPr>
              <w:ind w:firstLine="539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40E5B" w14:paraId="5026CB1F" w14:textId="77777777" w:rsidTr="002E1953">
        <w:tc>
          <w:tcPr>
            <w:tcW w:w="9854" w:type="dxa"/>
          </w:tcPr>
          <w:p w14:paraId="4C7B8EEA" w14:textId="64D86172" w:rsidR="00240E5B" w:rsidRDefault="00240E5B" w:rsidP="002E1953">
            <w:pPr>
              <w:ind w:firstLine="567"/>
              <w:jc w:val="both"/>
            </w:pPr>
            <w:r>
              <w:t xml:space="preserve">Įgyvendinti </w:t>
            </w:r>
            <w:r w:rsidR="004622F0">
              <w:t xml:space="preserve">Lietuvos Respublikos socialinės apsaugos ir darbo ministro 2023 m. gruodžio 20 d. įsakymą Nr. A1-879 „Asmenų aprūpinimo judėjimo techninės pagalbos priemonėmis tvarkos aprašas“ </w:t>
            </w:r>
            <w:r w:rsidR="00FB77F0">
              <w:t>įsakymo</w:t>
            </w:r>
            <w:r>
              <w:t>, reglamentuojanči</w:t>
            </w:r>
            <w:r w:rsidR="00FB77F0">
              <w:t>o</w:t>
            </w:r>
            <w:r>
              <w:t xml:space="preserve"> </w:t>
            </w:r>
            <w:r w:rsidR="00FB77F0">
              <w:t>asmenų aprūpinimo judėjimo techninės pagalbos priemonėmis funkcijų įgyvendinimo</w:t>
            </w:r>
            <w:r>
              <w:t xml:space="preserve"> nuostatas.</w:t>
            </w:r>
          </w:p>
          <w:p w14:paraId="3B268771" w14:textId="107ECA9F" w:rsidR="00240E5B" w:rsidRDefault="00240E5B" w:rsidP="002E1953">
            <w:pPr>
              <w:tabs>
                <w:tab w:val="left" w:pos="0"/>
                <w:tab w:val="left" w:pos="720"/>
              </w:tabs>
              <w:ind w:firstLine="567"/>
              <w:jc w:val="both"/>
            </w:pPr>
            <w:r>
              <w:rPr>
                <w:bCs/>
                <w:lang w:eastAsia="en-US"/>
              </w:rPr>
              <w:t>Atsižvelgiant į</w:t>
            </w:r>
            <w:r w:rsidR="004F3284">
              <w:t xml:space="preserve"> Lietuvos Respublikos socialinės apsaugos ir darbo ministro 2023 m. gruodžio 20 d. įsakym</w:t>
            </w:r>
            <w:r w:rsidR="00FB77F0">
              <w:t>ą</w:t>
            </w:r>
            <w:r w:rsidR="004F3284">
              <w:t xml:space="preserve"> Nr. A1-879 „Asmenų aprūpinimo judėjimo techninės pagalbos priemonėmis tvarkos aprašas</w:t>
            </w:r>
            <w:r w:rsidR="00FB77F0">
              <w:t xml:space="preserve">“ </w:t>
            </w:r>
            <w:r>
              <w:rPr>
                <w:bCs/>
                <w:lang w:eastAsia="en-US"/>
              </w:rPr>
              <w:t xml:space="preserve">nuostatas, </w:t>
            </w:r>
            <w:r w:rsidR="0098358D">
              <w:rPr>
                <w:bCs/>
                <w:lang w:eastAsia="en-US"/>
              </w:rPr>
              <w:t>pavesti</w:t>
            </w:r>
            <w:r w:rsidR="00FB77F0">
              <w:rPr>
                <w:bCs/>
                <w:lang w:eastAsia="en-US"/>
              </w:rPr>
              <w:t xml:space="preserve"> </w:t>
            </w:r>
            <w:r w:rsidR="00FB77F0">
              <w:t>biudžetinei įstaigai Šilutės socialinių paslaugų centrui atlikti asmenų aprūpinimo techninės pagalbos priemonėmis funkciją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lang w:eastAsia="en-US"/>
              </w:rPr>
              <w:t>Šilutės rajono savivaldybė</w:t>
            </w:r>
            <w:r w:rsidR="00200B72">
              <w:rPr>
                <w:bCs/>
                <w:lang w:eastAsia="en-US"/>
              </w:rPr>
              <w:t>s</w:t>
            </w:r>
            <w:r w:rsidR="00FB77F0">
              <w:rPr>
                <w:bCs/>
                <w:lang w:eastAsia="en-US"/>
              </w:rPr>
              <w:t xml:space="preserve"> gyventojams.</w:t>
            </w:r>
          </w:p>
        </w:tc>
      </w:tr>
      <w:tr w:rsidR="00240E5B" w14:paraId="0F84D755" w14:textId="77777777" w:rsidTr="002E1953">
        <w:tc>
          <w:tcPr>
            <w:tcW w:w="9854" w:type="dxa"/>
          </w:tcPr>
          <w:p w14:paraId="7B4B52A1" w14:textId="77777777" w:rsidR="00240E5B" w:rsidRDefault="00240E5B" w:rsidP="002E1953">
            <w:pPr>
              <w:ind w:firstLine="539"/>
              <w:rPr>
                <w:b/>
                <w:bCs/>
                <w:sz w:val="12"/>
                <w:szCs w:val="12"/>
              </w:rPr>
            </w:pPr>
          </w:p>
          <w:p w14:paraId="13ADD9AF" w14:textId="77777777" w:rsidR="00240E5B" w:rsidRDefault="00240E5B" w:rsidP="002E1953">
            <w:pPr>
              <w:ind w:firstLine="539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40E5B" w14:paraId="6724FB07" w14:textId="77777777" w:rsidTr="002E1953">
        <w:tc>
          <w:tcPr>
            <w:tcW w:w="9854" w:type="dxa"/>
          </w:tcPr>
          <w:p w14:paraId="764599AA" w14:textId="7E7891DB" w:rsidR="004622F0" w:rsidRDefault="004622F0" w:rsidP="00523D15">
            <w:pPr>
              <w:suppressAutoHyphens w:val="0"/>
              <w:ind w:firstLine="720"/>
              <w:jc w:val="both"/>
              <w:rPr>
                <w:noProof/>
              </w:rPr>
            </w:pPr>
            <w:r>
              <w:rPr>
                <w:lang w:eastAsia="lt-LT"/>
              </w:rPr>
              <w:t xml:space="preserve">Vadovaujantis </w:t>
            </w:r>
            <w:r w:rsidRPr="004622F0">
              <w:rPr>
                <w:lang w:eastAsia="lt-LT"/>
              </w:rPr>
              <w:t>Šilutės rajono savivaldybės tarybos 2017-12-21 sprendim</w:t>
            </w:r>
            <w:r>
              <w:rPr>
                <w:lang w:eastAsia="lt-LT"/>
              </w:rPr>
              <w:t>u</w:t>
            </w:r>
            <w:r w:rsidRPr="004622F0">
              <w:rPr>
                <w:lang w:eastAsia="lt-LT"/>
              </w:rPr>
              <w:t xml:space="preserve"> </w:t>
            </w:r>
            <w:bookmarkStart w:id="0" w:name="n_0"/>
            <w:r w:rsidRPr="004622F0">
              <w:rPr>
                <w:lang w:eastAsia="lt-LT"/>
              </w:rPr>
              <w:t>Nr. T1-</w:t>
            </w:r>
            <w:bookmarkEnd w:id="0"/>
            <w:r w:rsidRPr="004622F0">
              <w:rPr>
                <w:lang w:eastAsia="lt-LT"/>
              </w:rPr>
              <w:t>866 „Dėl Neįgaliųjų aprūpinimo techninės pagalbos priemonėmis tvarkos aprašo patvirtinimo“</w:t>
            </w:r>
            <w:r>
              <w:rPr>
                <w:lang w:eastAsia="lt-LT"/>
              </w:rPr>
              <w:t xml:space="preserve"> nuo 2018 m. sausio 1 d. asmenų prašymai ir sprendimai dėl aprūpinimo techninės pagalbos priemonėmis priimami Socialinės paramos skyriuje, o sutartis dėl šių priemonių aprūpinimo sudaroma Socialinių paslaugų centre.</w:t>
            </w:r>
          </w:p>
        </w:tc>
      </w:tr>
      <w:tr w:rsidR="00240E5B" w14:paraId="2B53CA5C" w14:textId="77777777" w:rsidTr="002E1953">
        <w:trPr>
          <w:trHeight w:val="289"/>
        </w:trPr>
        <w:tc>
          <w:tcPr>
            <w:tcW w:w="9854" w:type="dxa"/>
          </w:tcPr>
          <w:p w14:paraId="10BF2785" w14:textId="77777777" w:rsidR="00240E5B" w:rsidRDefault="00240E5B" w:rsidP="002E1953">
            <w:pPr>
              <w:ind w:firstLine="539"/>
              <w:rPr>
                <w:i/>
                <w:iCs/>
                <w:sz w:val="12"/>
                <w:szCs w:val="12"/>
              </w:rPr>
            </w:pPr>
          </w:p>
          <w:p w14:paraId="105BC2FB" w14:textId="77777777" w:rsidR="00240E5B" w:rsidRDefault="00240E5B" w:rsidP="002E1953">
            <w:pPr>
              <w:ind w:firstLine="53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40E5B" w14:paraId="0D3DF818" w14:textId="77777777" w:rsidTr="002E1953">
        <w:tc>
          <w:tcPr>
            <w:tcW w:w="9854" w:type="dxa"/>
          </w:tcPr>
          <w:p w14:paraId="0B0F1A27" w14:textId="34C80F50" w:rsidR="003A45B2" w:rsidRDefault="00523D15" w:rsidP="003A45B2">
            <w:pPr>
              <w:ind w:firstLine="567"/>
              <w:jc w:val="both"/>
            </w:pPr>
            <w:r>
              <w:t>Bus efektyviau į</w:t>
            </w:r>
            <w:r w:rsidR="003A45B2">
              <w:t>gyvendin</w:t>
            </w:r>
            <w:r>
              <w:t>amos</w:t>
            </w:r>
            <w:r w:rsidR="003A45B2">
              <w:t xml:space="preserve"> įsakymo, reglamentuojančio asmenų aprūpinimo judėjimo techninės pagalbos priemonėmis funkcijų</w:t>
            </w:r>
            <w:r w:rsidR="00033AF6">
              <w:t>,</w:t>
            </w:r>
            <w:r w:rsidR="003A45B2">
              <w:t xml:space="preserve"> nuostatos</w:t>
            </w:r>
            <w:r w:rsidR="00E04B78">
              <w:t>, mažinama administracinė našta gyventojams, nes visi techninės pagalbos priemonių aprūpinimo klausimai bus išspręsti vienoje įstaigoje.</w:t>
            </w:r>
          </w:p>
          <w:p w14:paraId="7F3AC900" w14:textId="29D16EFB" w:rsidR="00240E5B" w:rsidRPr="00EC7CE8" w:rsidRDefault="003A45B2" w:rsidP="003A45B2">
            <w:pPr>
              <w:jc w:val="both"/>
            </w:pPr>
            <w:r>
              <w:rPr>
                <w:bCs/>
                <w:lang w:eastAsia="en-US"/>
              </w:rPr>
              <w:t xml:space="preserve">         </w:t>
            </w:r>
            <w:r w:rsidR="00240E5B">
              <w:rPr>
                <w:bCs/>
                <w:lang w:eastAsia="en-US"/>
              </w:rPr>
              <w:t xml:space="preserve">Sprendimo projektu pavedama </w:t>
            </w:r>
            <w:r w:rsidR="00200B72">
              <w:t>biudžetinei įstaigai Šilutės socialinių paslaugų centrui</w:t>
            </w:r>
            <w:r w:rsidR="007B0CF1">
              <w:t>,</w:t>
            </w:r>
            <w:r w:rsidR="00200B72">
              <w:t xml:space="preserve"> </w:t>
            </w:r>
            <w:r>
              <w:rPr>
                <w:bCs/>
                <w:lang w:eastAsia="en-US"/>
              </w:rPr>
              <w:t>teikiančia</w:t>
            </w:r>
            <w:r w:rsidR="007B0CF1">
              <w:rPr>
                <w:bCs/>
                <w:lang w:eastAsia="en-US"/>
              </w:rPr>
              <w:t>m</w:t>
            </w:r>
            <w:r>
              <w:rPr>
                <w:bCs/>
                <w:lang w:eastAsia="en-US"/>
              </w:rPr>
              <w:t xml:space="preserve"> socialines paslaugas</w:t>
            </w:r>
            <w:r w:rsidR="007B0CF1">
              <w:rPr>
                <w:bCs/>
                <w:lang w:eastAsia="en-US"/>
              </w:rPr>
              <w:t>,</w:t>
            </w:r>
            <w:r>
              <w:t xml:space="preserve"> </w:t>
            </w:r>
            <w:r w:rsidR="00200B72">
              <w:t>atlikti asmenų aprūpinimo techninės pagalbos priemonėmis funkciją</w:t>
            </w:r>
            <w:r w:rsidR="00033AF6">
              <w:t xml:space="preserve"> priimant gyventojų prašymus ir išduodant technines pagalbos priemones.</w:t>
            </w:r>
            <w:r w:rsidR="005B6078">
              <w:t xml:space="preserve"> Atsižvelgiant į administracinės </w:t>
            </w:r>
            <w:r w:rsidR="00C3063B">
              <w:t>naštos</w:t>
            </w:r>
            <w:r w:rsidR="005B6078">
              <w:t xml:space="preserve"> mažinimą ir </w:t>
            </w:r>
            <w:r w:rsidR="00931F09">
              <w:t>klientų</w:t>
            </w:r>
            <w:r w:rsidR="005B6078">
              <w:t xml:space="preserve"> patogumą, prašymą pateikti ir technines pagalbos </w:t>
            </w:r>
            <w:r w:rsidR="00CC61AE">
              <w:t>priemones išduo</w:t>
            </w:r>
            <w:r w:rsidR="00687EAE">
              <w:t>ti</w:t>
            </w:r>
            <w:r w:rsidR="00CC61AE">
              <w:t xml:space="preserve"> vienoje įstaigoje – </w:t>
            </w:r>
            <w:r w:rsidR="00687EAE">
              <w:t>S</w:t>
            </w:r>
            <w:r w:rsidR="00CC61AE">
              <w:t>ocialinių paslaugų centre, teikiančiai paslaugas.</w:t>
            </w:r>
          </w:p>
        </w:tc>
      </w:tr>
      <w:tr w:rsidR="00240E5B" w14:paraId="05252223" w14:textId="77777777" w:rsidTr="002E1953">
        <w:tc>
          <w:tcPr>
            <w:tcW w:w="9854" w:type="dxa"/>
          </w:tcPr>
          <w:p w14:paraId="1D636432" w14:textId="77777777" w:rsidR="00240E5B" w:rsidRDefault="00240E5B" w:rsidP="002E1953">
            <w:pPr>
              <w:ind w:firstLine="539"/>
              <w:rPr>
                <w:i/>
                <w:iCs/>
                <w:sz w:val="12"/>
                <w:szCs w:val="12"/>
              </w:rPr>
            </w:pPr>
          </w:p>
          <w:p w14:paraId="0907A3D7" w14:textId="77777777" w:rsidR="00240E5B" w:rsidRDefault="00240E5B" w:rsidP="002E1953">
            <w:pPr>
              <w:ind w:firstLine="539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40E5B" w14:paraId="6B093984" w14:textId="77777777" w:rsidTr="002E1953">
        <w:tc>
          <w:tcPr>
            <w:tcW w:w="9854" w:type="dxa"/>
          </w:tcPr>
          <w:p w14:paraId="7C9B4093" w14:textId="77777777" w:rsidR="00240E5B" w:rsidRDefault="00240E5B" w:rsidP="002E1953">
            <w:pPr>
              <w:ind w:firstLine="539"/>
              <w:jc w:val="both"/>
            </w:pPr>
            <w:r w:rsidRPr="00F00752">
              <w:t>Neigiamų pasekmių nenumatoma.</w:t>
            </w:r>
          </w:p>
        </w:tc>
      </w:tr>
      <w:tr w:rsidR="00240E5B" w14:paraId="784C1D44" w14:textId="77777777" w:rsidTr="002E1953">
        <w:tc>
          <w:tcPr>
            <w:tcW w:w="9854" w:type="dxa"/>
          </w:tcPr>
          <w:p w14:paraId="5BF06F5E" w14:textId="77777777" w:rsidR="00240E5B" w:rsidRDefault="00240E5B" w:rsidP="002E1953">
            <w:pPr>
              <w:ind w:firstLine="539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1ED5113" w14:textId="77777777" w:rsidR="00240E5B" w:rsidRDefault="00240E5B" w:rsidP="002E1953">
            <w:pPr>
              <w:ind w:firstLine="539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240E5B" w14:paraId="2AB718BD" w14:textId="77777777" w:rsidTr="002E1953">
        <w:tc>
          <w:tcPr>
            <w:tcW w:w="9854" w:type="dxa"/>
          </w:tcPr>
          <w:p w14:paraId="1B0BB1F7" w14:textId="77777777" w:rsidR="00240E5B" w:rsidRDefault="00240E5B" w:rsidP="002E1953">
            <w:pPr>
              <w:ind w:firstLine="539"/>
              <w:jc w:val="both"/>
            </w:pPr>
            <w:r>
              <w:t>Nėra</w:t>
            </w:r>
            <w:r w:rsidRPr="0034222A">
              <w:t>.</w:t>
            </w:r>
          </w:p>
        </w:tc>
      </w:tr>
      <w:tr w:rsidR="00240E5B" w14:paraId="22669032" w14:textId="77777777" w:rsidTr="002E1953">
        <w:tc>
          <w:tcPr>
            <w:tcW w:w="9854" w:type="dxa"/>
          </w:tcPr>
          <w:p w14:paraId="4D3CD37D" w14:textId="77777777" w:rsidR="00240E5B" w:rsidRDefault="00240E5B" w:rsidP="002E1953">
            <w:pPr>
              <w:ind w:firstLine="539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18A5188" w14:textId="77777777" w:rsidR="00240E5B" w:rsidRDefault="00240E5B" w:rsidP="002E1953">
            <w:pPr>
              <w:ind w:firstLine="539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40E5B" w14:paraId="1E5B6270" w14:textId="77777777" w:rsidTr="002E1953">
        <w:tc>
          <w:tcPr>
            <w:tcW w:w="9854" w:type="dxa"/>
          </w:tcPr>
          <w:p w14:paraId="53B69412" w14:textId="77777777" w:rsidR="00240E5B" w:rsidRDefault="00240E5B" w:rsidP="002E1953">
            <w:pPr>
              <w:ind w:firstLine="539"/>
              <w:jc w:val="both"/>
            </w:pPr>
            <w:r w:rsidRPr="00C6727C">
              <w:t>Nereikia.</w:t>
            </w:r>
          </w:p>
        </w:tc>
      </w:tr>
      <w:tr w:rsidR="00240E5B" w14:paraId="2B8C165D" w14:textId="77777777" w:rsidTr="002E1953">
        <w:tc>
          <w:tcPr>
            <w:tcW w:w="9854" w:type="dxa"/>
          </w:tcPr>
          <w:p w14:paraId="32DC2BBE" w14:textId="77777777" w:rsidR="00240E5B" w:rsidRDefault="00240E5B" w:rsidP="002E1953">
            <w:pPr>
              <w:ind w:firstLine="539"/>
              <w:jc w:val="both"/>
              <w:rPr>
                <w:i/>
                <w:iCs/>
                <w:sz w:val="12"/>
                <w:szCs w:val="12"/>
              </w:rPr>
            </w:pPr>
          </w:p>
          <w:p w14:paraId="4386F5AF" w14:textId="77777777" w:rsidR="00240E5B" w:rsidRDefault="00240E5B" w:rsidP="002E1953">
            <w:pPr>
              <w:ind w:firstLine="539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40E5B" w14:paraId="2CD17E65" w14:textId="77777777" w:rsidTr="002E1953">
        <w:tc>
          <w:tcPr>
            <w:tcW w:w="9854" w:type="dxa"/>
          </w:tcPr>
          <w:p w14:paraId="317D3E73" w14:textId="05576BF1" w:rsidR="00240E5B" w:rsidRPr="00D45ECA" w:rsidRDefault="009F1209" w:rsidP="0098358D">
            <w:pPr>
              <w:ind w:firstLine="539"/>
              <w:jc w:val="both"/>
            </w:pPr>
            <w:r>
              <w:lastRenderedPageBreak/>
              <w:t xml:space="preserve">Techninės pagalbos </w:t>
            </w:r>
            <w:r w:rsidR="00DA1D5A">
              <w:t>asmenims su negalia</w:t>
            </w:r>
            <w:r w:rsidR="000079E2">
              <w:t xml:space="preserve"> </w:t>
            </w:r>
            <w:r>
              <w:t>priemones perka ir kompensaci</w:t>
            </w:r>
            <w:r w:rsidR="000079E2">
              <w:t>j</w:t>
            </w:r>
            <w:r>
              <w:t>as asmenis už savo lėšomis įsigytas</w:t>
            </w:r>
            <w:r w:rsidR="000079E2">
              <w:t xml:space="preserve"> technines pagalbos priemones</w:t>
            </w:r>
            <w:r>
              <w:t xml:space="preserve"> kompensuoja </w:t>
            </w:r>
            <w:r w:rsidR="000079E2">
              <w:t>Techninės pagalbos neįgaliesiems centras prie Socialinės apsaugos ir darbo ministerijos iš Lietuvos Respublikos valstybės biudžeto lėšų.</w:t>
            </w:r>
          </w:p>
        </w:tc>
      </w:tr>
      <w:tr w:rsidR="00240E5B" w14:paraId="1CD086AF" w14:textId="77777777" w:rsidTr="002E1953">
        <w:tc>
          <w:tcPr>
            <w:tcW w:w="9854" w:type="dxa"/>
          </w:tcPr>
          <w:p w14:paraId="7BEAC081" w14:textId="77777777" w:rsidR="00240E5B" w:rsidRDefault="00240E5B" w:rsidP="002E1953">
            <w:pPr>
              <w:ind w:firstLine="539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7E81091" w14:textId="77777777" w:rsidR="00240E5B" w:rsidRDefault="00240E5B" w:rsidP="002E1953">
            <w:pPr>
              <w:ind w:firstLine="539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40E5B" w14:paraId="4F946A87" w14:textId="77777777" w:rsidTr="002E1953">
        <w:tc>
          <w:tcPr>
            <w:tcW w:w="9854" w:type="dxa"/>
          </w:tcPr>
          <w:p w14:paraId="06CBB2BB" w14:textId="041AA539" w:rsidR="00240E5B" w:rsidRDefault="00240E5B" w:rsidP="002E1953">
            <w:pPr>
              <w:ind w:firstLine="539"/>
            </w:pPr>
            <w:r w:rsidRPr="00C6727C">
              <w:t xml:space="preserve">Projektą </w:t>
            </w:r>
            <w:r>
              <w:t>rengė</w:t>
            </w:r>
            <w:r w:rsidRPr="00C6727C">
              <w:t xml:space="preserve"> </w:t>
            </w:r>
            <w:r w:rsidR="000079E2">
              <w:t xml:space="preserve">Aušra </w:t>
            </w:r>
            <w:proofErr w:type="spellStart"/>
            <w:r w:rsidR="000079E2">
              <w:t>Barbutkienė</w:t>
            </w:r>
            <w:proofErr w:type="spellEnd"/>
            <w:r>
              <w:t>,</w:t>
            </w:r>
            <w:r w:rsidRPr="00C6727C">
              <w:t xml:space="preserve"> Socialinės paramos skyriaus </w:t>
            </w:r>
            <w:r w:rsidR="000079E2">
              <w:t>vyriausioji specialistė</w:t>
            </w:r>
            <w:r w:rsidRPr="00C6727C">
              <w:t>.</w:t>
            </w:r>
          </w:p>
        </w:tc>
      </w:tr>
      <w:tr w:rsidR="00240E5B" w14:paraId="6699F7E9" w14:textId="77777777" w:rsidTr="002E1953">
        <w:tc>
          <w:tcPr>
            <w:tcW w:w="9854" w:type="dxa"/>
          </w:tcPr>
          <w:p w14:paraId="0BC79889" w14:textId="77777777" w:rsidR="00240E5B" w:rsidRDefault="00240E5B" w:rsidP="002E1953">
            <w:pPr>
              <w:ind w:firstLine="539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3336AEF" w14:textId="77777777" w:rsidR="00240E5B" w:rsidRDefault="00240E5B" w:rsidP="002E1953">
            <w:pPr>
              <w:ind w:firstLine="539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40E5B" w14:paraId="1B0E0454" w14:textId="77777777" w:rsidTr="002E1953">
        <w:tc>
          <w:tcPr>
            <w:tcW w:w="9854" w:type="dxa"/>
          </w:tcPr>
          <w:p w14:paraId="3BC8A27A" w14:textId="44DE972D" w:rsidR="00240E5B" w:rsidRDefault="000079E2" w:rsidP="002E1953">
            <w:pPr>
              <w:ind w:firstLine="539"/>
              <w:jc w:val="both"/>
            </w:pPr>
            <w:r>
              <w:t>Asmenų aprūpinimas techninės pagalbos priemonėmis.</w:t>
            </w:r>
          </w:p>
        </w:tc>
      </w:tr>
      <w:tr w:rsidR="00240E5B" w14:paraId="73BC5680" w14:textId="77777777" w:rsidTr="002E1953">
        <w:tc>
          <w:tcPr>
            <w:tcW w:w="9854" w:type="dxa"/>
          </w:tcPr>
          <w:p w14:paraId="03C8D479" w14:textId="77777777" w:rsidR="00240E5B" w:rsidRDefault="00240E5B" w:rsidP="002E1953">
            <w:pPr>
              <w:ind w:firstLine="539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4A8BE426" w14:textId="77777777" w:rsidR="00240E5B" w:rsidRDefault="00240E5B" w:rsidP="002E1953">
            <w:pPr>
              <w:ind w:firstLine="53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40E5B" w14:paraId="7E132462" w14:textId="77777777" w:rsidTr="002E1953">
        <w:tc>
          <w:tcPr>
            <w:tcW w:w="9854" w:type="dxa"/>
          </w:tcPr>
          <w:p w14:paraId="4234C916" w14:textId="1D3430ED" w:rsidR="00240E5B" w:rsidRDefault="00240E5B" w:rsidP="002E1953">
            <w:pPr>
              <w:jc w:val="both"/>
              <w:rPr>
                <w:sz w:val="22"/>
                <w:szCs w:val="22"/>
              </w:rPr>
            </w:pPr>
          </w:p>
        </w:tc>
      </w:tr>
    </w:tbl>
    <w:p w14:paraId="3F67CA2C" w14:textId="77777777" w:rsidR="00240E5B" w:rsidRDefault="00240E5B" w:rsidP="00240E5B">
      <w:pPr>
        <w:jc w:val="center"/>
        <w:rPr>
          <w:i/>
          <w:lang w:eastAsia="lt-LT"/>
        </w:rPr>
      </w:pPr>
    </w:p>
    <w:p w14:paraId="0BC3DC85" w14:textId="2D17B49E" w:rsidR="00240E5B" w:rsidRPr="004B6F83" w:rsidRDefault="007202E3" w:rsidP="00240E5B">
      <w:r>
        <w:t>Vyriausioji specialistė</w:t>
      </w:r>
      <w:r w:rsidR="00240E5B">
        <w:tab/>
      </w:r>
      <w:r w:rsidR="00240E5B">
        <w:tab/>
      </w:r>
      <w:r w:rsidR="00240E5B">
        <w:tab/>
      </w:r>
      <w:r w:rsidR="00240E5B">
        <w:tab/>
      </w:r>
      <w:r w:rsidR="00240E5B">
        <w:tab/>
      </w:r>
      <w:r>
        <w:t xml:space="preserve">Aušra </w:t>
      </w:r>
      <w:proofErr w:type="spellStart"/>
      <w:r>
        <w:t>Barbutkienė</w:t>
      </w:r>
      <w:proofErr w:type="spellEnd"/>
    </w:p>
    <w:p w14:paraId="73EF8852" w14:textId="77777777" w:rsidR="00240E5B" w:rsidRDefault="00240E5B" w:rsidP="00240E5B">
      <w:pPr>
        <w:tabs>
          <w:tab w:val="left" w:pos="142"/>
        </w:tabs>
        <w:jc w:val="both"/>
        <w:rPr>
          <w:lang w:eastAsia="lt-LT"/>
        </w:rPr>
      </w:pPr>
    </w:p>
    <w:sectPr w:rsidR="00240E5B" w:rsidSect="005E34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5B"/>
    <w:rsid w:val="000079E2"/>
    <w:rsid w:val="000151CF"/>
    <w:rsid w:val="00033AF6"/>
    <w:rsid w:val="001E2F53"/>
    <w:rsid w:val="00200B72"/>
    <w:rsid w:val="00240E5B"/>
    <w:rsid w:val="003A45B2"/>
    <w:rsid w:val="004622F0"/>
    <w:rsid w:val="004F3284"/>
    <w:rsid w:val="0051776C"/>
    <w:rsid w:val="00523D15"/>
    <w:rsid w:val="005B1129"/>
    <w:rsid w:val="005B6078"/>
    <w:rsid w:val="005E340A"/>
    <w:rsid w:val="00646BD9"/>
    <w:rsid w:val="00687EAE"/>
    <w:rsid w:val="007202E3"/>
    <w:rsid w:val="007B0CF1"/>
    <w:rsid w:val="0088191C"/>
    <w:rsid w:val="00930154"/>
    <w:rsid w:val="00931F09"/>
    <w:rsid w:val="0098358D"/>
    <w:rsid w:val="009F1209"/>
    <w:rsid w:val="009F39CB"/>
    <w:rsid w:val="00B55416"/>
    <w:rsid w:val="00C3063B"/>
    <w:rsid w:val="00C6607F"/>
    <w:rsid w:val="00CC61AE"/>
    <w:rsid w:val="00DA070A"/>
    <w:rsid w:val="00DA1D5A"/>
    <w:rsid w:val="00E04B78"/>
    <w:rsid w:val="00FB77F0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A2AE"/>
  <w15:chartTrackingRefBased/>
  <w15:docId w15:val="{6B7C20F6-A926-409F-A12A-6B4003B1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0E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240E5B"/>
    <w:pPr>
      <w:tabs>
        <w:tab w:val="left" w:pos="0"/>
      </w:tabs>
      <w:jc w:val="center"/>
    </w:pPr>
    <w:rPr>
      <w:bCs/>
      <w:lang w:val="x-none"/>
    </w:rPr>
  </w:style>
  <w:style w:type="paragraph" w:customStyle="1" w:styleId="Antrinispavadinimas">
    <w:name w:val="Antrinis pavadinimas"/>
    <w:basedOn w:val="prastasis"/>
    <w:next w:val="Pagrindinistekstas"/>
    <w:qFormat/>
    <w:rsid w:val="00240E5B"/>
    <w:pPr>
      <w:tabs>
        <w:tab w:val="left" w:pos="567"/>
      </w:tabs>
      <w:jc w:val="center"/>
    </w:pPr>
    <w:rPr>
      <w:bCs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0E5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0E5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ataisymai">
    <w:name w:val="Revision"/>
    <w:hidden/>
    <w:uiPriority w:val="99"/>
    <w:semiHidden/>
    <w:rsid w:val="001E2F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641465-E90B-4EE3-9B22-881A226D2F8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GLOBA_BA</dc:creator>
  <cp:keywords/>
  <dc:description/>
  <cp:lastModifiedBy>GLOBA_BA</cp:lastModifiedBy>
  <cp:revision>2</cp:revision>
  <cp:lastPrinted>2024-02-07T08:50:00Z</cp:lastPrinted>
  <dcterms:created xsi:type="dcterms:W3CDTF">2024-02-09T07:34:00Z</dcterms:created>
  <dcterms:modified xsi:type="dcterms:W3CDTF">2024-02-09T07:34:00Z</dcterms:modified>
</cp:coreProperties>
</file>