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3A148" w14:textId="0C6439B3" w:rsidR="00F2137A" w:rsidRDefault="00C62447" w:rsidP="00DD1F44">
      <w:pPr>
        <w:pStyle w:val="Pavadinimas"/>
      </w:pPr>
      <w:r>
        <w:t>ŠILUTĖS RAJONO SAVIVALDYBĖS ADMINISTRACIJOS</w:t>
      </w:r>
    </w:p>
    <w:p w14:paraId="7C064EAE" w14:textId="3E4DE99A" w:rsidR="00C62447" w:rsidRDefault="00FA4CC2" w:rsidP="00DD1F44">
      <w:pPr>
        <w:pStyle w:val="Pavadinimas"/>
      </w:pPr>
      <w:r>
        <w:t>PLANAVIMO IR PLĖTROS</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57012B00" w:rsidR="00DD1F44" w:rsidRDefault="00DD1F44" w:rsidP="00DD1F44">
      <w:pPr>
        <w:jc w:val="center"/>
        <w:rPr>
          <w:b/>
          <w:bCs/>
          <w:caps/>
        </w:rPr>
      </w:pPr>
      <w:r>
        <w:rPr>
          <w:b/>
          <w:bCs/>
          <w:caps/>
        </w:rPr>
        <w:t>Dėl TARYBOS sprendimo „</w:t>
      </w:r>
      <w:r w:rsidR="00B95D9E" w:rsidRPr="00B95D9E">
        <w:rPr>
          <w:b/>
          <w:bCs/>
        </w:rPr>
        <w:t>DĖL PRITARIMO KLAIPĖDOS REGIONO INTEGRUOTOS TERITORIJŲ VYSTYMO PROGRAMOS 202</w:t>
      </w:r>
      <w:r w:rsidR="00B95D9E">
        <w:rPr>
          <w:b/>
          <w:bCs/>
        </w:rPr>
        <w:t>3</w:t>
      </w:r>
      <w:r w:rsidR="00B95D9E" w:rsidRPr="00B95D9E">
        <w:rPr>
          <w:b/>
          <w:bCs/>
        </w:rPr>
        <w:t xml:space="preserve"> M. ĮGYVENDINIMO ATASKAITAI</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71FDE6F3" w14:textId="48FC0D2A" w:rsidR="00DD1F44" w:rsidRPr="008E22C6" w:rsidRDefault="00B55D2E" w:rsidP="00DD1F44">
      <w:pPr>
        <w:tabs>
          <w:tab w:val="left" w:pos="567"/>
        </w:tabs>
        <w:jc w:val="center"/>
      </w:pPr>
      <w:r w:rsidRPr="008E22C6">
        <w:t xml:space="preserve"> </w:t>
      </w:r>
      <w:r w:rsidR="00C62447" w:rsidRPr="008E22C6">
        <w:t>202</w:t>
      </w:r>
      <w:r w:rsidR="00307AFE">
        <w:t>4</w:t>
      </w:r>
      <w:r w:rsidR="00C62447" w:rsidRPr="008E22C6">
        <w:t xml:space="preserve"> </w:t>
      </w:r>
      <w:r w:rsidR="00D56540" w:rsidRPr="008E22C6">
        <w:t xml:space="preserve">m. </w:t>
      </w:r>
      <w:r w:rsidR="00B95D9E">
        <w:t xml:space="preserve">vasario </w:t>
      </w:r>
      <w:r w:rsidR="00297A20">
        <w:t>8</w:t>
      </w:r>
      <w:r w:rsidR="00D56540" w:rsidRPr="008E22C6">
        <w:t xml:space="preserve"> </w:t>
      </w:r>
      <w:r w:rsidR="00DD1F44" w:rsidRPr="008E22C6">
        <w:t>d.</w:t>
      </w:r>
    </w:p>
    <w:p w14:paraId="5FD96E49" w14:textId="77777777" w:rsidR="00DD1F44" w:rsidRDefault="00DD1F44" w:rsidP="00DD1F44">
      <w:pPr>
        <w:tabs>
          <w:tab w:val="left" w:pos="0"/>
        </w:tabs>
        <w:jc w:val="center"/>
      </w:pPr>
      <w:r>
        <w:t>Šilutė</w:t>
      </w: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B95D9E">
        <w:tc>
          <w:tcPr>
            <w:tcW w:w="9628" w:type="dxa"/>
          </w:tcPr>
          <w:p w14:paraId="2D94BEAC" w14:textId="77777777" w:rsidR="00DD1F44" w:rsidRDefault="00DD1F44" w:rsidP="00FA4CC2">
            <w:pPr>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B95D9E">
        <w:tc>
          <w:tcPr>
            <w:tcW w:w="9628" w:type="dxa"/>
          </w:tcPr>
          <w:p w14:paraId="4C4DF985" w14:textId="0891D40F" w:rsidR="00B95D9E" w:rsidRPr="00B95D9E" w:rsidRDefault="00B95D9E" w:rsidP="00B95D9E">
            <w:pPr>
              <w:tabs>
                <w:tab w:val="left" w:pos="570"/>
              </w:tabs>
              <w:ind w:firstLine="567"/>
              <w:jc w:val="both"/>
              <w:rPr>
                <w:szCs w:val="24"/>
              </w:rPr>
            </w:pPr>
            <w:r w:rsidRPr="00B95D9E">
              <w:rPr>
                <w:szCs w:val="24"/>
              </w:rPr>
              <w:t xml:space="preserve">Savivaldybės administracija, vadovaudamasi Integruotų teritorijų vystymo programų rengimo ir įgyvendinimo gairių 61 punktu, kasmet iki kovo 1 d. parengia nustatytos formos (Integruotų teritorijų vystymo programų rengimo ir įgyvendinimo gairių 4 priedas) programos įgyvendinimo ataskaitą, kurią pristato Savivaldybės tarybai ir pateikia </w:t>
            </w:r>
            <w:r w:rsidR="00297A20">
              <w:rPr>
                <w:szCs w:val="24"/>
              </w:rPr>
              <w:t>LR v</w:t>
            </w:r>
            <w:r w:rsidRPr="00B95D9E">
              <w:rPr>
                <w:szCs w:val="24"/>
              </w:rPr>
              <w:t xml:space="preserve">idaus reikalų ministerijai. </w:t>
            </w:r>
          </w:p>
          <w:p w14:paraId="666A3A9B" w14:textId="29405215" w:rsidR="00B95D9E" w:rsidRPr="00B95D9E" w:rsidRDefault="00B95D9E" w:rsidP="00B95D9E">
            <w:pPr>
              <w:tabs>
                <w:tab w:val="left" w:pos="570"/>
              </w:tabs>
              <w:ind w:firstLine="589"/>
              <w:jc w:val="both"/>
              <w:rPr>
                <w:szCs w:val="24"/>
              </w:rPr>
            </w:pPr>
            <w:r w:rsidRPr="00B95D9E">
              <w:rPr>
                <w:szCs w:val="24"/>
              </w:rPr>
              <w:t xml:space="preserve">Programos įgyvendinimo ataskaitoje įvertinama veiksmų (projektų) įgyvendinimo eiga ir suplanuotų rodiklių pasiekimas. </w:t>
            </w:r>
          </w:p>
          <w:p w14:paraId="14573D9A" w14:textId="2F5D6D1C" w:rsidR="00B95D9E" w:rsidRPr="00B95D9E" w:rsidRDefault="00B95D9E" w:rsidP="00B95D9E">
            <w:pPr>
              <w:tabs>
                <w:tab w:val="left" w:pos="570"/>
              </w:tabs>
              <w:ind w:firstLine="589"/>
              <w:jc w:val="both"/>
              <w:rPr>
                <w:szCs w:val="24"/>
              </w:rPr>
            </w:pPr>
            <w:r w:rsidRPr="00B95D9E">
              <w:rPr>
                <w:szCs w:val="24"/>
              </w:rPr>
              <w:t>Šiemet yra parengta ir Savivaldybės tarybai pateikiama Klaipėdos regiono integruotos teritorijų vystymo programos 202</w:t>
            </w:r>
            <w:r>
              <w:rPr>
                <w:szCs w:val="24"/>
              </w:rPr>
              <w:t>3</w:t>
            </w:r>
            <w:r w:rsidRPr="00B95D9E">
              <w:rPr>
                <w:szCs w:val="24"/>
              </w:rPr>
              <w:t xml:space="preserve"> m. įgyvendinimo ataskaita. </w:t>
            </w:r>
          </w:p>
          <w:p w14:paraId="2B26C7A1" w14:textId="0C3AFE4D" w:rsidR="00B02645" w:rsidRDefault="00B95D9E" w:rsidP="00B95D9E">
            <w:pPr>
              <w:tabs>
                <w:tab w:val="left" w:pos="1092"/>
                <w:tab w:val="left" w:pos="8441"/>
              </w:tabs>
              <w:ind w:right="-34" w:firstLine="589"/>
              <w:jc w:val="both"/>
              <w:rPr>
                <w:i/>
                <w:iCs/>
                <w:color w:val="000000"/>
                <w:szCs w:val="24"/>
                <w:u w:val="single"/>
                <w:shd w:val="clear" w:color="auto" w:fill="FFFFFF"/>
                <w:lang w:eastAsia="lt-LT"/>
              </w:rPr>
            </w:pPr>
            <w:r w:rsidRPr="00B95D9E">
              <w:rPr>
                <w:szCs w:val="24"/>
              </w:rPr>
              <w:t>202</w:t>
            </w:r>
            <w:r w:rsidR="00D065AD">
              <w:rPr>
                <w:szCs w:val="24"/>
              </w:rPr>
              <w:t>3</w:t>
            </w:r>
            <w:r w:rsidRPr="00B95D9E">
              <w:rPr>
                <w:szCs w:val="24"/>
              </w:rPr>
              <w:t xml:space="preserve"> m. buvo atlikti du ITVP programos keitimai: tikslinami programoje esančių veiksmų (projektų) pavadinimai, stebėsenos rodiklių reikšmės, projektų pradžios ir pabaigos datos, projektų įgyvendinimui numatytos lėšos.</w:t>
            </w:r>
          </w:p>
          <w:p w14:paraId="461761BB" w14:textId="77E953B1" w:rsidR="00B95D9E" w:rsidRPr="00FA4CC2" w:rsidRDefault="00B95D9E" w:rsidP="00A04F87">
            <w:pPr>
              <w:tabs>
                <w:tab w:val="left" w:pos="1092"/>
                <w:tab w:val="left" w:pos="8441"/>
              </w:tabs>
              <w:ind w:right="-34" w:firstLine="596"/>
              <w:jc w:val="both"/>
              <w:rPr>
                <w:i/>
                <w:iCs/>
                <w:color w:val="000000"/>
                <w:szCs w:val="24"/>
                <w:u w:val="single"/>
                <w:shd w:val="clear" w:color="auto" w:fill="FFFFFF"/>
                <w:lang w:eastAsia="lt-LT"/>
              </w:rPr>
            </w:pPr>
          </w:p>
        </w:tc>
      </w:tr>
      <w:tr w:rsidR="00DD1F44" w14:paraId="0CC9B835" w14:textId="77777777" w:rsidTr="00B95D9E">
        <w:tc>
          <w:tcPr>
            <w:tcW w:w="9628"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B95D9E" w14:paraId="43422C33" w14:textId="77777777" w:rsidTr="00B95D9E">
        <w:tc>
          <w:tcPr>
            <w:tcW w:w="9628" w:type="dxa"/>
          </w:tcPr>
          <w:p w14:paraId="67F7FA79" w14:textId="5D810815" w:rsidR="00B95D9E" w:rsidRPr="000A0A71" w:rsidRDefault="00297A20" w:rsidP="00B95D9E">
            <w:pPr>
              <w:tabs>
                <w:tab w:val="left" w:pos="0"/>
              </w:tabs>
              <w:suppressAutoHyphens/>
              <w:ind w:firstLine="720"/>
              <w:jc w:val="both"/>
              <w:rPr>
                <w:szCs w:val="24"/>
                <w:lang w:eastAsia="zh-CN"/>
              </w:rPr>
            </w:pPr>
            <w:r>
              <w:rPr>
                <w:szCs w:val="24"/>
                <w:lang w:eastAsia="zh-CN"/>
              </w:rPr>
              <w:t>LR v</w:t>
            </w:r>
            <w:r w:rsidR="00B95D9E" w:rsidRPr="000A0A71">
              <w:rPr>
                <w:szCs w:val="24"/>
                <w:lang w:eastAsia="zh-CN"/>
              </w:rPr>
              <w:t>idaus reikalų ministro 2014 m. birželio 19 d. įsakymu Nr. 1V- 429 Šilutės miestas pripažintas tiksline teritorija, kurioje bus įgyvendinama Integruota teritorijų vystymo programa. Minėta programa</w:t>
            </w:r>
            <w:r w:rsidR="00B95D9E" w:rsidRPr="000A0A71">
              <w:rPr>
                <w:szCs w:val="24"/>
                <w:lang w:eastAsia="lt-LT"/>
              </w:rPr>
              <w:t xml:space="preserve"> Lietuvos Respublikos vidaus reikalų ministro įsakymu Nr. 1V-719 „Dėl Klaipėdos regiono integruotos teritorijų vystymo programos patvirtinimo“ buvo patvirtinta 2015-09-11.</w:t>
            </w:r>
          </w:p>
          <w:p w14:paraId="2F50E733" w14:textId="1104F5C3" w:rsidR="00B95D9E" w:rsidRPr="000A0A71" w:rsidRDefault="00B95D9E" w:rsidP="00B95D9E">
            <w:pPr>
              <w:suppressAutoHyphens/>
              <w:jc w:val="both"/>
              <w:rPr>
                <w:szCs w:val="24"/>
                <w:lang w:eastAsia="zh-CN"/>
              </w:rPr>
            </w:pPr>
            <w:r w:rsidRPr="000A0A71">
              <w:rPr>
                <w:szCs w:val="24"/>
                <w:lang w:eastAsia="lt-LT"/>
              </w:rPr>
              <w:t xml:space="preserve">            202</w:t>
            </w:r>
            <w:r w:rsidR="00D065AD">
              <w:rPr>
                <w:szCs w:val="24"/>
                <w:lang w:eastAsia="lt-LT"/>
              </w:rPr>
              <w:t>3</w:t>
            </w:r>
            <w:r w:rsidRPr="000A0A71">
              <w:rPr>
                <w:szCs w:val="24"/>
                <w:lang w:eastAsia="lt-LT"/>
              </w:rPr>
              <w:t xml:space="preserve"> m. buvo vykdomos veiklos susijusios su projektų įgyvendinimu (</w:t>
            </w:r>
            <w:r w:rsidRPr="000A0A71">
              <w:rPr>
                <w:color w:val="000000"/>
                <w:szCs w:val="24"/>
                <w:lang w:eastAsia="zh-CN"/>
              </w:rPr>
              <w:t>rengiami</w:t>
            </w:r>
            <w:r>
              <w:rPr>
                <w:color w:val="000000"/>
                <w:szCs w:val="24"/>
                <w:lang w:eastAsia="zh-CN"/>
              </w:rPr>
              <w:t xml:space="preserve"> </w:t>
            </w:r>
            <w:r w:rsidRPr="000A0A71">
              <w:rPr>
                <w:color w:val="000000"/>
                <w:szCs w:val="24"/>
                <w:lang w:eastAsia="zh-CN"/>
              </w:rPr>
              <w:t>/</w:t>
            </w:r>
            <w:r>
              <w:rPr>
                <w:color w:val="000000"/>
                <w:szCs w:val="24"/>
                <w:lang w:eastAsia="zh-CN"/>
              </w:rPr>
              <w:t xml:space="preserve"> </w:t>
            </w:r>
            <w:r w:rsidRPr="000A0A71">
              <w:rPr>
                <w:color w:val="000000"/>
                <w:szCs w:val="24"/>
                <w:lang w:eastAsia="zh-CN"/>
              </w:rPr>
              <w:t xml:space="preserve">tikslinami dokumentai, vykdomi darbai, įsigyjama įranga ir baldai): </w:t>
            </w:r>
          </w:p>
          <w:p w14:paraId="46D46AD9" w14:textId="020DD104" w:rsidR="00D065AD" w:rsidRPr="00D065AD" w:rsidRDefault="00D065AD" w:rsidP="00D065AD">
            <w:pPr>
              <w:numPr>
                <w:ilvl w:val="0"/>
                <w:numId w:val="1"/>
              </w:numPr>
              <w:tabs>
                <w:tab w:val="left" w:pos="1014"/>
              </w:tabs>
              <w:suppressAutoHyphens/>
              <w:ind w:left="0" w:firstLine="731"/>
              <w:jc w:val="both"/>
              <w:rPr>
                <w:szCs w:val="24"/>
                <w:lang w:eastAsia="zh-CN"/>
              </w:rPr>
            </w:pPr>
            <w:r w:rsidRPr="00D065AD">
              <w:rPr>
                <w:color w:val="000000"/>
                <w:szCs w:val="24"/>
                <w:lang w:eastAsia="zh-CN"/>
              </w:rPr>
              <w:t xml:space="preserve">Projekto </w:t>
            </w:r>
            <w:r>
              <w:rPr>
                <w:color w:val="000000"/>
                <w:szCs w:val="24"/>
                <w:lang w:eastAsia="zh-CN"/>
              </w:rPr>
              <w:t>„</w:t>
            </w:r>
            <w:r w:rsidRPr="00D065AD">
              <w:rPr>
                <w:color w:val="000000"/>
                <w:szCs w:val="24"/>
                <w:lang w:eastAsia="zh-CN"/>
              </w:rPr>
              <w:t>Šilutės miesto Šilokarčiamos kvartalo kompleksinis sutvarkymas</w:t>
            </w:r>
            <w:r>
              <w:rPr>
                <w:color w:val="000000"/>
                <w:szCs w:val="24"/>
                <w:lang w:eastAsia="zh-CN"/>
              </w:rPr>
              <w:t>“</w:t>
            </w:r>
            <w:r w:rsidRPr="00D065AD">
              <w:rPr>
                <w:color w:val="000000"/>
                <w:szCs w:val="24"/>
                <w:lang w:eastAsia="zh-CN"/>
              </w:rPr>
              <w:t xml:space="preserve"> metu sutvarkyta Šilutės miesto Šilokarčemos kvartalo infrastruktūra: pakeista gatvių danga, įrengtos automobilių parkavimo vietos ir pėsčiųjų bei dviračių takas, įrengti mažosios architektūros elementai ir inžineriniai tinklai, rekonstruota krantinė (Traksėdžių polderio zona) </w:t>
            </w:r>
            <w:r w:rsidR="00613B42">
              <w:rPr>
                <w:color w:val="000000"/>
                <w:szCs w:val="24"/>
                <w:lang w:eastAsia="zh-CN"/>
              </w:rPr>
              <w:t xml:space="preserve">ir </w:t>
            </w:r>
            <w:r w:rsidRPr="00D065AD">
              <w:rPr>
                <w:color w:val="000000"/>
                <w:szCs w:val="24"/>
                <w:lang w:eastAsia="zh-CN"/>
              </w:rPr>
              <w:t>sutvarkyta krantinės atkarpa nuo Tulpių g. iki Geltonojo tilto, įrengtos mažųjų laivų švartavimosi ir stovėjimo vietos, Šyšos pakrantėje tarp Žuvų ir Uosto g. įrengta aktyvaus poilsio aikštelė. Šiuo metu pateiktas ir vertinamas galutinis mokėjimo prašymas.</w:t>
            </w:r>
          </w:p>
          <w:p w14:paraId="085F7392" w14:textId="762E7637" w:rsidR="00D065AD" w:rsidRDefault="00D065AD" w:rsidP="00D065AD">
            <w:pPr>
              <w:numPr>
                <w:ilvl w:val="0"/>
                <w:numId w:val="1"/>
              </w:numPr>
              <w:tabs>
                <w:tab w:val="left" w:pos="1014"/>
              </w:tabs>
              <w:suppressAutoHyphens/>
              <w:ind w:left="0" w:firstLine="731"/>
              <w:jc w:val="both"/>
              <w:rPr>
                <w:szCs w:val="24"/>
                <w:lang w:eastAsia="zh-CN"/>
              </w:rPr>
            </w:pPr>
            <w:r w:rsidRPr="00D065AD">
              <w:rPr>
                <w:szCs w:val="24"/>
                <w:lang w:eastAsia="zh-CN"/>
              </w:rPr>
              <w:t xml:space="preserve">Projekto </w:t>
            </w:r>
            <w:r>
              <w:rPr>
                <w:szCs w:val="24"/>
                <w:lang w:eastAsia="zh-CN"/>
              </w:rPr>
              <w:t>„</w:t>
            </w:r>
            <w:r w:rsidRPr="00D065AD">
              <w:rPr>
                <w:szCs w:val="24"/>
                <w:lang w:eastAsia="zh-CN"/>
              </w:rPr>
              <w:t>Šilutės H. Šojaus dvaro pastatų komplekso įveiklinimas, pritaikant viešiems kultūros poreikiams</w:t>
            </w:r>
            <w:r>
              <w:rPr>
                <w:szCs w:val="24"/>
                <w:lang w:eastAsia="zh-CN"/>
              </w:rPr>
              <w:t xml:space="preserve">“ </w:t>
            </w:r>
            <w:r w:rsidRPr="00D065AD">
              <w:rPr>
                <w:szCs w:val="24"/>
                <w:lang w:eastAsia="zh-CN"/>
              </w:rPr>
              <w:t>metu parengtas muziejaus patalpų ekspozicijų koncepcijos ir vidaus dizaino techninis projektas, pagal kurį įsigyta įranga ir baldai:  kompiuterinė ir biuro įranga, laboratorinė įranga, medžio ir metalo apdirbimo įranga, popieriaus restauravimo įranga, sumontuoti langų roletai, paveikslų pakabinimo sistemos, apšvietimas, sumontuoti metaliniai baldai ir stelažai, nupirkta media įranga ir buitinė technika, sumontuoti ekspozicijų baldai ir konstruktyvai, rengta instaliacinė ir programinė įranga. Šiuo metu pateiktas ir vertinamas galutinis mokėjimo prašymas.</w:t>
            </w:r>
          </w:p>
          <w:p w14:paraId="4A969855" w14:textId="67182579" w:rsidR="00B95D9E" w:rsidRDefault="00D065AD" w:rsidP="00D065AD">
            <w:pPr>
              <w:numPr>
                <w:ilvl w:val="0"/>
                <w:numId w:val="1"/>
              </w:numPr>
              <w:tabs>
                <w:tab w:val="left" w:pos="1014"/>
              </w:tabs>
              <w:suppressAutoHyphens/>
              <w:ind w:left="0" w:firstLine="731"/>
              <w:jc w:val="both"/>
              <w:rPr>
                <w:szCs w:val="24"/>
                <w:lang w:eastAsia="zh-CN"/>
              </w:rPr>
            </w:pPr>
            <w:r w:rsidRPr="00D065AD">
              <w:rPr>
                <w:szCs w:val="24"/>
                <w:lang w:eastAsia="zh-CN"/>
              </w:rPr>
              <w:t xml:space="preserve">2018 m. sėkmingai įgyvendintas projektas „Šilutės H. Šojaus dvaro parko teritorijos sutvarkymas ir pritaikymas rekreacijai“. Projekto metu sutvarkyti H. Šojaus parko pėsčiųjų takai, </w:t>
            </w:r>
            <w:r w:rsidRPr="00D065AD">
              <w:rPr>
                <w:szCs w:val="24"/>
                <w:lang w:eastAsia="zh-CN"/>
              </w:rPr>
              <w:lastRenderedPageBreak/>
              <w:t xml:space="preserve">įrengti suoliukai </w:t>
            </w:r>
            <w:r w:rsidR="00613B42">
              <w:rPr>
                <w:szCs w:val="24"/>
                <w:lang w:eastAsia="zh-CN"/>
              </w:rPr>
              <w:t>ir</w:t>
            </w:r>
            <w:r w:rsidRPr="00D065AD">
              <w:rPr>
                <w:szCs w:val="24"/>
                <w:lang w:eastAsia="zh-CN"/>
              </w:rPr>
              <w:t xml:space="preserve"> šiukšliadėžės, atnaujintas tvarkomos teritorijos apšvietimas ir įrengta vaizdo stebėjimo sistema. </w:t>
            </w:r>
          </w:p>
          <w:p w14:paraId="62870289" w14:textId="2B4D6CC6" w:rsidR="00D065AD" w:rsidRDefault="00D065AD" w:rsidP="00D065AD">
            <w:pPr>
              <w:numPr>
                <w:ilvl w:val="0"/>
                <w:numId w:val="1"/>
              </w:numPr>
              <w:tabs>
                <w:tab w:val="left" w:pos="1014"/>
              </w:tabs>
              <w:suppressAutoHyphens/>
              <w:ind w:left="0" w:firstLine="731"/>
              <w:jc w:val="both"/>
              <w:rPr>
                <w:szCs w:val="24"/>
                <w:lang w:eastAsia="zh-CN"/>
              </w:rPr>
            </w:pPr>
            <w:r w:rsidRPr="00D065AD">
              <w:rPr>
                <w:szCs w:val="24"/>
                <w:lang w:eastAsia="zh-CN"/>
              </w:rPr>
              <w:t>2023 m. sėkmingai įgyvendintas projektas</w:t>
            </w:r>
            <w:r>
              <w:rPr>
                <w:szCs w:val="24"/>
                <w:lang w:eastAsia="zh-CN"/>
              </w:rPr>
              <w:t xml:space="preserve"> „</w:t>
            </w:r>
            <w:r w:rsidRPr="00D065AD">
              <w:rPr>
                <w:szCs w:val="24"/>
                <w:lang w:eastAsia="zh-CN"/>
              </w:rPr>
              <w:t>Šilutės kultūros ir pramogų centro modernizavimas, siekiant didinti kultūrinių paslaugų prieinamumą</w:t>
            </w:r>
            <w:r>
              <w:rPr>
                <w:szCs w:val="24"/>
                <w:lang w:eastAsia="zh-CN"/>
              </w:rPr>
              <w:t>“</w:t>
            </w:r>
            <w:r w:rsidRPr="00D065AD">
              <w:rPr>
                <w:szCs w:val="24"/>
                <w:lang w:eastAsia="zh-CN"/>
              </w:rPr>
              <w:t>.</w:t>
            </w:r>
            <w:r>
              <w:rPr>
                <w:szCs w:val="24"/>
                <w:lang w:eastAsia="zh-CN"/>
              </w:rPr>
              <w:t xml:space="preserve"> </w:t>
            </w:r>
            <w:r w:rsidRPr="00D065AD">
              <w:rPr>
                <w:szCs w:val="24"/>
                <w:lang w:eastAsia="zh-CN"/>
              </w:rPr>
              <w:t>Projekto įgyvendinimo metu rekonstruotos Šilutės kultūros ir pramogų centro ir Šilutės kamerinio dramos teatro salės, įsigyta įranga – didžiojoje pramogų salėje žiūrovų kėdes ir salės užuolaidos (draperijos), kamerinio dramos teatro salėje – teleskopinės tribūnos.</w:t>
            </w:r>
          </w:p>
          <w:p w14:paraId="0E5EE44D" w14:textId="24627471" w:rsidR="00B95D9E" w:rsidRDefault="00D065AD" w:rsidP="00D065AD">
            <w:pPr>
              <w:numPr>
                <w:ilvl w:val="0"/>
                <w:numId w:val="1"/>
              </w:numPr>
              <w:tabs>
                <w:tab w:val="left" w:pos="1014"/>
              </w:tabs>
              <w:suppressAutoHyphens/>
              <w:ind w:left="0" w:firstLine="731"/>
              <w:jc w:val="both"/>
              <w:rPr>
                <w:szCs w:val="24"/>
                <w:lang w:eastAsia="zh-CN"/>
              </w:rPr>
            </w:pPr>
            <w:r w:rsidRPr="00D065AD">
              <w:rPr>
                <w:szCs w:val="24"/>
                <w:lang w:eastAsia="zh-CN"/>
              </w:rPr>
              <w:t>2023 m. sėkmingai įgyvendintas projektas</w:t>
            </w:r>
            <w:r w:rsidR="00B95D9E" w:rsidRPr="00D065AD">
              <w:rPr>
                <w:szCs w:val="24"/>
                <w:lang w:eastAsia="zh-CN"/>
              </w:rPr>
              <w:t xml:space="preserve"> „Šilutės miesto Lietuvininkų g. ir Tilžės g. gretutinių teritorijų viešųjų erdvių sutvarkymas, suformuojant rekreacijai ir aktyviai miestiečių veiklai patrauklias erdves“.</w:t>
            </w:r>
            <w:r>
              <w:t xml:space="preserve"> </w:t>
            </w:r>
            <w:r w:rsidRPr="00D065AD">
              <w:rPr>
                <w:szCs w:val="24"/>
                <w:lang w:eastAsia="zh-CN"/>
              </w:rPr>
              <w:t>Projektu metu sutvarkytas H. Zudermano skveras, Šilutės rajono savivaldybės aikštė bei skveras, esantis prie Šilutės muziejaus pastato Lietuvininkų g. 36. Šiose teritorijose rekonstruoti pėsčiųjų takai, įrengti šviestuvai, mažosios architektūros elementai, vaizdo stebėjimo kameros, žaidimų ir sporto įrenginiai</w:t>
            </w:r>
            <w:r w:rsidR="00613B42">
              <w:rPr>
                <w:szCs w:val="24"/>
                <w:lang w:eastAsia="zh-CN"/>
              </w:rPr>
              <w:t>,</w:t>
            </w:r>
            <w:r w:rsidRPr="00D065AD">
              <w:rPr>
                <w:szCs w:val="24"/>
                <w:lang w:eastAsia="zh-CN"/>
              </w:rPr>
              <w:t xml:space="preserve"> sutvarkyti gėlynai.</w:t>
            </w:r>
          </w:p>
          <w:p w14:paraId="4A998B18" w14:textId="2D233E31" w:rsidR="006F456D" w:rsidRPr="006F456D" w:rsidRDefault="00D065AD" w:rsidP="00D065AD">
            <w:pPr>
              <w:numPr>
                <w:ilvl w:val="0"/>
                <w:numId w:val="1"/>
              </w:numPr>
              <w:tabs>
                <w:tab w:val="left" w:pos="1014"/>
              </w:tabs>
              <w:suppressAutoHyphens/>
              <w:ind w:left="0" w:firstLine="731"/>
              <w:jc w:val="both"/>
              <w:rPr>
                <w:szCs w:val="24"/>
                <w:lang w:eastAsia="zh-CN"/>
              </w:rPr>
            </w:pPr>
            <w:r w:rsidRPr="00D065AD">
              <w:rPr>
                <w:color w:val="000000"/>
                <w:szCs w:val="24"/>
                <w:lang w:eastAsia="zh-CN"/>
              </w:rPr>
              <w:t xml:space="preserve">Projekto „Šilutės miesto istorinio parko infrastruktūros sutvarkymas, sukuriant sąlygas aktyviam poilsiui, sveikatingumo renginiams“ metu įrengti dviračių </w:t>
            </w:r>
            <w:r w:rsidR="00613B42">
              <w:rPr>
                <w:color w:val="000000"/>
                <w:szCs w:val="24"/>
                <w:lang w:eastAsia="zh-CN"/>
              </w:rPr>
              <w:t xml:space="preserve">ir </w:t>
            </w:r>
            <w:r w:rsidRPr="00D065AD">
              <w:rPr>
                <w:color w:val="000000"/>
                <w:szCs w:val="24"/>
                <w:lang w:eastAsia="zh-CN"/>
              </w:rPr>
              <w:t>pėsčiųjų takai (su apšvietimu ir mažosios architektūros elementais), įrengtas viešasis tualetas su nuotekų ir vandentiekio įvadais, rekonstruotas tiltas ir tilto pralaida per Šyšos upės senvagę</w:t>
            </w:r>
            <w:r w:rsidR="00613B42">
              <w:rPr>
                <w:color w:val="000000"/>
                <w:szCs w:val="24"/>
                <w:lang w:eastAsia="zh-CN"/>
              </w:rPr>
              <w:t>,</w:t>
            </w:r>
            <w:r w:rsidRPr="00D065AD">
              <w:rPr>
                <w:color w:val="000000"/>
                <w:szCs w:val="24"/>
                <w:lang w:eastAsia="zh-CN"/>
              </w:rPr>
              <w:t xml:space="preserve"> pastatyti 2 nauji tiltai į Šyšos salą, įrengta šunų vedžiojimo aikštelė, sveikatingumo trasa su lauko treniruokliais, teniso aikštė, multifunkcinė aikštelė, vaikų žaidimo aikštelė, įrengtos vaizdo stebėjimo kameros, pėsčiųjų takas (Vydūno promenadą), refleksoterapinis takas, dvi apžvalgos-poilsio aikštelės. Šiuo metu pateiktas ir vertinamas galutinis mokėjimo prašymas.</w:t>
            </w:r>
          </w:p>
          <w:p w14:paraId="7F61D3DA" w14:textId="3C15ACDA" w:rsidR="00B95D9E" w:rsidRDefault="006F456D" w:rsidP="00D065AD">
            <w:pPr>
              <w:numPr>
                <w:ilvl w:val="0"/>
                <w:numId w:val="1"/>
              </w:numPr>
              <w:tabs>
                <w:tab w:val="left" w:pos="1014"/>
              </w:tabs>
              <w:suppressAutoHyphens/>
              <w:ind w:left="0" w:firstLine="731"/>
              <w:jc w:val="both"/>
              <w:rPr>
                <w:szCs w:val="24"/>
                <w:lang w:eastAsia="zh-CN"/>
              </w:rPr>
            </w:pPr>
            <w:r w:rsidRPr="006F456D">
              <w:rPr>
                <w:szCs w:val="24"/>
                <w:lang w:eastAsia="zh-CN"/>
              </w:rPr>
              <w:t>2020 m. sėkmingai įgyvendintas projektas</w:t>
            </w:r>
            <w:r w:rsidRPr="00D065AD">
              <w:rPr>
                <w:szCs w:val="24"/>
                <w:lang w:eastAsia="zh-CN"/>
              </w:rPr>
              <w:t xml:space="preserve"> „Daugiabučių gyvenamųjų namų kvartalo, esančio Šilutės mieste, tarp Parko g., Lietuvininkų g. ir Liepų g., kompleksinis sutvarky</w:t>
            </w:r>
            <w:r>
              <w:rPr>
                <w:szCs w:val="24"/>
                <w:lang w:eastAsia="zh-CN"/>
              </w:rPr>
              <w:t xml:space="preserve">mas“. </w:t>
            </w:r>
            <w:r w:rsidRPr="006F456D">
              <w:rPr>
                <w:szCs w:val="24"/>
                <w:lang w:eastAsia="zh-CN"/>
              </w:rPr>
              <w:t>Projekto metu sutvarkytas daugiabučių gyvenamųjų namų kvartalas, esantis Šilutės mieste, tarp Parko g., Lietuvininkų g. ir Liepų g.</w:t>
            </w:r>
            <w:r w:rsidR="00613B42">
              <w:rPr>
                <w:szCs w:val="24"/>
                <w:lang w:eastAsia="zh-CN"/>
              </w:rPr>
              <w:t>:</w:t>
            </w:r>
            <w:r w:rsidRPr="006F456D">
              <w:rPr>
                <w:szCs w:val="24"/>
                <w:lang w:eastAsia="zh-CN"/>
              </w:rPr>
              <w:t xml:space="preserve"> suremontuotos automobilių stovėjimo aikštelės, sutvarkyti įvažiavimai tarp gyvenamųjų namų, įrengti  pėsčiųjų takai, rekonstruoti šaligatviai, įrengtas lauko apšvietimas, iškirsti seni medžiai ir susodinti nauji, įrengti lauko suoliukai ir šiukšlinės, rekonstruoti lietaus nuotekų tinklai, įrengti lauko treniruokliai, vaikų žaidimų aikštelės ir sūpuoklės.</w:t>
            </w:r>
            <w:r w:rsidRPr="006F456D" w:rsidDel="006F456D">
              <w:rPr>
                <w:szCs w:val="24"/>
                <w:lang w:eastAsia="zh-CN"/>
              </w:rPr>
              <w:t xml:space="preserve"> </w:t>
            </w:r>
          </w:p>
          <w:p w14:paraId="67093F97" w14:textId="17813B72" w:rsidR="00B95D9E" w:rsidRDefault="006F456D" w:rsidP="006F456D">
            <w:pPr>
              <w:numPr>
                <w:ilvl w:val="0"/>
                <w:numId w:val="1"/>
              </w:numPr>
              <w:tabs>
                <w:tab w:val="left" w:pos="1014"/>
              </w:tabs>
              <w:suppressAutoHyphens/>
              <w:ind w:left="0" w:firstLine="731"/>
              <w:jc w:val="both"/>
              <w:rPr>
                <w:szCs w:val="24"/>
                <w:lang w:eastAsia="zh-CN"/>
              </w:rPr>
            </w:pPr>
            <w:r w:rsidRPr="006F456D">
              <w:rPr>
                <w:szCs w:val="24"/>
                <w:lang w:eastAsia="zh-CN"/>
              </w:rPr>
              <w:t>Projekto „Šilutės kultūros ir pramogų centro ir bibliotekos pastato, esančio Tilžės g. 12, pritaikymas bendruomenės poreikiams“ metu atnaujintas Šilutės kultūros ir pramogų centro pastatas, esantis Lietuvininkų g. 6, Šilutėje</w:t>
            </w:r>
            <w:r w:rsidR="00613B42">
              <w:rPr>
                <w:szCs w:val="24"/>
                <w:lang w:eastAsia="zh-CN"/>
              </w:rPr>
              <w:t>,</w:t>
            </w:r>
            <w:r w:rsidRPr="006F456D">
              <w:rPr>
                <w:szCs w:val="24"/>
                <w:lang w:eastAsia="zh-CN"/>
              </w:rPr>
              <w:t xml:space="preserve"> ir bibliotekos pastatas, esantis Tilžės g. 12, Šilutėje. Atlikta Šilutės kultūros ir pramogų centro pastato I ir III aukšto patalpų rekonstrukcija ir bibliotekos pastato I aukšto patalpų kapitalinis remontas. Šiuo metu pateiktas ir vertinamas galutinis mokėjimo prašymas.</w:t>
            </w:r>
          </w:p>
          <w:p w14:paraId="68D9652F" w14:textId="5E05BBAA" w:rsidR="00B95D9E" w:rsidRPr="006F456D" w:rsidRDefault="006F456D" w:rsidP="006F456D">
            <w:pPr>
              <w:numPr>
                <w:ilvl w:val="0"/>
                <w:numId w:val="1"/>
              </w:numPr>
              <w:tabs>
                <w:tab w:val="left" w:pos="1014"/>
              </w:tabs>
              <w:suppressAutoHyphens/>
              <w:ind w:left="0" w:firstLine="731"/>
              <w:jc w:val="both"/>
              <w:rPr>
                <w:szCs w:val="24"/>
                <w:lang w:eastAsia="lt-LT"/>
              </w:rPr>
            </w:pPr>
            <w:r w:rsidRPr="006F456D">
              <w:rPr>
                <w:szCs w:val="24"/>
                <w:lang w:eastAsia="zh-CN"/>
              </w:rPr>
              <w:t>2023 m. sėkmingai įgyvendintas projektas „Šilutės miesto Lietuvininkų, Tilžės gatvių eismo saugos gerinimas ir P. Jakšto, H. Zudermano, Knygnešių, M. Jankaus, Lauko, Miško gatvių rekonstravimas“. Projekto metu rekonstruoti Lietuvininkų ir Tilžės gatvėse esantys pėsčiųjų ir dviračių takai, įrengtas gatvės apšvietimas, P. Jakšto, H. Zudermano, Knygnešių, M. Jankaus, Lauko ir Miško gatvėse rekonstruota važiuojamoji kelio danga, šaligatviai, lietaus nuotekų tinklai.</w:t>
            </w:r>
          </w:p>
          <w:p w14:paraId="31AC8A4B" w14:textId="07F04D3B" w:rsidR="00B95D9E" w:rsidRPr="00FA4CC2" w:rsidRDefault="00B95D9E" w:rsidP="00B95D9E">
            <w:pPr>
              <w:tabs>
                <w:tab w:val="left" w:pos="570"/>
              </w:tabs>
              <w:ind w:firstLine="567"/>
              <w:jc w:val="both"/>
              <w:rPr>
                <w:szCs w:val="24"/>
              </w:rPr>
            </w:pPr>
          </w:p>
        </w:tc>
      </w:tr>
      <w:tr w:rsidR="00B95D9E" w14:paraId="40EDA627" w14:textId="77777777" w:rsidTr="00B95D9E">
        <w:tc>
          <w:tcPr>
            <w:tcW w:w="9628" w:type="dxa"/>
          </w:tcPr>
          <w:p w14:paraId="5CA668E8" w14:textId="77777777" w:rsidR="00B95D9E" w:rsidRDefault="00B95D9E" w:rsidP="00B95D9E">
            <w:pPr>
              <w:ind w:firstLine="540"/>
              <w:rPr>
                <w:i/>
                <w:iCs/>
                <w:sz w:val="12"/>
                <w:szCs w:val="12"/>
              </w:rPr>
            </w:pPr>
          </w:p>
          <w:p w14:paraId="771377F3" w14:textId="77777777" w:rsidR="00B95D9E" w:rsidRDefault="00B95D9E" w:rsidP="00B95D9E">
            <w:pPr>
              <w:ind w:firstLine="540"/>
              <w:rPr>
                <w:b/>
                <w:bCs/>
                <w:i/>
                <w:iCs/>
              </w:rPr>
            </w:pPr>
            <w:r>
              <w:rPr>
                <w:b/>
                <w:bCs/>
                <w:i/>
                <w:iCs/>
              </w:rPr>
              <w:t>3. Kokių pozityvių rezultatų laukiama.</w:t>
            </w:r>
          </w:p>
        </w:tc>
      </w:tr>
      <w:tr w:rsidR="00B95D9E" w14:paraId="01D60278" w14:textId="77777777" w:rsidTr="00B95D9E">
        <w:tc>
          <w:tcPr>
            <w:tcW w:w="9628" w:type="dxa"/>
          </w:tcPr>
          <w:p w14:paraId="3CA2A0AB" w14:textId="77777777" w:rsidR="00B95D9E" w:rsidRDefault="00B95D9E" w:rsidP="00B95D9E">
            <w:pPr>
              <w:tabs>
                <w:tab w:val="left" w:pos="0"/>
                <w:tab w:val="left" w:pos="540"/>
              </w:tabs>
              <w:ind w:firstLine="454"/>
              <w:jc w:val="both"/>
              <w:rPr>
                <w:szCs w:val="24"/>
                <w:lang w:eastAsia="lt-LT"/>
              </w:rPr>
            </w:pPr>
            <w:r w:rsidRPr="00B95D9E">
              <w:rPr>
                <w:bCs/>
                <w:szCs w:val="24"/>
              </w:rPr>
              <w:t>Remiantis Programos įgyvendinimo ataskaitoje įvertinta veiksmų įgyvendinimo eiga ir suplanuotais programos efekto, rezultato ir produkto rodiklių pasiekimais, bus galima tiksliau orientuotis į lėšų įsisavinimą, siekiant programoje nustatytų tikslų ir uždavinių.</w:t>
            </w:r>
          </w:p>
          <w:p w14:paraId="780C1030" w14:textId="0C27F7E2" w:rsidR="00B95D9E" w:rsidRPr="00FA4CC2" w:rsidRDefault="00B95D9E" w:rsidP="00B95D9E">
            <w:pPr>
              <w:tabs>
                <w:tab w:val="left" w:pos="0"/>
                <w:tab w:val="left" w:pos="540"/>
              </w:tabs>
              <w:ind w:firstLine="454"/>
              <w:jc w:val="both"/>
              <w:rPr>
                <w:szCs w:val="24"/>
                <w:lang w:eastAsia="lt-LT"/>
              </w:rPr>
            </w:pPr>
          </w:p>
        </w:tc>
      </w:tr>
      <w:tr w:rsidR="00B95D9E" w14:paraId="1BA3C0D0" w14:textId="77777777" w:rsidTr="00B95D9E">
        <w:tc>
          <w:tcPr>
            <w:tcW w:w="9628" w:type="dxa"/>
          </w:tcPr>
          <w:p w14:paraId="0A2960FB" w14:textId="77777777" w:rsidR="00B95D9E" w:rsidRDefault="00B95D9E" w:rsidP="00B95D9E">
            <w:pPr>
              <w:ind w:firstLine="540"/>
              <w:rPr>
                <w:i/>
                <w:iCs/>
                <w:sz w:val="12"/>
                <w:szCs w:val="12"/>
              </w:rPr>
            </w:pPr>
          </w:p>
          <w:p w14:paraId="707A372E" w14:textId="77777777" w:rsidR="00B95D9E" w:rsidRDefault="00B95D9E" w:rsidP="00B95D9E">
            <w:pPr>
              <w:ind w:firstLine="540"/>
              <w:rPr>
                <w:b/>
                <w:bCs/>
                <w:i/>
                <w:iCs/>
              </w:rPr>
            </w:pPr>
            <w:r>
              <w:rPr>
                <w:b/>
                <w:bCs/>
                <w:i/>
                <w:iCs/>
              </w:rPr>
              <w:t>4. Galimos neigiamos priimto projekto pasekmės ir kokių priemonių reikėtų imtis, kad tokių pasekmių būtų išvengta.</w:t>
            </w:r>
          </w:p>
        </w:tc>
      </w:tr>
      <w:tr w:rsidR="00B95D9E" w14:paraId="557B5387" w14:textId="77777777" w:rsidTr="00B95D9E">
        <w:tc>
          <w:tcPr>
            <w:tcW w:w="9628" w:type="dxa"/>
          </w:tcPr>
          <w:p w14:paraId="74289F7C" w14:textId="29045C66" w:rsidR="00B95D9E" w:rsidRDefault="00B95D9E" w:rsidP="00B95D9E">
            <w:pPr>
              <w:jc w:val="both"/>
            </w:pPr>
            <w:r w:rsidRPr="00FA4CC2">
              <w:rPr>
                <w:i/>
                <w:szCs w:val="24"/>
              </w:rPr>
              <w:t>-------------</w:t>
            </w:r>
          </w:p>
        </w:tc>
      </w:tr>
      <w:tr w:rsidR="00B95D9E" w14:paraId="4B80383A" w14:textId="77777777" w:rsidTr="00B95D9E">
        <w:tc>
          <w:tcPr>
            <w:tcW w:w="9628" w:type="dxa"/>
          </w:tcPr>
          <w:p w14:paraId="77404911" w14:textId="77777777" w:rsidR="00B95D9E" w:rsidRDefault="00B95D9E" w:rsidP="00B95D9E">
            <w:pPr>
              <w:ind w:firstLine="540"/>
              <w:rPr>
                <w:b/>
                <w:bCs/>
                <w:i/>
                <w:iCs/>
                <w:sz w:val="12"/>
                <w:szCs w:val="12"/>
              </w:rPr>
            </w:pPr>
          </w:p>
          <w:p w14:paraId="78400802" w14:textId="77777777" w:rsidR="00B95D9E" w:rsidRDefault="00B95D9E" w:rsidP="00B95D9E">
            <w:pPr>
              <w:ind w:firstLine="540"/>
              <w:jc w:val="both"/>
              <w:rPr>
                <w:b/>
                <w:bCs/>
                <w:i/>
                <w:iCs/>
              </w:rPr>
            </w:pPr>
            <w:r>
              <w:rPr>
                <w:b/>
                <w:bCs/>
                <w:i/>
                <w:iCs/>
              </w:rPr>
              <w:lastRenderedPageBreak/>
              <w:t>5. Kokie šios srities aktai tebegalioja (pateikiamas šių aktų sąrašas) ir kokius galiojančius aktus reikės pakeisti ar panaikinti; jeigu reikia Kolegijos ar mero priimamų aktų, kas ir kada juos turėtų parengti, priėmus teikiamą projektą.</w:t>
            </w:r>
          </w:p>
        </w:tc>
      </w:tr>
      <w:tr w:rsidR="00B95D9E" w14:paraId="5C40E4CD" w14:textId="77777777" w:rsidTr="00B95D9E">
        <w:tc>
          <w:tcPr>
            <w:tcW w:w="9628" w:type="dxa"/>
          </w:tcPr>
          <w:p w14:paraId="5FE9B429" w14:textId="4B561F90" w:rsidR="00B95D9E" w:rsidRPr="00B95D9E" w:rsidRDefault="00B95D9E" w:rsidP="00B95D9E">
            <w:pPr>
              <w:ind w:firstLine="589"/>
              <w:jc w:val="both"/>
              <w:rPr>
                <w:iCs/>
                <w:szCs w:val="24"/>
              </w:rPr>
            </w:pPr>
            <w:r w:rsidRPr="00B95D9E">
              <w:rPr>
                <w:iCs/>
                <w:szCs w:val="24"/>
              </w:rPr>
              <w:lastRenderedPageBreak/>
              <w:t xml:space="preserve">Aktų keisti ar panaikinti nenumatoma. Šiuo metu galioja šie su Klaipėdos regiono integruotoje teritorijų programoje esančiomis priemonėmis susiję Šilutės rajono savivaldybės tarybos priimti teisės aktai: Šilutės rajono savivaldybės 2015–2024 metų strateginis plėtros planas, patvirtintas Šilutės rajono savivaldybės tarybos 2013 m. spalio 24 d. sprendimu </w:t>
            </w:r>
            <w:hyperlink r:id="rId7" w:history="1">
              <w:r w:rsidRPr="006F456D">
                <w:rPr>
                  <w:rStyle w:val="Hipersaitas"/>
                  <w:iCs/>
                  <w:color w:val="auto"/>
                  <w:szCs w:val="24"/>
                  <w:u w:val="none"/>
                </w:rPr>
                <w:t>Nr. T1-922</w:t>
              </w:r>
            </w:hyperlink>
            <w:r w:rsidRPr="00B95D9E">
              <w:rPr>
                <w:iCs/>
                <w:szCs w:val="24"/>
              </w:rPr>
              <w:t>; Šilutės rajono savivaldybės 202</w:t>
            </w:r>
            <w:r w:rsidR="006F456D">
              <w:rPr>
                <w:iCs/>
                <w:szCs w:val="24"/>
              </w:rPr>
              <w:t>4</w:t>
            </w:r>
            <w:r w:rsidRPr="00B95D9E">
              <w:rPr>
                <w:iCs/>
                <w:szCs w:val="24"/>
              </w:rPr>
              <w:t>–202</w:t>
            </w:r>
            <w:r w:rsidR="006F456D">
              <w:rPr>
                <w:iCs/>
                <w:szCs w:val="24"/>
              </w:rPr>
              <w:t>6</w:t>
            </w:r>
            <w:r w:rsidRPr="00B95D9E">
              <w:rPr>
                <w:iCs/>
                <w:szCs w:val="24"/>
              </w:rPr>
              <w:t xml:space="preserve"> m. strateginis veiklos planas, patvirtintas Šilutės rajono savivaldybės tarybos 202</w:t>
            </w:r>
            <w:r w:rsidR="006F456D">
              <w:rPr>
                <w:iCs/>
                <w:szCs w:val="24"/>
              </w:rPr>
              <w:t>4</w:t>
            </w:r>
            <w:r w:rsidRPr="00B95D9E">
              <w:rPr>
                <w:iCs/>
                <w:szCs w:val="24"/>
              </w:rPr>
              <w:t xml:space="preserve"> m. </w:t>
            </w:r>
            <w:r w:rsidR="006F456D">
              <w:rPr>
                <w:iCs/>
                <w:szCs w:val="24"/>
              </w:rPr>
              <w:t>sausio 25</w:t>
            </w:r>
            <w:r w:rsidRPr="00B95D9E">
              <w:rPr>
                <w:iCs/>
                <w:szCs w:val="24"/>
              </w:rPr>
              <w:t xml:space="preserve"> d. sprendimu Nr. T1-</w:t>
            </w:r>
            <w:r w:rsidR="006F456D">
              <w:rPr>
                <w:iCs/>
                <w:szCs w:val="24"/>
              </w:rPr>
              <w:t>205</w:t>
            </w:r>
            <w:r w:rsidRPr="00B95D9E">
              <w:rPr>
                <w:iCs/>
                <w:szCs w:val="24"/>
              </w:rPr>
              <w:t xml:space="preserve">; Klaipėdos regiono integruotos teritorijų vystymo programos projektas, patvirtintas Šilutės rajono savivaldybės tarybos 2015 m. rugpjūčio 28 d. sprendimu Nr. T1-26; Šilutės rajono savivaldybės teritorijos bendrasis planas (sprendiniai Šilutės miestui), patvirtintas Šilutės rajono savivaldybės tarybos 2010 m. lapkričio 25 d. sprendimu </w:t>
            </w:r>
            <w:hyperlink r:id="rId8" w:history="1">
              <w:r w:rsidRPr="006F456D">
                <w:rPr>
                  <w:rStyle w:val="Hipersaitas"/>
                  <w:iCs/>
                  <w:color w:val="auto"/>
                  <w:szCs w:val="24"/>
                  <w:u w:val="none"/>
                </w:rPr>
                <w:t>Nr. T1-1586</w:t>
              </w:r>
            </w:hyperlink>
            <w:r w:rsidRPr="006F456D">
              <w:rPr>
                <w:iCs/>
                <w:szCs w:val="24"/>
              </w:rPr>
              <w:t>.</w:t>
            </w:r>
          </w:p>
          <w:p w14:paraId="10F9DA85" w14:textId="6BFD9358" w:rsidR="00B95D9E" w:rsidRDefault="00B95D9E" w:rsidP="00B95D9E">
            <w:pPr>
              <w:jc w:val="both"/>
            </w:pPr>
          </w:p>
        </w:tc>
      </w:tr>
      <w:tr w:rsidR="00B95D9E" w14:paraId="49E41498" w14:textId="77777777" w:rsidTr="00B95D9E">
        <w:tc>
          <w:tcPr>
            <w:tcW w:w="9628" w:type="dxa"/>
          </w:tcPr>
          <w:p w14:paraId="40966710" w14:textId="77777777" w:rsidR="00B95D9E" w:rsidRDefault="00B95D9E" w:rsidP="00B95D9E">
            <w:pPr>
              <w:ind w:firstLine="540"/>
              <w:jc w:val="both"/>
              <w:rPr>
                <w:b/>
                <w:bCs/>
                <w:i/>
                <w:iCs/>
                <w:sz w:val="12"/>
                <w:szCs w:val="12"/>
              </w:rPr>
            </w:pPr>
          </w:p>
          <w:p w14:paraId="64FC9B70" w14:textId="77777777" w:rsidR="00B95D9E" w:rsidRDefault="00B95D9E" w:rsidP="00B95D9E">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B95D9E" w14:paraId="12906FB4" w14:textId="77777777" w:rsidTr="00B95D9E">
        <w:tc>
          <w:tcPr>
            <w:tcW w:w="9628" w:type="dxa"/>
          </w:tcPr>
          <w:p w14:paraId="5BDAF72C" w14:textId="77777777" w:rsidR="00B95D9E" w:rsidRDefault="00B95D9E" w:rsidP="00B95D9E">
            <w:pPr>
              <w:ind w:firstLine="596"/>
              <w:jc w:val="both"/>
              <w:rPr>
                <w:szCs w:val="24"/>
                <w:lang w:eastAsia="lt-LT"/>
              </w:rPr>
            </w:pPr>
            <w:r w:rsidRPr="00FA4CC2">
              <w:rPr>
                <w:szCs w:val="24"/>
                <w:lang w:eastAsia="lt-LT"/>
              </w:rPr>
              <w:t>Antikorupcinis vertinimas nereikalingas.</w:t>
            </w:r>
          </w:p>
          <w:p w14:paraId="4DF6DD31" w14:textId="31D73859" w:rsidR="00B95D9E" w:rsidRDefault="00B95D9E" w:rsidP="00B95D9E">
            <w:pPr>
              <w:ind w:firstLine="596"/>
              <w:jc w:val="both"/>
            </w:pPr>
          </w:p>
        </w:tc>
      </w:tr>
      <w:tr w:rsidR="00B95D9E" w14:paraId="76760332" w14:textId="77777777" w:rsidTr="00B95D9E">
        <w:tc>
          <w:tcPr>
            <w:tcW w:w="9628" w:type="dxa"/>
          </w:tcPr>
          <w:p w14:paraId="4A1A0A22" w14:textId="77777777" w:rsidR="00B95D9E" w:rsidRDefault="00B95D9E" w:rsidP="00B95D9E">
            <w:pPr>
              <w:ind w:firstLine="540"/>
              <w:rPr>
                <w:i/>
                <w:iCs/>
                <w:sz w:val="12"/>
                <w:szCs w:val="12"/>
              </w:rPr>
            </w:pPr>
          </w:p>
          <w:p w14:paraId="6403879A" w14:textId="77777777" w:rsidR="00B95D9E" w:rsidRDefault="00B95D9E" w:rsidP="00B95D9E">
            <w:pPr>
              <w:ind w:firstLine="540"/>
              <w:rPr>
                <w:b/>
                <w:bCs/>
                <w:i/>
                <w:iCs/>
              </w:rPr>
            </w:pPr>
            <w:r>
              <w:rPr>
                <w:b/>
                <w:bCs/>
                <w:i/>
                <w:iCs/>
              </w:rPr>
              <w:t>7. Projekto rengimo metu gauti specialistų vertinimai ir išvados, ekonominiai apskaičiavimai (sąmatos) ir konkretūs finansavimo šaltiniai.</w:t>
            </w:r>
          </w:p>
        </w:tc>
      </w:tr>
      <w:tr w:rsidR="00B95D9E" w14:paraId="5C53C691" w14:textId="77777777" w:rsidTr="00B95D9E">
        <w:tc>
          <w:tcPr>
            <w:tcW w:w="9628" w:type="dxa"/>
          </w:tcPr>
          <w:p w14:paraId="62AA89AC" w14:textId="628757CC" w:rsidR="00B95D9E" w:rsidRDefault="00B95D9E" w:rsidP="00B95D9E">
            <w:pPr>
              <w:tabs>
                <w:tab w:val="left" w:pos="0"/>
              </w:tabs>
              <w:ind w:right="360" w:firstLine="428"/>
              <w:jc w:val="both"/>
              <w:rPr>
                <w:szCs w:val="24"/>
              </w:rPr>
            </w:pPr>
            <w:r w:rsidRPr="00B95D9E">
              <w:rPr>
                <w:szCs w:val="24"/>
              </w:rPr>
              <w:t>Šilutės miestui, kaip tikslinei teritorijai, skirt</w:t>
            </w:r>
            <w:r w:rsidR="00204464">
              <w:rPr>
                <w:szCs w:val="24"/>
              </w:rPr>
              <w:t>a</w:t>
            </w:r>
            <w:r w:rsidRPr="00B95D9E">
              <w:rPr>
                <w:szCs w:val="24"/>
              </w:rPr>
              <w:t xml:space="preserve"> 1</w:t>
            </w:r>
            <w:r w:rsidR="006F456D">
              <w:rPr>
                <w:szCs w:val="24"/>
              </w:rPr>
              <w:t>1</w:t>
            </w:r>
            <w:r w:rsidR="008E2C42">
              <w:rPr>
                <w:szCs w:val="24"/>
              </w:rPr>
              <w:t> </w:t>
            </w:r>
            <w:r w:rsidR="006F456D">
              <w:rPr>
                <w:szCs w:val="24"/>
              </w:rPr>
              <w:t>170</w:t>
            </w:r>
            <w:r w:rsidR="008E2C42">
              <w:rPr>
                <w:szCs w:val="24"/>
              </w:rPr>
              <w:t> 162,15</w:t>
            </w:r>
            <w:r w:rsidRPr="00B95D9E">
              <w:rPr>
                <w:szCs w:val="24"/>
              </w:rPr>
              <w:t xml:space="preserve"> Eur param</w:t>
            </w:r>
            <w:r w:rsidR="00204464">
              <w:rPr>
                <w:szCs w:val="24"/>
              </w:rPr>
              <w:t>a</w:t>
            </w:r>
            <w:r w:rsidRPr="00B95D9E">
              <w:rPr>
                <w:szCs w:val="24"/>
              </w:rPr>
              <w:t>.</w:t>
            </w:r>
          </w:p>
          <w:p w14:paraId="286596B8" w14:textId="7A20CD42" w:rsidR="00B95D9E" w:rsidRPr="00534B9D" w:rsidRDefault="00B95D9E" w:rsidP="00B95D9E">
            <w:pPr>
              <w:tabs>
                <w:tab w:val="left" w:pos="0"/>
              </w:tabs>
              <w:ind w:right="360" w:firstLine="428"/>
              <w:jc w:val="both"/>
              <w:rPr>
                <w:szCs w:val="24"/>
              </w:rPr>
            </w:pPr>
          </w:p>
        </w:tc>
      </w:tr>
      <w:tr w:rsidR="00B95D9E" w14:paraId="1FB78749" w14:textId="77777777" w:rsidTr="00B95D9E">
        <w:tc>
          <w:tcPr>
            <w:tcW w:w="9628" w:type="dxa"/>
          </w:tcPr>
          <w:p w14:paraId="14F58B96" w14:textId="77777777" w:rsidR="00B95D9E" w:rsidRDefault="00B95D9E" w:rsidP="00B95D9E">
            <w:pPr>
              <w:ind w:firstLine="540"/>
              <w:rPr>
                <w:b/>
                <w:bCs/>
                <w:i/>
                <w:iCs/>
                <w:sz w:val="12"/>
                <w:szCs w:val="12"/>
              </w:rPr>
            </w:pPr>
          </w:p>
          <w:p w14:paraId="2AF8A3FA" w14:textId="77777777" w:rsidR="00B95D9E" w:rsidRDefault="00B95D9E" w:rsidP="00B95D9E">
            <w:pPr>
              <w:ind w:firstLine="540"/>
            </w:pPr>
            <w:r>
              <w:rPr>
                <w:b/>
                <w:bCs/>
                <w:i/>
                <w:iCs/>
              </w:rPr>
              <w:t>8. Projekto autorius ar autorių grupė.</w:t>
            </w:r>
          </w:p>
        </w:tc>
      </w:tr>
      <w:tr w:rsidR="00B95D9E" w14:paraId="18CCC41D" w14:textId="77777777" w:rsidTr="00B95D9E">
        <w:tc>
          <w:tcPr>
            <w:tcW w:w="9628" w:type="dxa"/>
          </w:tcPr>
          <w:p w14:paraId="7B251C13" w14:textId="77777777" w:rsidR="00B95D9E" w:rsidRDefault="00B95D9E" w:rsidP="00B95D9E">
            <w:pPr>
              <w:ind w:firstLine="596"/>
              <w:jc w:val="both"/>
              <w:rPr>
                <w:szCs w:val="24"/>
              </w:rPr>
            </w:pPr>
            <w:r w:rsidRPr="00FA4CC2">
              <w:rPr>
                <w:szCs w:val="24"/>
              </w:rPr>
              <w:t>Planavimo ir plėtros skyriaus viešojo administravimo institucijos specialistė Aušra Stakvilevičienė</w:t>
            </w:r>
          </w:p>
          <w:p w14:paraId="5ECDD0B6" w14:textId="22802EE3" w:rsidR="00B95D9E" w:rsidRDefault="00B95D9E" w:rsidP="00B95D9E">
            <w:pPr>
              <w:ind w:firstLine="596"/>
              <w:jc w:val="both"/>
            </w:pPr>
          </w:p>
        </w:tc>
      </w:tr>
      <w:tr w:rsidR="00B95D9E" w14:paraId="35C359EF" w14:textId="77777777" w:rsidTr="00B95D9E">
        <w:tc>
          <w:tcPr>
            <w:tcW w:w="9628" w:type="dxa"/>
          </w:tcPr>
          <w:p w14:paraId="028C58E4" w14:textId="77777777" w:rsidR="00B95D9E" w:rsidRDefault="00B95D9E" w:rsidP="00B95D9E">
            <w:pPr>
              <w:ind w:firstLine="540"/>
              <w:rPr>
                <w:b/>
                <w:bCs/>
                <w:i/>
                <w:iCs/>
                <w:sz w:val="12"/>
                <w:szCs w:val="12"/>
              </w:rPr>
            </w:pPr>
          </w:p>
          <w:p w14:paraId="5D3AD9D3" w14:textId="77777777" w:rsidR="00B95D9E" w:rsidRDefault="00B95D9E" w:rsidP="00B95D9E">
            <w:pPr>
              <w:ind w:firstLine="540"/>
            </w:pPr>
            <w:r>
              <w:rPr>
                <w:b/>
                <w:bCs/>
                <w:i/>
                <w:iCs/>
              </w:rPr>
              <w:t>9. Reikšminiai projekto žodžiai, kurių reikia šiam projektui įtraukti į kompiuterinę paieškos sistemą.</w:t>
            </w:r>
          </w:p>
        </w:tc>
      </w:tr>
      <w:tr w:rsidR="00B95D9E" w14:paraId="087F8CF4" w14:textId="77777777" w:rsidTr="00B95D9E">
        <w:tc>
          <w:tcPr>
            <w:tcW w:w="9628" w:type="dxa"/>
          </w:tcPr>
          <w:p w14:paraId="3F59A901" w14:textId="0C930384" w:rsidR="00B95D9E" w:rsidRDefault="00B95D9E" w:rsidP="00B95D9E">
            <w:pPr>
              <w:tabs>
                <w:tab w:val="left" w:pos="555"/>
              </w:tabs>
              <w:ind w:firstLine="394"/>
              <w:jc w:val="both"/>
              <w:rPr>
                <w:szCs w:val="24"/>
              </w:rPr>
            </w:pPr>
            <w:r>
              <w:rPr>
                <w:szCs w:val="24"/>
              </w:rPr>
              <w:t>Integruota teritorija</w:t>
            </w:r>
            <w:r w:rsidRPr="00311696">
              <w:rPr>
                <w:szCs w:val="24"/>
              </w:rPr>
              <w:t>, programa</w:t>
            </w:r>
            <w:r>
              <w:rPr>
                <w:szCs w:val="24"/>
              </w:rPr>
              <w:t>, ataskaita</w:t>
            </w:r>
            <w:r w:rsidRPr="00311696">
              <w:rPr>
                <w:szCs w:val="24"/>
              </w:rPr>
              <w:t>.</w:t>
            </w:r>
          </w:p>
          <w:p w14:paraId="225DEDFB" w14:textId="704DEBB0" w:rsidR="00B95D9E" w:rsidRPr="00534B9D" w:rsidRDefault="00B95D9E" w:rsidP="00B95D9E">
            <w:pPr>
              <w:tabs>
                <w:tab w:val="left" w:pos="555"/>
              </w:tabs>
              <w:ind w:firstLine="394"/>
              <w:jc w:val="both"/>
              <w:rPr>
                <w:szCs w:val="24"/>
              </w:rPr>
            </w:pPr>
          </w:p>
        </w:tc>
      </w:tr>
      <w:tr w:rsidR="00B95D9E" w14:paraId="1EE8E368" w14:textId="77777777" w:rsidTr="00B95D9E">
        <w:tc>
          <w:tcPr>
            <w:tcW w:w="9628" w:type="dxa"/>
          </w:tcPr>
          <w:p w14:paraId="204F2D28" w14:textId="77777777" w:rsidR="00B95D9E" w:rsidRDefault="00B95D9E" w:rsidP="00B95D9E">
            <w:pPr>
              <w:ind w:firstLine="540"/>
              <w:rPr>
                <w:b/>
                <w:bCs/>
                <w:i/>
                <w:iCs/>
                <w:sz w:val="12"/>
                <w:szCs w:val="12"/>
              </w:rPr>
            </w:pPr>
          </w:p>
          <w:p w14:paraId="18841A12" w14:textId="77777777" w:rsidR="00B95D9E" w:rsidRDefault="00B95D9E" w:rsidP="00B95D9E">
            <w:pPr>
              <w:ind w:firstLine="540"/>
              <w:rPr>
                <w:b/>
                <w:bCs/>
                <w:i/>
                <w:iCs/>
              </w:rPr>
            </w:pPr>
            <w:r>
              <w:rPr>
                <w:b/>
                <w:bCs/>
                <w:i/>
                <w:iCs/>
              </w:rPr>
              <w:t>10. Kiti, autorių nuomone, reikalingi pagrindimai ir paaiškinimai.</w:t>
            </w:r>
          </w:p>
        </w:tc>
      </w:tr>
      <w:tr w:rsidR="00B95D9E" w14:paraId="3AEBFB65" w14:textId="77777777" w:rsidTr="00B95D9E">
        <w:tc>
          <w:tcPr>
            <w:tcW w:w="9628" w:type="dxa"/>
          </w:tcPr>
          <w:p w14:paraId="0300E32F" w14:textId="18AC65AC" w:rsidR="00B95D9E" w:rsidRDefault="00B95D9E" w:rsidP="00B95D9E">
            <w:pPr>
              <w:ind w:firstLine="596"/>
              <w:jc w:val="both"/>
            </w:pPr>
            <w:r>
              <w:t>Nėra</w:t>
            </w:r>
          </w:p>
          <w:p w14:paraId="6768CF77" w14:textId="7857A3DD" w:rsidR="00B95D9E" w:rsidRDefault="00B95D9E" w:rsidP="00B95D9E">
            <w:pPr>
              <w:ind w:firstLine="596"/>
              <w:jc w:val="both"/>
              <w:rPr>
                <w:sz w:val="22"/>
                <w:szCs w:val="22"/>
              </w:rPr>
            </w:pPr>
          </w:p>
        </w:tc>
      </w:tr>
    </w:tbl>
    <w:p w14:paraId="0A183281" w14:textId="77777777" w:rsidR="00DD1F44" w:rsidRDefault="00DD1F44" w:rsidP="00974D16">
      <w:pPr>
        <w:pStyle w:val="Pagrindiniotekstotrauka3"/>
        <w:spacing w:after="0"/>
        <w:rPr>
          <w:b/>
          <w:bCs/>
        </w:rPr>
      </w:pPr>
    </w:p>
    <w:p w14:paraId="4E16971C" w14:textId="77777777" w:rsidR="00A04F87" w:rsidRDefault="00A04F87" w:rsidP="00974D16">
      <w:pPr>
        <w:pStyle w:val="Pagrindiniotekstotrauka3"/>
        <w:spacing w:after="0"/>
        <w:rPr>
          <w:b/>
          <w:bCs/>
        </w:rPr>
      </w:pPr>
    </w:p>
    <w:p w14:paraId="53AFF133" w14:textId="77777777" w:rsidR="00A04F87" w:rsidRDefault="00A04F87" w:rsidP="00974D16">
      <w:pPr>
        <w:pStyle w:val="Pagrindiniotekstotrauka3"/>
        <w:spacing w:after="0"/>
        <w:rPr>
          <w:b/>
          <w:bCs/>
        </w:rPr>
      </w:pPr>
    </w:p>
    <w:p w14:paraId="5D56260D" w14:textId="77777777" w:rsidR="00DD1F44" w:rsidRDefault="00DD1F44" w:rsidP="00974D16">
      <w:pPr>
        <w:pStyle w:val="Pagrindiniotekstotrauka3"/>
        <w:spacing w:after="0"/>
        <w:rPr>
          <w:b/>
          <w:bCs/>
        </w:rPr>
      </w:pPr>
    </w:p>
    <w:p w14:paraId="1C9B1AD0" w14:textId="77777777" w:rsidR="003048E2" w:rsidRPr="00BE794F" w:rsidRDefault="003048E2" w:rsidP="00974D16">
      <w:pPr>
        <w:pStyle w:val="Pagrindiniotekstotrauka3"/>
        <w:spacing w:after="0"/>
        <w:jc w:val="both"/>
        <w:rPr>
          <w:bCs/>
          <w:sz w:val="24"/>
          <w:szCs w:val="24"/>
        </w:rPr>
      </w:pPr>
      <w:r w:rsidRPr="00BE794F">
        <w:rPr>
          <w:bCs/>
          <w:sz w:val="24"/>
          <w:szCs w:val="24"/>
        </w:rPr>
        <w:t>Planavimo ir plėtros skyriaus</w:t>
      </w:r>
    </w:p>
    <w:p w14:paraId="4CFE9A7C" w14:textId="452BBD06" w:rsidR="00B55D2E" w:rsidRPr="00BE794F" w:rsidRDefault="003048E2" w:rsidP="00974D16">
      <w:pPr>
        <w:pStyle w:val="Pagrindiniotekstotrauka3"/>
        <w:spacing w:after="0"/>
        <w:jc w:val="both"/>
        <w:rPr>
          <w:bCs/>
          <w:sz w:val="24"/>
          <w:szCs w:val="24"/>
        </w:rPr>
      </w:pPr>
      <w:r w:rsidRPr="00BE794F">
        <w:rPr>
          <w:bCs/>
          <w:sz w:val="24"/>
          <w:szCs w:val="24"/>
        </w:rPr>
        <w:t>viešojo administravimo institucijos specialistė</w:t>
      </w:r>
      <w:r w:rsidR="00DD1F44" w:rsidRPr="00BE794F">
        <w:rPr>
          <w:bCs/>
          <w:sz w:val="24"/>
          <w:szCs w:val="24"/>
        </w:rPr>
        <w:tab/>
      </w:r>
      <w:r w:rsidR="00B55D2E" w:rsidRPr="00BE794F">
        <w:rPr>
          <w:bCs/>
          <w:sz w:val="24"/>
          <w:szCs w:val="24"/>
        </w:rPr>
        <w:t xml:space="preserve">                       </w:t>
      </w:r>
      <w:r w:rsidRPr="00BE794F">
        <w:rPr>
          <w:bCs/>
          <w:sz w:val="24"/>
          <w:szCs w:val="24"/>
        </w:rPr>
        <w:tab/>
      </w:r>
      <w:r w:rsidRPr="00BE794F">
        <w:rPr>
          <w:bCs/>
          <w:sz w:val="24"/>
          <w:szCs w:val="24"/>
        </w:rPr>
        <w:tab/>
        <w:t>Aušra Stakvilevičienė</w:t>
      </w:r>
      <w:r w:rsidR="00B55D2E" w:rsidRPr="00BE794F">
        <w:rPr>
          <w:bCs/>
          <w:sz w:val="24"/>
          <w:szCs w:val="24"/>
        </w:rPr>
        <w:t xml:space="preserve">   </w:t>
      </w:r>
      <w:r w:rsidR="00B55D2E" w:rsidRPr="00BE794F">
        <w:rPr>
          <w:bCs/>
          <w:sz w:val="24"/>
          <w:szCs w:val="24"/>
          <w:bdr w:val="single" w:sz="4" w:space="0" w:color="auto"/>
        </w:rPr>
        <w:t xml:space="preserve">              </w:t>
      </w:r>
      <w:r w:rsidR="00B55D2E" w:rsidRPr="00BE794F">
        <w:rPr>
          <w:bCs/>
          <w:sz w:val="24"/>
          <w:szCs w:val="24"/>
        </w:rPr>
        <w:t xml:space="preserve">                                   </w:t>
      </w:r>
    </w:p>
    <w:p w14:paraId="7FBF96F6" w14:textId="14F75468" w:rsidR="00DD1F44" w:rsidRPr="00BE794F" w:rsidRDefault="00B55D2E" w:rsidP="00BE794F">
      <w:pPr>
        <w:pStyle w:val="Pagrindiniotekstotrauka3"/>
        <w:spacing w:after="0"/>
        <w:rPr>
          <w:sz w:val="24"/>
          <w:szCs w:val="24"/>
        </w:rPr>
      </w:pPr>
      <w:r w:rsidRPr="00BE794F">
        <w:rPr>
          <w:b/>
          <w:bCs/>
          <w:sz w:val="24"/>
          <w:szCs w:val="24"/>
        </w:rPr>
        <w:t xml:space="preserve"> </w:t>
      </w:r>
    </w:p>
    <w:p w14:paraId="740F6947" w14:textId="77777777" w:rsidR="005D1983" w:rsidRPr="00BE794F" w:rsidRDefault="005D1983">
      <w:pPr>
        <w:rPr>
          <w:szCs w:val="24"/>
        </w:rPr>
      </w:pPr>
    </w:p>
    <w:sectPr w:rsidR="005D1983" w:rsidRPr="00BE794F">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12254" w14:textId="77777777" w:rsidR="00CF6CE8" w:rsidRDefault="00CF6CE8">
      <w:r>
        <w:separator/>
      </w:r>
    </w:p>
  </w:endnote>
  <w:endnote w:type="continuationSeparator" w:id="0">
    <w:p w14:paraId="331EE852" w14:textId="77777777" w:rsidR="00CF6CE8" w:rsidRDefault="00CF6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BE4DD" w14:textId="77777777" w:rsidR="008A1957" w:rsidRDefault="008A195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54C70" w14:textId="77777777" w:rsidR="008A1957" w:rsidRDefault="008A195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A18B" w14:textId="77777777" w:rsidR="00CF6CE8" w:rsidRDefault="00CF6CE8">
      <w:r>
        <w:separator/>
      </w:r>
    </w:p>
  </w:footnote>
  <w:footnote w:type="continuationSeparator" w:id="0">
    <w:p w14:paraId="7D279534" w14:textId="77777777" w:rsidR="00CF6CE8" w:rsidRDefault="00CF6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27F7B">
      <w:rPr>
        <w:rStyle w:val="Puslapionumeris"/>
        <w:noProof/>
      </w:rPr>
      <w:t>2</w:t>
    </w:r>
    <w:r>
      <w:rPr>
        <w:rStyle w:val="Puslapionumeris"/>
      </w:rPr>
      <w:fldChar w:fldCharType="end"/>
    </w:r>
  </w:p>
  <w:p w14:paraId="2400B0D1" w14:textId="77777777" w:rsidR="00DD1F44" w:rsidRDefault="00DD1F4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EDA38" w14:textId="77777777" w:rsidR="008A1957" w:rsidRDefault="008A195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5"/>
    <w:lvl w:ilvl="0">
      <w:start w:val="1"/>
      <w:numFmt w:val="decimal"/>
      <w:lvlText w:val="%1."/>
      <w:lvlJc w:val="left"/>
      <w:pPr>
        <w:tabs>
          <w:tab w:val="num" w:pos="0"/>
        </w:tabs>
        <w:ind w:left="720" w:hanging="360"/>
      </w:pPr>
      <w:rPr>
        <w:rFonts w:hint="default"/>
        <w:color w:val="auto"/>
      </w:rPr>
    </w:lvl>
  </w:abstractNum>
  <w:num w:numId="1" w16cid:durableId="591548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20097"/>
    <w:rsid w:val="00030478"/>
    <w:rsid w:val="000734BA"/>
    <w:rsid w:val="001C253E"/>
    <w:rsid w:val="001D66CA"/>
    <w:rsid w:val="00204464"/>
    <w:rsid w:val="00211530"/>
    <w:rsid w:val="0023330F"/>
    <w:rsid w:val="00274633"/>
    <w:rsid w:val="00296440"/>
    <w:rsid w:val="00297A20"/>
    <w:rsid w:val="003048E2"/>
    <w:rsid w:val="003079BB"/>
    <w:rsid w:val="00307AFE"/>
    <w:rsid w:val="00311696"/>
    <w:rsid w:val="00322C9A"/>
    <w:rsid w:val="00326147"/>
    <w:rsid w:val="00327F7B"/>
    <w:rsid w:val="00334293"/>
    <w:rsid w:val="003374D8"/>
    <w:rsid w:val="003751CD"/>
    <w:rsid w:val="003A2C54"/>
    <w:rsid w:val="003B62B7"/>
    <w:rsid w:val="003C783E"/>
    <w:rsid w:val="003E44A1"/>
    <w:rsid w:val="003F2511"/>
    <w:rsid w:val="00414014"/>
    <w:rsid w:val="0042230F"/>
    <w:rsid w:val="00423FB4"/>
    <w:rsid w:val="0044309A"/>
    <w:rsid w:val="0047544E"/>
    <w:rsid w:val="00487838"/>
    <w:rsid w:val="00533B75"/>
    <w:rsid w:val="00534B9D"/>
    <w:rsid w:val="0054068A"/>
    <w:rsid w:val="00551DE7"/>
    <w:rsid w:val="00566739"/>
    <w:rsid w:val="005923B0"/>
    <w:rsid w:val="005A2A0A"/>
    <w:rsid w:val="005D1983"/>
    <w:rsid w:val="005E28C3"/>
    <w:rsid w:val="006100CA"/>
    <w:rsid w:val="00613B42"/>
    <w:rsid w:val="006212F4"/>
    <w:rsid w:val="006308EB"/>
    <w:rsid w:val="00656237"/>
    <w:rsid w:val="006F456D"/>
    <w:rsid w:val="00725A2C"/>
    <w:rsid w:val="00731EFD"/>
    <w:rsid w:val="00750139"/>
    <w:rsid w:val="0078117C"/>
    <w:rsid w:val="00797721"/>
    <w:rsid w:val="007D156C"/>
    <w:rsid w:val="0082650E"/>
    <w:rsid w:val="008451A7"/>
    <w:rsid w:val="00870339"/>
    <w:rsid w:val="008A1957"/>
    <w:rsid w:val="008C7949"/>
    <w:rsid w:val="008D07F1"/>
    <w:rsid w:val="008E22C6"/>
    <w:rsid w:val="008E2C42"/>
    <w:rsid w:val="008F2B37"/>
    <w:rsid w:val="008F3337"/>
    <w:rsid w:val="00923661"/>
    <w:rsid w:val="00951CA4"/>
    <w:rsid w:val="00963944"/>
    <w:rsid w:val="00974D16"/>
    <w:rsid w:val="009B4FA3"/>
    <w:rsid w:val="009C5E43"/>
    <w:rsid w:val="009D7DB6"/>
    <w:rsid w:val="009F50EB"/>
    <w:rsid w:val="00A04F87"/>
    <w:rsid w:val="00A439BF"/>
    <w:rsid w:val="00A4633A"/>
    <w:rsid w:val="00A7137E"/>
    <w:rsid w:val="00AE38E9"/>
    <w:rsid w:val="00B02645"/>
    <w:rsid w:val="00B03E5C"/>
    <w:rsid w:val="00B55D2E"/>
    <w:rsid w:val="00B95D9E"/>
    <w:rsid w:val="00BE794F"/>
    <w:rsid w:val="00C62447"/>
    <w:rsid w:val="00CB5CF9"/>
    <w:rsid w:val="00CE708A"/>
    <w:rsid w:val="00CF6CE8"/>
    <w:rsid w:val="00D065AD"/>
    <w:rsid w:val="00D3443B"/>
    <w:rsid w:val="00D56540"/>
    <w:rsid w:val="00DD1F44"/>
    <w:rsid w:val="00DE3932"/>
    <w:rsid w:val="00E517EC"/>
    <w:rsid w:val="00E96AFD"/>
    <w:rsid w:val="00EF4F54"/>
    <w:rsid w:val="00F123E3"/>
    <w:rsid w:val="00F2137A"/>
    <w:rsid w:val="00F302EB"/>
    <w:rsid w:val="00F831D7"/>
    <w:rsid w:val="00FA4CC2"/>
    <w:rsid w:val="00FC38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15:docId w15:val="{8DF18202-8092-48B1-ABF3-B8084F6F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customStyle="1" w:styleId="apple-converted-space">
    <w:name w:val="apple-converted-space"/>
    <w:basedOn w:val="Numatytasispastraiposriftas"/>
    <w:qFormat/>
    <w:rsid w:val="00FA4CC2"/>
  </w:style>
  <w:style w:type="paragraph" w:styleId="Pataisymai">
    <w:name w:val="Revision"/>
    <w:hidden/>
    <w:uiPriority w:val="99"/>
    <w:semiHidden/>
    <w:rsid w:val="00FC3886"/>
    <w:rPr>
      <w:sz w:val="24"/>
      <w:lang w:eastAsia="en-US"/>
    </w:rPr>
  </w:style>
  <w:style w:type="paragraph" w:styleId="Pagrindiniotekstotrauka2">
    <w:name w:val="Body Text Indent 2"/>
    <w:basedOn w:val="prastasis"/>
    <w:link w:val="Pagrindiniotekstotrauka2Diagrama"/>
    <w:rsid w:val="003F2511"/>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3F2511"/>
    <w:rPr>
      <w:sz w:val="24"/>
      <w:lang w:eastAsia="en-US"/>
    </w:rPr>
  </w:style>
  <w:style w:type="character" w:styleId="Komentaronuoroda">
    <w:name w:val="annotation reference"/>
    <w:basedOn w:val="Numatytasispastraiposriftas"/>
    <w:rsid w:val="00487838"/>
    <w:rPr>
      <w:sz w:val="16"/>
      <w:szCs w:val="16"/>
    </w:rPr>
  </w:style>
  <w:style w:type="paragraph" w:styleId="Komentarotekstas">
    <w:name w:val="annotation text"/>
    <w:basedOn w:val="prastasis"/>
    <w:link w:val="KomentarotekstasDiagrama"/>
    <w:rsid w:val="00487838"/>
    <w:rPr>
      <w:sz w:val="20"/>
    </w:rPr>
  </w:style>
  <w:style w:type="character" w:customStyle="1" w:styleId="KomentarotekstasDiagrama">
    <w:name w:val="Komentaro tekstas Diagrama"/>
    <w:basedOn w:val="Numatytasispastraiposriftas"/>
    <w:link w:val="Komentarotekstas"/>
    <w:rsid w:val="00487838"/>
    <w:rPr>
      <w:lang w:eastAsia="en-US"/>
    </w:rPr>
  </w:style>
  <w:style w:type="paragraph" w:styleId="Komentarotema">
    <w:name w:val="annotation subject"/>
    <w:basedOn w:val="Komentarotekstas"/>
    <w:next w:val="Komentarotekstas"/>
    <w:link w:val="KomentarotemaDiagrama"/>
    <w:semiHidden/>
    <w:unhideWhenUsed/>
    <w:rsid w:val="00487838"/>
    <w:rPr>
      <w:b/>
      <w:bCs/>
    </w:rPr>
  </w:style>
  <w:style w:type="character" w:customStyle="1" w:styleId="KomentarotemaDiagrama">
    <w:name w:val="Komentaro tema Diagrama"/>
    <w:basedOn w:val="KomentarotekstasDiagrama"/>
    <w:link w:val="Komentarotema"/>
    <w:semiHidden/>
    <w:rsid w:val="00487838"/>
    <w:rPr>
      <w:b/>
      <w:bCs/>
      <w:lang w:eastAsia="en-US"/>
    </w:rPr>
  </w:style>
  <w:style w:type="character" w:styleId="Hipersaitas">
    <w:name w:val="Hyperlink"/>
    <w:basedOn w:val="Numatytasispastraiposriftas"/>
    <w:rsid w:val="00B95D9E"/>
    <w:rPr>
      <w:color w:val="0563C1" w:themeColor="hyperlink"/>
      <w:u w:val="single"/>
    </w:rPr>
  </w:style>
  <w:style w:type="character" w:styleId="Neapdorotaspaminjimas">
    <w:name w:val="Unresolved Mention"/>
    <w:basedOn w:val="Numatytasispastraiposriftas"/>
    <w:uiPriority w:val="99"/>
    <w:semiHidden/>
    <w:unhideWhenUsed/>
    <w:rsid w:val="00B95D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silute/Default.aspx?Id=3&amp;DocId=13338"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infolex.lt/silute/Default.aspx?Id=3&amp;DocId=28598"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36EB54C-E11E-4A5F-B744-21B9179B590A}">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43</TotalTime>
  <Pages>3</Pages>
  <Words>1110</Words>
  <Characters>8239</Characters>
  <Application>Microsoft Office Word</Application>
  <DocSecurity>0</DocSecurity>
  <Lines>68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Pletra_AS</cp:lastModifiedBy>
  <cp:revision>9</cp:revision>
  <dcterms:created xsi:type="dcterms:W3CDTF">2022-05-05T13:08:00Z</dcterms:created>
  <dcterms:modified xsi:type="dcterms:W3CDTF">2024-02-09T13:23:00Z</dcterms:modified>
</cp:coreProperties>
</file>