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FF6FC" w14:textId="77777777" w:rsidR="00F2137A" w:rsidRPr="00962322" w:rsidRDefault="00C62447" w:rsidP="00DD1F44">
      <w:pPr>
        <w:pStyle w:val="Pavadinimas"/>
      </w:pPr>
      <w:r w:rsidRPr="00962322">
        <w:t>ŠILUTĖS RAJONO SAVIVALDYBĖS ADMINISTRACIJOS</w:t>
      </w:r>
    </w:p>
    <w:p w14:paraId="7EB2EBB9" w14:textId="77777777" w:rsidR="00C62447" w:rsidRPr="00962322" w:rsidRDefault="0007798E" w:rsidP="00DD1F44">
      <w:pPr>
        <w:pStyle w:val="Pavadinimas"/>
      </w:pPr>
      <w:r w:rsidRPr="00962322">
        <w:t>BIUDŽETO IR FINANSŲ</w:t>
      </w:r>
      <w:r w:rsidR="00C62447" w:rsidRPr="00962322">
        <w:t xml:space="preserve"> SKYRIUS</w:t>
      </w:r>
    </w:p>
    <w:p w14:paraId="310A11AB" w14:textId="77777777" w:rsidR="00C62447" w:rsidRPr="00962322" w:rsidRDefault="00C62447" w:rsidP="00DD1F44">
      <w:pPr>
        <w:pStyle w:val="Antrinispavadinimas1"/>
      </w:pPr>
    </w:p>
    <w:p w14:paraId="6A549187" w14:textId="77777777" w:rsidR="00C62447" w:rsidRPr="00962322" w:rsidRDefault="00C62447" w:rsidP="00DD1F44">
      <w:pPr>
        <w:pStyle w:val="Antrinispavadinimas1"/>
      </w:pPr>
    </w:p>
    <w:p w14:paraId="495FE207" w14:textId="77777777" w:rsidR="00DD1F44" w:rsidRPr="00962322" w:rsidRDefault="00DD1F44" w:rsidP="00DD1F44">
      <w:pPr>
        <w:pStyle w:val="Antrinispavadinimas1"/>
      </w:pPr>
      <w:r w:rsidRPr="00962322">
        <w:t>AIŠKINAMASIS RAŠTAS</w:t>
      </w:r>
    </w:p>
    <w:p w14:paraId="7E6EF54A" w14:textId="00DEA346" w:rsidR="00704587" w:rsidRPr="00962322" w:rsidRDefault="006C7922" w:rsidP="00704587">
      <w:pPr>
        <w:pStyle w:val="Antrat3"/>
        <w:rPr>
          <w:sz w:val="24"/>
        </w:rPr>
      </w:pPr>
      <w:r w:rsidRPr="00962322">
        <w:rPr>
          <w:sz w:val="24"/>
        </w:rPr>
        <w:t>Dėl TARYBOS SPRENDIMO „</w:t>
      </w:r>
      <w:r w:rsidR="00704587" w:rsidRPr="00962322">
        <w:rPr>
          <w:sz w:val="24"/>
        </w:rPr>
        <w:t xml:space="preserve">DĖL </w:t>
      </w:r>
      <w:r w:rsidR="00EA2CA5">
        <w:rPr>
          <w:sz w:val="24"/>
        </w:rPr>
        <w:t>Šilutės RAJONO SAVIVALDYBĖS 202</w:t>
      </w:r>
      <w:r w:rsidR="00AB3187">
        <w:rPr>
          <w:sz w:val="24"/>
        </w:rPr>
        <w:t>4</w:t>
      </w:r>
      <w:r w:rsidR="00704587" w:rsidRPr="00962322">
        <w:rPr>
          <w:sz w:val="24"/>
        </w:rPr>
        <w:t xml:space="preserve"> METŲ </w:t>
      </w:r>
      <w:r w:rsidR="00EA2CA5">
        <w:rPr>
          <w:sz w:val="24"/>
        </w:rPr>
        <w:t>BIUDŽETO PATVIRTINIMO“</w:t>
      </w:r>
    </w:p>
    <w:p w14:paraId="01C5146B" w14:textId="77777777" w:rsidR="00DD1F44" w:rsidRPr="00962322" w:rsidRDefault="00704587" w:rsidP="00704587">
      <w:pPr>
        <w:jc w:val="center"/>
        <w:rPr>
          <w:b/>
          <w:bCs/>
          <w:caps/>
        </w:rPr>
      </w:pPr>
      <w:r w:rsidRPr="00962322">
        <w:rPr>
          <w:b/>
          <w:bCs/>
          <w:caps/>
        </w:rPr>
        <w:t xml:space="preserve"> projekto</w:t>
      </w:r>
      <w:r w:rsidRPr="00962322" w:rsidDel="00704587">
        <w:rPr>
          <w:b/>
          <w:bCs/>
          <w:caps/>
        </w:rPr>
        <w:t xml:space="preserve"> </w:t>
      </w:r>
    </w:p>
    <w:p w14:paraId="00ACFC28" w14:textId="77777777" w:rsidR="00DD1F44" w:rsidRPr="00962322" w:rsidRDefault="00DD1F44" w:rsidP="00DD1F44">
      <w:pPr>
        <w:jc w:val="center"/>
        <w:rPr>
          <w:b/>
          <w:bCs/>
          <w:caps/>
          <w:sz w:val="16"/>
          <w:szCs w:val="16"/>
        </w:rPr>
      </w:pPr>
    </w:p>
    <w:p w14:paraId="07522F41" w14:textId="21AC3296" w:rsidR="0007798E" w:rsidRPr="00962322" w:rsidRDefault="00EA2CA5" w:rsidP="0007798E">
      <w:pPr>
        <w:tabs>
          <w:tab w:val="left" w:pos="567"/>
        </w:tabs>
        <w:jc w:val="center"/>
      </w:pPr>
      <w:r>
        <w:t>202</w:t>
      </w:r>
      <w:r w:rsidR="006654A2">
        <w:t>4</w:t>
      </w:r>
      <w:r w:rsidR="0007798E" w:rsidRPr="00962322">
        <w:t xml:space="preserve"> m. </w:t>
      </w:r>
      <w:r w:rsidR="006654A2">
        <w:t>vasari</w:t>
      </w:r>
      <w:r w:rsidR="00895F6F">
        <w:t>o 1</w:t>
      </w:r>
      <w:r w:rsidR="00B21779">
        <w:t>2</w:t>
      </w:r>
      <w:r w:rsidR="0007798E" w:rsidRPr="00962322">
        <w:t xml:space="preserve"> d.</w:t>
      </w:r>
    </w:p>
    <w:p w14:paraId="76EB74DF" w14:textId="77777777" w:rsidR="00DD1F44" w:rsidRPr="00962322" w:rsidRDefault="00DD1F44" w:rsidP="00DD1F44">
      <w:pPr>
        <w:tabs>
          <w:tab w:val="left" w:pos="0"/>
        </w:tabs>
        <w:jc w:val="center"/>
      </w:pPr>
      <w:r w:rsidRPr="00962322">
        <w:t>Šilutė</w:t>
      </w:r>
    </w:p>
    <w:p w14:paraId="41EF78CB" w14:textId="77777777" w:rsidR="00F2137A" w:rsidRPr="00962322"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962322" w14:paraId="74F6435B" w14:textId="77777777" w:rsidTr="00DD1F44">
        <w:tc>
          <w:tcPr>
            <w:tcW w:w="9854" w:type="dxa"/>
          </w:tcPr>
          <w:p w14:paraId="1AF9D173" w14:textId="77777777" w:rsidR="00DD1F44" w:rsidRPr="00962322" w:rsidRDefault="00DD1F44" w:rsidP="00DD1F44">
            <w:pPr>
              <w:ind w:firstLine="540"/>
              <w:rPr>
                <w:b/>
                <w:bCs/>
                <w:i/>
                <w:iCs/>
                <w:sz w:val="12"/>
                <w:szCs w:val="12"/>
              </w:rPr>
            </w:pPr>
          </w:p>
          <w:p w14:paraId="7CE4EA1D" w14:textId="77777777" w:rsidR="00DD1F44" w:rsidRPr="00962322" w:rsidRDefault="00DD1F44" w:rsidP="00DD1F44">
            <w:pPr>
              <w:ind w:firstLine="540"/>
              <w:rPr>
                <w:b/>
                <w:bCs/>
              </w:rPr>
            </w:pPr>
            <w:r w:rsidRPr="00962322">
              <w:rPr>
                <w:b/>
                <w:bCs/>
                <w:i/>
                <w:iCs/>
              </w:rPr>
              <w:t>1. Parengto projekto tikslai ir uždaviniai.</w:t>
            </w:r>
          </w:p>
        </w:tc>
      </w:tr>
      <w:tr w:rsidR="00DD1F44" w:rsidRPr="00962322" w14:paraId="0A742655" w14:textId="77777777" w:rsidTr="00DD1F44">
        <w:tc>
          <w:tcPr>
            <w:tcW w:w="9854" w:type="dxa"/>
          </w:tcPr>
          <w:p w14:paraId="2682FEC2" w14:textId="7DB848FB" w:rsidR="00DD1F44" w:rsidRPr="00962322" w:rsidRDefault="00EA2CA5" w:rsidP="00DD1F44">
            <w:pPr>
              <w:ind w:firstLine="540"/>
              <w:jc w:val="both"/>
            </w:pPr>
            <w:r w:rsidRPr="00F55C3B">
              <w:t xml:space="preserve">Įstatymų </w:t>
            </w:r>
            <w:r>
              <w:t>nustatyta tvarka patvirtinti 202</w:t>
            </w:r>
            <w:r w:rsidR="006654A2">
              <w:t>4</w:t>
            </w:r>
            <w:r w:rsidRPr="00F55C3B">
              <w:t xml:space="preserve"> metų </w:t>
            </w:r>
            <w:r w:rsidR="009C2961">
              <w:t>s</w:t>
            </w:r>
            <w:r w:rsidRPr="00F55C3B">
              <w:t>avivaldybės biudžetą.</w:t>
            </w:r>
          </w:p>
        </w:tc>
      </w:tr>
      <w:tr w:rsidR="00DD1F44" w:rsidRPr="00962322" w14:paraId="06D25EBE" w14:textId="77777777" w:rsidTr="00DD1F44">
        <w:tc>
          <w:tcPr>
            <w:tcW w:w="9854" w:type="dxa"/>
          </w:tcPr>
          <w:p w14:paraId="24EF33CB" w14:textId="77777777" w:rsidR="00DD1F44" w:rsidRPr="00962322" w:rsidRDefault="00DD1F44" w:rsidP="00DD1F44">
            <w:pPr>
              <w:ind w:firstLine="540"/>
              <w:rPr>
                <w:b/>
                <w:bCs/>
                <w:sz w:val="12"/>
                <w:szCs w:val="12"/>
              </w:rPr>
            </w:pPr>
          </w:p>
          <w:p w14:paraId="07A2ACF8" w14:textId="77777777" w:rsidR="00DD1F44" w:rsidRPr="00962322" w:rsidRDefault="00DD1F44" w:rsidP="00DD1F44">
            <w:pPr>
              <w:ind w:firstLine="540"/>
              <w:rPr>
                <w:b/>
                <w:bCs/>
              </w:rPr>
            </w:pPr>
            <w:r w:rsidRPr="00962322">
              <w:rPr>
                <w:b/>
                <w:bCs/>
                <w:i/>
                <w:iCs/>
              </w:rPr>
              <w:t>2. Kaip šiuo metu yra sureguliuoti projekte aptarti klausimai.</w:t>
            </w:r>
          </w:p>
        </w:tc>
      </w:tr>
      <w:tr w:rsidR="00DD1F44" w:rsidRPr="00962322" w14:paraId="640634F6" w14:textId="77777777" w:rsidTr="00DD1F44">
        <w:tc>
          <w:tcPr>
            <w:tcW w:w="9854" w:type="dxa"/>
          </w:tcPr>
          <w:p w14:paraId="4F895EC9" w14:textId="046A1DFF" w:rsidR="00DD1F44" w:rsidRPr="00962322" w:rsidRDefault="00594FA4" w:rsidP="00DD1F44">
            <w:pPr>
              <w:ind w:firstLine="540"/>
              <w:jc w:val="both"/>
              <w:rPr>
                <w:noProof/>
              </w:rPr>
            </w:pPr>
            <w:r>
              <w:rPr>
                <w:color w:val="000000"/>
              </w:rPr>
              <w:t>Savivaldybės 2024 m. biudžeto projektas parengtas vadovaujantis Lietuvos Respublikos biudžeto sandaros įstatymu, Lietuvos Respublikos 2024 metų valstybės biudžeto ir savivaldybių biudžetų finansinių rodiklių patvirtinimo įstatymu, Lietuvos Respublikos valstybės biudžeto ir savivaldybių biudžetų sudarymo ir vykdymo taisyklėmis, Savivaldybės biudžeto sudarymo ir vykdymo taisyklėmis, Savivaldybės 2024</w:t>
            </w:r>
            <w:r w:rsidR="00FA1F3B">
              <w:rPr>
                <w:color w:val="000000"/>
              </w:rPr>
              <w:t>–</w:t>
            </w:r>
            <w:r>
              <w:rPr>
                <w:color w:val="000000"/>
              </w:rPr>
              <w:t>2026 metų veiklos planu ir kitais teisės aktais, reglamentuojančiais savivaldybės biudžeto projekto rengimą.</w:t>
            </w:r>
          </w:p>
        </w:tc>
      </w:tr>
      <w:tr w:rsidR="00DD1F44" w:rsidRPr="00962322" w14:paraId="1EAC21B7" w14:textId="77777777" w:rsidTr="00DD1F44">
        <w:tc>
          <w:tcPr>
            <w:tcW w:w="9854" w:type="dxa"/>
          </w:tcPr>
          <w:p w14:paraId="5D2AA971" w14:textId="77777777" w:rsidR="00DD1F44" w:rsidRPr="00962322" w:rsidRDefault="00DD1F44" w:rsidP="00DD1F44">
            <w:pPr>
              <w:ind w:firstLine="540"/>
              <w:rPr>
                <w:i/>
                <w:iCs/>
                <w:sz w:val="12"/>
                <w:szCs w:val="12"/>
              </w:rPr>
            </w:pPr>
          </w:p>
          <w:p w14:paraId="48B3395B" w14:textId="77777777" w:rsidR="00DD1F44" w:rsidRPr="00962322" w:rsidRDefault="00DD1F44" w:rsidP="00DD1F44">
            <w:pPr>
              <w:ind w:firstLine="540"/>
              <w:rPr>
                <w:b/>
                <w:bCs/>
                <w:i/>
                <w:iCs/>
              </w:rPr>
            </w:pPr>
            <w:r w:rsidRPr="00962322">
              <w:rPr>
                <w:b/>
                <w:bCs/>
                <w:i/>
                <w:iCs/>
              </w:rPr>
              <w:t>3. Kokių pozityvių rezultatų laukiama.</w:t>
            </w:r>
          </w:p>
        </w:tc>
      </w:tr>
      <w:tr w:rsidR="00DD1F44" w:rsidRPr="00962322" w14:paraId="16B4394C" w14:textId="77777777" w:rsidTr="00DD1F44">
        <w:tc>
          <w:tcPr>
            <w:tcW w:w="9854" w:type="dxa"/>
          </w:tcPr>
          <w:p w14:paraId="4C963229" w14:textId="77777777" w:rsidR="00DD1F44" w:rsidRDefault="0093770D" w:rsidP="0093770D">
            <w:pPr>
              <w:ind w:firstLine="540"/>
              <w:jc w:val="both"/>
            </w:pPr>
            <w:r w:rsidRPr="00962322">
              <w:t>Įstatymų nustatyta tvarka bus paskirstyti asignavimai Savivaldybės tarybos patvirtintoms programoms vykdyti.</w:t>
            </w:r>
          </w:p>
          <w:p w14:paraId="390F3014" w14:textId="755086D2" w:rsidR="00594FA4" w:rsidRPr="00594FA4" w:rsidRDefault="006654A2" w:rsidP="0093770D">
            <w:pPr>
              <w:ind w:firstLine="540"/>
              <w:jc w:val="both"/>
              <w:rPr>
                <w:color w:val="FF0000"/>
              </w:rPr>
            </w:pPr>
            <w:r>
              <w:rPr>
                <w:color w:val="000000"/>
              </w:rPr>
              <w:t>Lietuvos Respublikos biudžeto sandaros</w:t>
            </w:r>
            <w:r w:rsidR="00594FA4" w:rsidRPr="006654A2">
              <w:t xml:space="preserve"> įstatyme nebesiūloma tvirtinti asignavimų darbo užmokesčiui pagal asignavimų valdytojus. Pagal minėtą Biudžeto sandaros įstatymo pakeitimą</w:t>
            </w:r>
            <w:r w:rsidR="009C2961">
              <w:t>,</w:t>
            </w:r>
            <w:r w:rsidR="00594FA4" w:rsidRPr="006654A2">
              <w:t> informacija apie asignavimus darbo užmokesčiui pagal asignavimų valdytojus turi būti pateikiama aiškinamajame rašte (aiškinamojo rašto prieda</w:t>
            </w:r>
            <w:r>
              <w:t>i</w:t>
            </w:r>
            <w:r w:rsidR="00594FA4" w:rsidRPr="006654A2">
              <w:t>).</w:t>
            </w:r>
          </w:p>
        </w:tc>
      </w:tr>
      <w:tr w:rsidR="00DD1F44" w:rsidRPr="00962322" w14:paraId="6E2AA657" w14:textId="77777777" w:rsidTr="00DD1F44">
        <w:tc>
          <w:tcPr>
            <w:tcW w:w="9854" w:type="dxa"/>
          </w:tcPr>
          <w:p w14:paraId="1B06DDC5" w14:textId="77777777" w:rsidR="00DD1F44" w:rsidRPr="00962322" w:rsidRDefault="00DD1F44" w:rsidP="00DD1F44">
            <w:pPr>
              <w:ind w:firstLine="540"/>
              <w:rPr>
                <w:i/>
                <w:iCs/>
                <w:sz w:val="12"/>
                <w:szCs w:val="12"/>
              </w:rPr>
            </w:pPr>
          </w:p>
          <w:p w14:paraId="71769B24" w14:textId="77777777" w:rsidR="00DD1F44" w:rsidRPr="00962322" w:rsidRDefault="00DD1F44" w:rsidP="00DD1F44">
            <w:pPr>
              <w:ind w:firstLine="540"/>
              <w:rPr>
                <w:b/>
                <w:bCs/>
                <w:i/>
                <w:iCs/>
              </w:rPr>
            </w:pPr>
            <w:r w:rsidRPr="00962322">
              <w:rPr>
                <w:b/>
                <w:bCs/>
                <w:i/>
                <w:iCs/>
              </w:rPr>
              <w:t>4. Galimos neigiamos priimto projekto pasekmės ir kokių priemonių reikėtų imtis, kad tokių pasekmių būtų išvengta.</w:t>
            </w:r>
          </w:p>
        </w:tc>
      </w:tr>
      <w:tr w:rsidR="00DD1F44" w:rsidRPr="00962322" w14:paraId="270731B0" w14:textId="77777777" w:rsidTr="00DD1F44">
        <w:tc>
          <w:tcPr>
            <w:tcW w:w="9854" w:type="dxa"/>
          </w:tcPr>
          <w:p w14:paraId="753C57F4" w14:textId="77777777" w:rsidR="00DD1F44" w:rsidRPr="00962322" w:rsidRDefault="00594FA4" w:rsidP="00DD1F44">
            <w:pPr>
              <w:ind w:firstLine="540"/>
              <w:jc w:val="both"/>
            </w:pPr>
            <w:r>
              <w:rPr>
                <w:color w:val="000000"/>
              </w:rPr>
              <w:t>Biudžetinių įstaigų veiklai asignavimų  skiriama minimaliai, todėl įstaigų vadovams tenka atsakomybė biudžeto asignavimus naudoti labai racionaliai ir tikslingai, nes priešingu atveju yra rizika, kad  metų pabaigoje gali padidėti kreditiniai įsiskolinimai.</w:t>
            </w:r>
          </w:p>
        </w:tc>
      </w:tr>
      <w:tr w:rsidR="00DD1F44" w:rsidRPr="00962322" w14:paraId="6620B086" w14:textId="77777777" w:rsidTr="00DD1F44">
        <w:tc>
          <w:tcPr>
            <w:tcW w:w="9854" w:type="dxa"/>
          </w:tcPr>
          <w:p w14:paraId="5A0A0520" w14:textId="77777777" w:rsidR="00DD1F44" w:rsidRPr="00962322" w:rsidRDefault="00DD1F44" w:rsidP="00DD1F44">
            <w:pPr>
              <w:ind w:firstLine="540"/>
              <w:rPr>
                <w:b/>
                <w:bCs/>
                <w:i/>
                <w:iCs/>
                <w:sz w:val="12"/>
                <w:szCs w:val="12"/>
              </w:rPr>
            </w:pPr>
          </w:p>
          <w:p w14:paraId="4D7394CF" w14:textId="77777777" w:rsidR="00DD1F44" w:rsidRPr="00962322" w:rsidRDefault="00DD1F44" w:rsidP="00DD1F44">
            <w:pPr>
              <w:ind w:firstLine="540"/>
              <w:jc w:val="both"/>
              <w:rPr>
                <w:b/>
                <w:bCs/>
                <w:i/>
                <w:iCs/>
              </w:rPr>
            </w:pPr>
            <w:r w:rsidRPr="00962322">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962322" w14:paraId="7DCB660B" w14:textId="77777777" w:rsidTr="00DD1F44">
        <w:tc>
          <w:tcPr>
            <w:tcW w:w="9854" w:type="dxa"/>
          </w:tcPr>
          <w:p w14:paraId="0F20F108" w14:textId="77777777" w:rsidR="00DD1F44" w:rsidRPr="00962322" w:rsidRDefault="0007798E" w:rsidP="00DD1F44">
            <w:pPr>
              <w:ind w:firstLine="540"/>
              <w:jc w:val="both"/>
            </w:pPr>
            <w:r w:rsidRPr="00962322">
              <w:t>Keisti nereikia.</w:t>
            </w:r>
          </w:p>
        </w:tc>
      </w:tr>
      <w:tr w:rsidR="00DD1F44" w:rsidRPr="00962322" w14:paraId="24014880" w14:textId="77777777" w:rsidTr="009A5699">
        <w:trPr>
          <w:trHeight w:val="519"/>
        </w:trPr>
        <w:tc>
          <w:tcPr>
            <w:tcW w:w="9854" w:type="dxa"/>
          </w:tcPr>
          <w:p w14:paraId="7F169F4A" w14:textId="77777777" w:rsidR="00DD1F44" w:rsidRPr="00962322" w:rsidRDefault="00DD1F44" w:rsidP="00DD1F44">
            <w:pPr>
              <w:ind w:firstLine="540"/>
              <w:jc w:val="both"/>
              <w:rPr>
                <w:b/>
                <w:bCs/>
                <w:i/>
                <w:iCs/>
                <w:sz w:val="12"/>
                <w:szCs w:val="12"/>
              </w:rPr>
            </w:pPr>
          </w:p>
          <w:p w14:paraId="21E9DE49" w14:textId="77777777" w:rsidR="00DD1F44" w:rsidRPr="00962322" w:rsidRDefault="00DD1F44" w:rsidP="00DD1F44">
            <w:pPr>
              <w:ind w:firstLine="540"/>
              <w:jc w:val="both"/>
              <w:rPr>
                <w:b/>
                <w:bCs/>
                <w:i/>
                <w:iCs/>
              </w:rPr>
            </w:pPr>
            <w:r w:rsidRPr="00962322">
              <w:rPr>
                <w:b/>
                <w:bCs/>
                <w:i/>
                <w:iCs/>
              </w:rPr>
              <w:t>6. Jeigu reikia atlikti sprendimo projekto antikorupcinį vertinimą, sprendžia projekto rengėjas, atsižvelgdamas į Teisės aktų projektų antikorupcinio vertinimo taisykles.</w:t>
            </w:r>
          </w:p>
        </w:tc>
      </w:tr>
      <w:tr w:rsidR="00DD1F44" w:rsidRPr="00962322" w14:paraId="2139A347" w14:textId="77777777" w:rsidTr="00DD1F44">
        <w:tc>
          <w:tcPr>
            <w:tcW w:w="9854" w:type="dxa"/>
          </w:tcPr>
          <w:p w14:paraId="60470FE5" w14:textId="77777777" w:rsidR="00DD1F44" w:rsidRPr="00962322" w:rsidRDefault="0007798E" w:rsidP="00DD1F44">
            <w:pPr>
              <w:ind w:firstLine="540"/>
              <w:jc w:val="both"/>
            </w:pPr>
            <w:r w:rsidRPr="00962322">
              <w:t>Sprendimo projekto rengėjo nuomone, antikorupcinio vertinimo nereikia.</w:t>
            </w:r>
          </w:p>
        </w:tc>
      </w:tr>
      <w:tr w:rsidR="00DD1F44" w:rsidRPr="00962322" w14:paraId="07397FF4" w14:textId="77777777" w:rsidTr="00DD1F44">
        <w:tc>
          <w:tcPr>
            <w:tcW w:w="9854" w:type="dxa"/>
          </w:tcPr>
          <w:p w14:paraId="3B39A187" w14:textId="77777777" w:rsidR="00DD1F44" w:rsidRPr="00962322" w:rsidRDefault="00DD1F44" w:rsidP="00DD1F44">
            <w:pPr>
              <w:ind w:firstLine="540"/>
              <w:rPr>
                <w:i/>
                <w:iCs/>
                <w:sz w:val="12"/>
                <w:szCs w:val="12"/>
              </w:rPr>
            </w:pPr>
          </w:p>
          <w:p w14:paraId="2CF67D81" w14:textId="77777777" w:rsidR="00DD1F44" w:rsidRPr="00962322" w:rsidRDefault="00DD1F44" w:rsidP="00DD1F44">
            <w:pPr>
              <w:ind w:firstLine="540"/>
              <w:rPr>
                <w:b/>
                <w:bCs/>
                <w:i/>
                <w:iCs/>
              </w:rPr>
            </w:pPr>
            <w:r w:rsidRPr="00962322">
              <w:rPr>
                <w:b/>
                <w:bCs/>
                <w:i/>
                <w:iCs/>
              </w:rPr>
              <w:t>7. Projekto rengimo metu gauti specialistų vertinimai ir išvados, ekonominiai apskaičiavimai (sąmatos) ir konkretūs finansavimo šaltiniai.</w:t>
            </w:r>
          </w:p>
        </w:tc>
      </w:tr>
      <w:tr w:rsidR="00DD1F44" w:rsidRPr="00962322" w14:paraId="2D276DDD" w14:textId="77777777" w:rsidTr="00DD1F44">
        <w:tc>
          <w:tcPr>
            <w:tcW w:w="9854" w:type="dxa"/>
          </w:tcPr>
          <w:p w14:paraId="43EE6F0F" w14:textId="77777777" w:rsidR="00DD1F44" w:rsidRPr="00962322" w:rsidRDefault="00000000" w:rsidP="0093770D">
            <w:pPr>
              <w:ind w:firstLine="540"/>
              <w:jc w:val="both"/>
              <w:rPr>
                <w:szCs w:val="24"/>
              </w:rPr>
            </w:pPr>
            <w:hyperlink r:id="rId8" w:history="1">
              <w:r w:rsidR="0093770D" w:rsidRPr="00962322">
                <w:rPr>
                  <w:rStyle w:val="Hipersaitas"/>
                  <w:rFonts w:ascii="Times New Roman" w:hAnsi="Times New Roman"/>
                  <w:sz w:val="24"/>
                  <w:szCs w:val="24"/>
                </w:rPr>
                <w:t>Nėra.</w:t>
              </w:r>
            </w:hyperlink>
          </w:p>
        </w:tc>
      </w:tr>
      <w:tr w:rsidR="00DD1F44" w:rsidRPr="00962322" w14:paraId="02CCBD4F" w14:textId="77777777" w:rsidTr="00DD1F44">
        <w:tc>
          <w:tcPr>
            <w:tcW w:w="9854" w:type="dxa"/>
          </w:tcPr>
          <w:p w14:paraId="5CAE81D6" w14:textId="77777777" w:rsidR="00DD1F44" w:rsidRPr="00962322" w:rsidRDefault="00DD1F44" w:rsidP="00DD1F44">
            <w:pPr>
              <w:ind w:firstLine="540"/>
              <w:rPr>
                <w:b/>
                <w:bCs/>
                <w:i/>
                <w:iCs/>
                <w:sz w:val="12"/>
                <w:szCs w:val="12"/>
              </w:rPr>
            </w:pPr>
          </w:p>
          <w:p w14:paraId="2DB7E4AE" w14:textId="77777777" w:rsidR="00DD1F44" w:rsidRPr="00962322" w:rsidRDefault="00DD1F44" w:rsidP="00DD1F44">
            <w:pPr>
              <w:ind w:firstLine="540"/>
            </w:pPr>
            <w:r w:rsidRPr="00962322">
              <w:rPr>
                <w:b/>
                <w:bCs/>
                <w:i/>
                <w:iCs/>
              </w:rPr>
              <w:t>8. Projekto autorius ar autorių grupė.</w:t>
            </w:r>
          </w:p>
        </w:tc>
      </w:tr>
      <w:tr w:rsidR="00DD1F44" w:rsidRPr="00962322" w14:paraId="73110A8C" w14:textId="77777777" w:rsidTr="00DD1F44">
        <w:tc>
          <w:tcPr>
            <w:tcW w:w="9854" w:type="dxa"/>
          </w:tcPr>
          <w:p w14:paraId="038727DD" w14:textId="033AEFB7" w:rsidR="00DD1F44" w:rsidRPr="00962322" w:rsidRDefault="00EA2CA5" w:rsidP="00EA2CA5">
            <w:pPr>
              <w:ind w:firstLine="540"/>
              <w:jc w:val="both"/>
            </w:pPr>
            <w:r w:rsidRPr="00F55C3B">
              <w:t xml:space="preserve">Biudžeto ir finansų skyriaus </w:t>
            </w:r>
            <w:r>
              <w:t>vedėja</w:t>
            </w:r>
            <w:r w:rsidRPr="00F55C3B">
              <w:t xml:space="preserve"> Dorita Mong</w:t>
            </w:r>
            <w:r>
              <w:t>irdaitė kartu su Darbo grupe 202</w:t>
            </w:r>
            <w:r w:rsidR="006654A2">
              <w:t>4</w:t>
            </w:r>
            <w:r w:rsidRPr="00F55C3B">
              <w:t xml:space="preserve"> metų biudžeto projektui parengti.</w:t>
            </w:r>
          </w:p>
        </w:tc>
      </w:tr>
      <w:tr w:rsidR="00DD1F44" w:rsidRPr="00962322" w14:paraId="633723E8" w14:textId="77777777" w:rsidTr="00DD1F44">
        <w:tc>
          <w:tcPr>
            <w:tcW w:w="9854" w:type="dxa"/>
          </w:tcPr>
          <w:p w14:paraId="6FCE95B5" w14:textId="77777777" w:rsidR="00DD1F44" w:rsidRPr="00962322" w:rsidRDefault="00DD1F44" w:rsidP="00DD1F44">
            <w:pPr>
              <w:ind w:firstLine="540"/>
              <w:rPr>
                <w:b/>
                <w:bCs/>
                <w:i/>
                <w:iCs/>
                <w:sz w:val="12"/>
                <w:szCs w:val="12"/>
              </w:rPr>
            </w:pPr>
          </w:p>
          <w:p w14:paraId="63523138" w14:textId="77777777" w:rsidR="00DD1F44" w:rsidRPr="00962322" w:rsidRDefault="00DD1F44" w:rsidP="00DD1F44">
            <w:pPr>
              <w:ind w:firstLine="540"/>
            </w:pPr>
            <w:r w:rsidRPr="00962322">
              <w:rPr>
                <w:b/>
                <w:bCs/>
                <w:i/>
                <w:iCs/>
              </w:rPr>
              <w:lastRenderedPageBreak/>
              <w:t>9. Reikšminiai projekto žodžiai, kurių reikia šiam projektui įtraukti į kompiuterinę paieškos sistemą.</w:t>
            </w:r>
          </w:p>
        </w:tc>
      </w:tr>
      <w:tr w:rsidR="00DD1F44" w:rsidRPr="00962322" w14:paraId="492387B2" w14:textId="77777777" w:rsidTr="00DD1F44">
        <w:tc>
          <w:tcPr>
            <w:tcW w:w="9854" w:type="dxa"/>
          </w:tcPr>
          <w:p w14:paraId="55697111" w14:textId="4A1A528C" w:rsidR="00DD1F44" w:rsidRPr="00962322" w:rsidRDefault="0093770D" w:rsidP="00EA2CA5">
            <w:pPr>
              <w:ind w:firstLine="540"/>
            </w:pPr>
            <w:r w:rsidRPr="00962322">
              <w:lastRenderedPageBreak/>
              <w:t>Savivaldybės 202</w:t>
            </w:r>
            <w:r w:rsidR="006654A2">
              <w:t>4</w:t>
            </w:r>
            <w:r w:rsidRPr="00962322">
              <w:t xml:space="preserve"> metų biudžetas.</w:t>
            </w:r>
          </w:p>
        </w:tc>
      </w:tr>
      <w:tr w:rsidR="00DD1F44" w:rsidRPr="00962322" w14:paraId="004C12B9" w14:textId="77777777" w:rsidTr="00DD1F44">
        <w:tc>
          <w:tcPr>
            <w:tcW w:w="9854" w:type="dxa"/>
          </w:tcPr>
          <w:p w14:paraId="73198E6E" w14:textId="77777777" w:rsidR="00DD1F44" w:rsidRPr="00962322" w:rsidRDefault="00DD1F44" w:rsidP="00DD1F44">
            <w:pPr>
              <w:ind w:firstLine="540"/>
              <w:rPr>
                <w:b/>
                <w:bCs/>
                <w:i/>
                <w:iCs/>
                <w:sz w:val="12"/>
                <w:szCs w:val="12"/>
              </w:rPr>
            </w:pPr>
          </w:p>
          <w:p w14:paraId="3679F8D7" w14:textId="77777777" w:rsidR="00DD1F44" w:rsidRPr="00962322" w:rsidRDefault="00DD1F44" w:rsidP="00DD1F44">
            <w:pPr>
              <w:ind w:firstLine="540"/>
              <w:rPr>
                <w:b/>
                <w:bCs/>
                <w:i/>
                <w:iCs/>
              </w:rPr>
            </w:pPr>
            <w:r w:rsidRPr="00962322">
              <w:rPr>
                <w:b/>
                <w:bCs/>
                <w:i/>
                <w:iCs/>
              </w:rPr>
              <w:t>10. Kiti, autorių nuomone, reikalingi pagrindimai ir paaiškinimai.</w:t>
            </w:r>
          </w:p>
        </w:tc>
      </w:tr>
      <w:tr w:rsidR="00DD1F44" w:rsidRPr="00962322" w14:paraId="63FAF39A" w14:textId="77777777" w:rsidTr="00DD1F44">
        <w:tc>
          <w:tcPr>
            <w:tcW w:w="9854" w:type="dxa"/>
          </w:tcPr>
          <w:p w14:paraId="0176E2AE" w14:textId="21D4C949" w:rsidR="00EA2CA5" w:rsidRPr="00F55C3B" w:rsidRDefault="00895F6F" w:rsidP="00EA2CA5">
            <w:pPr>
              <w:pStyle w:val="Pagrindiniotekstotrauka"/>
              <w:ind w:right="34" w:firstLine="536"/>
            </w:pPr>
            <w:r>
              <w:t>Šilutės rajono savivaldybės 202</w:t>
            </w:r>
            <w:r w:rsidR="00377AA5">
              <w:t>4</w:t>
            </w:r>
            <w:r w:rsidR="00EA2CA5" w:rsidRPr="00F55C3B">
              <w:t xml:space="preserve"> metų biudžeto projektas parengtas vado</w:t>
            </w:r>
            <w:r w:rsidR="00EA2CA5">
              <w:t>vaujantis Lietuvos Respublikos b</w:t>
            </w:r>
            <w:r w:rsidR="00EA2CA5" w:rsidRPr="00F55C3B">
              <w:t>iudžeto sandaros</w:t>
            </w:r>
            <w:r w:rsidR="00377AA5">
              <w:t xml:space="preserve"> įstatymu,</w:t>
            </w:r>
            <w:r w:rsidR="00EA2CA5" w:rsidRPr="00F55C3B">
              <w:t xml:space="preserve"> V</w:t>
            </w:r>
            <w:r w:rsidR="00EA2CA5">
              <w:t>i</w:t>
            </w:r>
            <w:r>
              <w:t>etos savivaldos įstatym</w:t>
            </w:r>
            <w:r w:rsidR="00377AA5">
              <w:t>u</w:t>
            </w:r>
            <w:r>
              <w:t>, 202</w:t>
            </w:r>
            <w:r w:rsidR="006654A2">
              <w:t>4</w:t>
            </w:r>
            <w:r w:rsidR="00EA2CA5" w:rsidRPr="00F55C3B">
              <w:t xml:space="preserve"> metų valstybės biudžeto ir savivaldybių biudžetų finansinių rodiklių patvirtinimo </w:t>
            </w:r>
            <w:r w:rsidR="00EA2CA5" w:rsidRPr="00333C7B">
              <w:t xml:space="preserve">įstatymu </w:t>
            </w:r>
            <w:r w:rsidR="00EA2CA5" w:rsidRPr="00333C7B">
              <w:rPr>
                <w:lang w:eastAsia="lt-LT"/>
              </w:rPr>
              <w:t>(toliau – įstatymas)</w:t>
            </w:r>
            <w:r w:rsidR="00EA2CA5" w:rsidRPr="00333C7B">
              <w:t>,</w:t>
            </w:r>
            <w:r w:rsidR="00EA2CA5" w:rsidRPr="00F55C3B">
              <w:t xml:space="preserve"> </w:t>
            </w:r>
            <w:r w:rsidR="00EA2CA5" w:rsidRPr="00333C7B">
              <w:rPr>
                <w:lang w:eastAsia="lt-LT"/>
              </w:rPr>
              <w:t xml:space="preserve">Lietuvos Respublikos valstybės biudžeto ir savivaldybių biudžetų sudarymo ir vykdymo taisyklėmis, </w:t>
            </w:r>
            <w:r w:rsidR="00EA2CA5" w:rsidRPr="00F55C3B">
              <w:t xml:space="preserve">Savivaldybių biudžetų pajamų nustatymo metodikos įstatymu, </w:t>
            </w:r>
            <w:r w:rsidR="009C2961">
              <w:t>f</w:t>
            </w:r>
            <w:r w:rsidR="00EA2CA5" w:rsidRPr="00F55C3B">
              <w:t xml:space="preserve">inansų ministro įsakymu ,,Dėl Lietuvos Respublikos valstybės biudžeto ir savivaldybių biudžetų pajamų ir išlaidų klasifikacijos patvirtinimo“, </w:t>
            </w:r>
            <w:r>
              <w:rPr>
                <w:rFonts w:cs="Calibri"/>
                <w:lang w:eastAsia="ar-SA"/>
              </w:rPr>
              <w:t>Šilutės rajono savivaldybės biudžeto sudarymo, vykdymo ir atskaitomybės tvarkos</w:t>
            </w:r>
            <w:r w:rsidR="00EA2CA5" w:rsidRPr="00F55C3B">
              <w:t xml:space="preserve"> aprašu, Šilutės rajono savivaldybės strateginiu veiklos planu, Savivaldybės asignavimų valdytojų pateiktais sąmatų projektais bei biudžetinių įstaigų pajamų už teikiamas paslaugas prognozėmis.</w:t>
            </w:r>
          </w:p>
          <w:p w14:paraId="48E2EBC7" w14:textId="77777777" w:rsidR="00EA2CA5" w:rsidRDefault="00EA2CA5" w:rsidP="00EA2CA5">
            <w:pPr>
              <w:ind w:right="34" w:firstLine="536"/>
              <w:jc w:val="both"/>
              <w:rPr>
                <w:color w:val="000000"/>
                <w:lang w:eastAsia="lt-LT"/>
              </w:rPr>
            </w:pPr>
            <w:r w:rsidRPr="00333C7B">
              <w:rPr>
                <w:color w:val="000000"/>
                <w:lang w:eastAsia="lt-LT"/>
              </w:rPr>
              <w:t>Savivaldybių biudžetams pagrindinius pajamų rodiklius planuoja Lietuvos Respublikos finansų ministerija. Įstatymo 2 straipsnio 2 dalyje savivaldybių biudžetams nustatytas finansinis rodiklis – prognozuojamos gauti pajamos – kuriuo savivaldybės privalo vadovautis rengdamos biudžeto projektus.</w:t>
            </w:r>
          </w:p>
          <w:p w14:paraId="66058791" w14:textId="7B3AB1FC" w:rsidR="00EA2CA5" w:rsidRPr="00F55C3B" w:rsidRDefault="00EA2CA5" w:rsidP="00EA2CA5">
            <w:pPr>
              <w:pStyle w:val="Pagrindinistekstas"/>
              <w:spacing w:after="0"/>
              <w:ind w:right="34" w:firstLine="536"/>
              <w:jc w:val="both"/>
            </w:pPr>
            <w:r>
              <w:t xml:space="preserve">LR </w:t>
            </w:r>
            <w:r w:rsidR="009C2961">
              <w:t>f</w:t>
            </w:r>
            <w:r>
              <w:t>iskalinės sutarties įgyvendinimo konstitucini</w:t>
            </w:r>
            <w:r w:rsidR="007D14AC">
              <w:t>ame</w:t>
            </w:r>
            <w:r>
              <w:t xml:space="preserve"> įstatyme įtvirtinta nuostata, kad </w:t>
            </w:r>
            <w:r w:rsidR="007D14AC">
              <w:t>s</w:t>
            </w:r>
            <w:r>
              <w:t xml:space="preserve">avivaldybės biudžetas turi būti planuojamas, tvirtinamas, keičiamas ir vykdomas taip, kad biudžeto asignavimai neviršytų jo pajamų, išskyrus metus, kuriais pagal Vyriausybės arba jos įgaliotos institucijos viešai paskelbtą ekonominės raidos scenarijų, dėl kurio tvirtinimo kontrolės institucija paskelbė savo išvadą, numatomas neigiamas produkcijos atotrūkis nuo potencialo. </w:t>
            </w:r>
            <w:r w:rsidRPr="00F55C3B">
              <w:t xml:space="preserve">Savivaldybė </w:t>
            </w:r>
            <w:r>
              <w:t>p</w:t>
            </w:r>
            <w:r w:rsidR="00895F6F">
              <w:t>agal sudarytas sutartis per 202</w:t>
            </w:r>
            <w:r w:rsidR="00AE5EAD">
              <w:t>4</w:t>
            </w:r>
            <w:r>
              <w:t xml:space="preserve"> m.</w:t>
            </w:r>
            <w:r w:rsidRPr="00F55C3B">
              <w:t xml:space="preserve"> kredito įstaigoms </w:t>
            </w:r>
            <w:r w:rsidR="00895F6F">
              <w:t>grąžins 1</w:t>
            </w:r>
            <w:r w:rsidR="00AE5EAD">
              <w:t> 967,9</w:t>
            </w:r>
            <w:r>
              <w:t xml:space="preserve"> tūkst. eurų.</w:t>
            </w:r>
            <w:r w:rsidR="00895F6F">
              <w:t xml:space="preserve"> Negrąžintų paskolų likutis 202</w:t>
            </w:r>
            <w:r w:rsidR="00AE5EAD">
              <w:t>4</w:t>
            </w:r>
            <w:r>
              <w:t xml:space="preserve"> </w:t>
            </w:r>
            <w:r w:rsidRPr="00F55C3B">
              <w:t xml:space="preserve">m. sausio 1 d. – </w:t>
            </w:r>
            <w:r w:rsidR="00895F6F">
              <w:t>1</w:t>
            </w:r>
            <w:r w:rsidR="00AE5EAD">
              <w:t>2 034,4</w:t>
            </w:r>
            <w:r w:rsidRPr="00F55C3B">
              <w:t xml:space="preserve"> tūkst. eurų. </w:t>
            </w:r>
          </w:p>
          <w:p w14:paraId="05E3007E" w14:textId="77777777" w:rsidR="00212062" w:rsidRPr="00AE5EAD" w:rsidRDefault="00212062" w:rsidP="00212062">
            <w:pPr>
              <w:ind w:firstLine="682"/>
              <w:jc w:val="both"/>
              <w:rPr>
                <w:szCs w:val="24"/>
                <w:lang w:val="en-US"/>
              </w:rPr>
            </w:pPr>
            <w:r w:rsidRPr="00AE5EAD">
              <w:rPr>
                <w:szCs w:val="24"/>
              </w:rPr>
              <w:t>Pasikeitus Lietuvos Respublikos biudžeto sandaros įstatymui, vadovaujantis šio įstatymo 26 straipsniu 4 dalimi, </w:t>
            </w:r>
            <w:r w:rsidRPr="00AE5EAD">
              <w:rPr>
                <w:spacing w:val="-2"/>
                <w:szCs w:val="24"/>
              </w:rPr>
              <w:t>sprendime nurodoma:</w:t>
            </w:r>
          </w:p>
          <w:p w14:paraId="709696BF" w14:textId="77777777" w:rsidR="00212062" w:rsidRPr="00AE5EAD" w:rsidRDefault="00212062" w:rsidP="00212062">
            <w:pPr>
              <w:ind w:firstLine="672"/>
              <w:jc w:val="both"/>
              <w:rPr>
                <w:szCs w:val="24"/>
                <w:lang w:val="en-US"/>
              </w:rPr>
            </w:pPr>
            <w:bookmarkStart w:id="0" w:name="part_e1cd82a6c13c4b7c8380a8e4f58a9281"/>
            <w:bookmarkEnd w:id="0"/>
            <w:r w:rsidRPr="00AE5EAD">
              <w:rPr>
                <w:spacing w:val="-2"/>
                <w:szCs w:val="24"/>
              </w:rPr>
              <w:t>1) bendra pajamų suma ir jų paskirstymas pagal pajamų rūšis;</w:t>
            </w:r>
          </w:p>
          <w:p w14:paraId="5C220755" w14:textId="77777777" w:rsidR="00212062" w:rsidRPr="00AE5EAD" w:rsidRDefault="00212062" w:rsidP="00212062">
            <w:pPr>
              <w:ind w:firstLine="682"/>
              <w:jc w:val="both"/>
              <w:rPr>
                <w:szCs w:val="24"/>
                <w:lang w:val="en-US"/>
              </w:rPr>
            </w:pPr>
            <w:bookmarkStart w:id="1" w:name="part_5e7688d95daa44ab88968837631c81aa"/>
            <w:bookmarkEnd w:id="1"/>
            <w:r w:rsidRPr="00AE5EAD">
              <w:rPr>
                <w:spacing w:val="-2"/>
                <w:szCs w:val="24"/>
              </w:rPr>
              <w:t>2) bendra asignavimų suma ir jų paskirstymas biudžetinėms įstaigoms ar savivaldybių administracijos struktūriniams padaliniams programoms vykdyti;</w:t>
            </w:r>
          </w:p>
          <w:p w14:paraId="20804217" w14:textId="77777777" w:rsidR="00212062" w:rsidRPr="00AE5EAD" w:rsidRDefault="00212062" w:rsidP="00212062">
            <w:pPr>
              <w:ind w:firstLine="682"/>
              <w:jc w:val="both"/>
              <w:rPr>
                <w:szCs w:val="24"/>
                <w:lang w:val="en-US"/>
              </w:rPr>
            </w:pPr>
            <w:bookmarkStart w:id="2" w:name="part_4adfa685e0644f7d904267785a18dd4e"/>
            <w:bookmarkEnd w:id="2"/>
            <w:r w:rsidRPr="00AE5EAD">
              <w:rPr>
                <w:spacing w:val="-2"/>
                <w:szCs w:val="24"/>
              </w:rPr>
              <w:t>3)</w:t>
            </w:r>
            <w:r w:rsidRPr="00AE5EAD">
              <w:rPr>
                <w:szCs w:val="24"/>
              </w:rPr>
              <w:t> </w:t>
            </w:r>
            <w:r w:rsidRPr="00AE5EAD">
              <w:rPr>
                <w:spacing w:val="-2"/>
                <w:szCs w:val="24"/>
              </w:rPr>
              <w:t>tais biudžetiniais metais planuojama metinė įsiskolinimų (mokėtinų sumų, išskyrus sumas paskoloms grąžinti) pokyčio suma.</w:t>
            </w:r>
          </w:p>
          <w:p w14:paraId="4A6E8F1C" w14:textId="77777777" w:rsidR="00212062" w:rsidRDefault="00212062" w:rsidP="00EA2CA5">
            <w:pPr>
              <w:ind w:right="34"/>
              <w:jc w:val="center"/>
              <w:rPr>
                <w:b/>
              </w:rPr>
            </w:pPr>
          </w:p>
          <w:p w14:paraId="0E74FBDE" w14:textId="77777777" w:rsidR="00EA2CA5" w:rsidRDefault="00EA2CA5" w:rsidP="00EA2CA5">
            <w:pPr>
              <w:ind w:right="34"/>
              <w:jc w:val="center"/>
              <w:rPr>
                <w:b/>
              </w:rPr>
            </w:pPr>
            <w:r w:rsidRPr="00F55C3B">
              <w:rPr>
                <w:b/>
              </w:rPr>
              <w:t>PAJAMOS</w:t>
            </w:r>
          </w:p>
          <w:p w14:paraId="38EF2D32" w14:textId="77777777" w:rsidR="00EA2CA5" w:rsidRPr="00F55C3B" w:rsidRDefault="00EA2CA5" w:rsidP="00EA2CA5">
            <w:pPr>
              <w:ind w:right="34"/>
              <w:jc w:val="center"/>
              <w:rPr>
                <w:b/>
              </w:rPr>
            </w:pPr>
          </w:p>
          <w:p w14:paraId="4AA59DD2" w14:textId="77777777" w:rsidR="00EA2CA5" w:rsidRDefault="00EA2CA5" w:rsidP="00EA2CA5">
            <w:pPr>
              <w:ind w:right="34" w:firstLine="536"/>
              <w:jc w:val="both"/>
              <w:rPr>
                <w:color w:val="000000"/>
                <w:lang w:eastAsia="lt-LT"/>
              </w:rPr>
            </w:pPr>
            <w:r w:rsidRPr="00CF35E3">
              <w:rPr>
                <w:color w:val="000000"/>
                <w:lang w:eastAsia="lt-LT"/>
              </w:rPr>
              <w:t>Savivaldybės biudžeto pajamos prognozuojamos vadovaujantis Lietuvos Respublikos Seimo patvirtintais savivaldybių biudžetų finansiniais rodikliais ir prognozuojamomis biudžetinių įstaigų pajamomis, skirtomis lėšomis valstybinėms (valstybės perduotoms savivaldybėms) funkcijoms atlikti, investiciniams projektams finansuoti bei kitomis įstatymų nustatytomis pajamomis.</w:t>
            </w:r>
          </w:p>
          <w:p w14:paraId="4EA46624" w14:textId="7F4A9714" w:rsidR="00EA2CA5" w:rsidRPr="00377AA5" w:rsidRDefault="00377AA5" w:rsidP="00377AA5">
            <w:pPr>
              <w:ind w:right="34" w:firstLine="536"/>
              <w:jc w:val="both"/>
              <w:rPr>
                <w:lang w:eastAsia="lt-LT"/>
              </w:rPr>
            </w:pPr>
            <w:r>
              <w:rPr>
                <w:color w:val="000000"/>
              </w:rPr>
              <w:t xml:space="preserve">Lietuvos Respublikos 2024 metų valstybės biudžeto ir savivaldybių biudžetų finansinių rodiklių patvirtinimo įstatymo 5 priede savivaldybėms numatomas finansinis rodiklis – prognozuojamos pajamos iš gyventojų pajamų mokesčio (toliau – GPM) be įplaukų iš fiksuoto pajamų mokesčio už veiklas, kuriomis verčiamasi, turint verslo liudijimą. </w:t>
            </w:r>
            <w:r w:rsidR="00895F6F" w:rsidRPr="00535D61">
              <w:rPr>
                <w:lang w:eastAsia="lt-LT"/>
              </w:rPr>
              <w:t>202</w:t>
            </w:r>
            <w:r w:rsidR="00535D61" w:rsidRPr="00535D61">
              <w:rPr>
                <w:lang w:eastAsia="lt-LT"/>
              </w:rPr>
              <w:t>4</w:t>
            </w:r>
            <w:r w:rsidR="00EA2CA5" w:rsidRPr="00535D61">
              <w:rPr>
                <w:lang w:eastAsia="lt-LT"/>
              </w:rPr>
              <w:t xml:space="preserve"> m. savivaldybei patvirtintos prognozuojamos pajamos sudaro </w:t>
            </w:r>
            <w:r w:rsidR="00535D61" w:rsidRPr="00535D61">
              <w:rPr>
                <w:lang w:eastAsia="lt-LT"/>
              </w:rPr>
              <w:t>38 348</w:t>
            </w:r>
            <w:r w:rsidR="00EA2CA5" w:rsidRPr="00535D61">
              <w:rPr>
                <w:lang w:eastAsia="lt-LT"/>
              </w:rPr>
              <w:t xml:space="preserve"> tūkst. </w:t>
            </w:r>
            <w:r w:rsidR="002B3D1F">
              <w:rPr>
                <w:lang w:eastAsia="lt-LT"/>
              </w:rPr>
              <w:t>eurų</w:t>
            </w:r>
            <w:r w:rsidR="00EA2CA5" w:rsidRPr="00535D61">
              <w:rPr>
                <w:lang w:eastAsia="lt-LT"/>
              </w:rPr>
              <w:t>, iš jų</w:t>
            </w:r>
            <w:r w:rsidR="00895F6F" w:rsidRPr="00535D61">
              <w:rPr>
                <w:lang w:eastAsia="lt-LT"/>
              </w:rPr>
              <w:t xml:space="preserve"> pastoviajai GPM daliai – </w:t>
            </w:r>
            <w:r>
              <w:rPr>
                <w:lang w:eastAsia="lt-LT"/>
              </w:rPr>
              <w:t xml:space="preserve">    </w:t>
            </w:r>
            <w:r w:rsidR="00535D61" w:rsidRPr="00535D61">
              <w:rPr>
                <w:lang w:eastAsia="lt-LT"/>
              </w:rPr>
              <w:t>32 922</w:t>
            </w:r>
            <w:r w:rsidR="00EA2CA5" w:rsidRPr="00535D61">
              <w:rPr>
                <w:lang w:eastAsia="lt-LT"/>
              </w:rPr>
              <w:t xml:space="preserve"> </w:t>
            </w:r>
            <w:r w:rsidR="00EA2CA5">
              <w:rPr>
                <w:color w:val="000000"/>
                <w:lang w:eastAsia="lt-LT"/>
              </w:rPr>
              <w:t xml:space="preserve">tūkst. </w:t>
            </w:r>
            <w:r w:rsidR="002B3D1F">
              <w:rPr>
                <w:lang w:eastAsia="lt-LT"/>
              </w:rPr>
              <w:t>eurų</w:t>
            </w:r>
            <w:r w:rsidR="00EA2CA5">
              <w:rPr>
                <w:color w:val="000000"/>
                <w:lang w:eastAsia="lt-LT"/>
              </w:rPr>
              <w:t>,</w:t>
            </w:r>
            <w:r w:rsidR="00EA2CA5" w:rsidRPr="00CF35E3">
              <w:rPr>
                <w:color w:val="000000"/>
                <w:lang w:eastAsia="lt-LT"/>
              </w:rPr>
              <w:t xml:space="preserve"> kintamajai GPM daliai – </w:t>
            </w:r>
            <w:r w:rsidR="00535D61">
              <w:rPr>
                <w:color w:val="000000"/>
                <w:lang w:eastAsia="lt-LT"/>
              </w:rPr>
              <w:t>5 426</w:t>
            </w:r>
            <w:r w:rsidR="00EA2CA5" w:rsidRPr="00CF35E3">
              <w:rPr>
                <w:color w:val="000000"/>
                <w:lang w:eastAsia="lt-LT"/>
              </w:rPr>
              <w:t xml:space="preserve"> tūkst. </w:t>
            </w:r>
            <w:r w:rsidR="002B3D1F">
              <w:rPr>
                <w:lang w:eastAsia="lt-LT"/>
              </w:rPr>
              <w:t>eurų</w:t>
            </w:r>
            <w:r w:rsidR="00EA2CA5">
              <w:rPr>
                <w:color w:val="000000"/>
                <w:lang w:eastAsia="lt-LT"/>
              </w:rPr>
              <w:t>.</w:t>
            </w:r>
            <w:r w:rsidR="00EA2CA5" w:rsidRPr="00CF35E3">
              <w:rPr>
                <w:color w:val="000000"/>
                <w:lang w:eastAsia="lt-LT"/>
              </w:rPr>
              <w:t xml:space="preserve"> Kintamąją GPM dalį sudaro lėšos </w:t>
            </w:r>
            <w:r w:rsidR="00EA2CA5">
              <w:rPr>
                <w:color w:val="000000"/>
                <w:lang w:eastAsia="lt-LT"/>
              </w:rPr>
              <w:t>2018 ir 2021</w:t>
            </w:r>
            <w:r w:rsidR="00EA2CA5" w:rsidRPr="00CF35E3">
              <w:rPr>
                <w:color w:val="000000"/>
                <w:lang w:eastAsia="lt-LT"/>
              </w:rPr>
              <w:t xml:space="preserve"> metų sumos kintamajai gyventojų pajamų mokesčio daliai</w:t>
            </w:r>
            <w:r w:rsidR="00535D61">
              <w:rPr>
                <w:color w:val="000000"/>
                <w:lang w:eastAsia="lt-LT"/>
              </w:rPr>
              <w:t xml:space="preserve"> </w:t>
            </w:r>
            <w:r w:rsidR="00EA2CA5" w:rsidRPr="00CF35E3">
              <w:rPr>
                <w:color w:val="000000"/>
                <w:lang w:eastAsia="lt-LT"/>
              </w:rPr>
              <w:t xml:space="preserve">apskaičiuoti – </w:t>
            </w:r>
            <w:r w:rsidR="00535D61">
              <w:rPr>
                <w:color w:val="000000"/>
                <w:lang w:eastAsia="lt-LT"/>
              </w:rPr>
              <w:t>4 322</w:t>
            </w:r>
            <w:r w:rsidR="00EA2CA5">
              <w:rPr>
                <w:color w:val="000000"/>
                <w:lang w:eastAsia="lt-LT"/>
              </w:rPr>
              <w:t xml:space="preserve"> tūkst. </w:t>
            </w:r>
            <w:r w:rsidR="002B3D1F">
              <w:rPr>
                <w:lang w:eastAsia="lt-LT"/>
              </w:rPr>
              <w:t>eurų</w:t>
            </w:r>
            <w:r w:rsidR="00EA2CA5">
              <w:rPr>
                <w:color w:val="000000"/>
                <w:lang w:eastAsia="lt-LT"/>
              </w:rPr>
              <w:t xml:space="preserve"> ir</w:t>
            </w:r>
            <w:r w:rsidR="00EA2CA5">
              <w:t xml:space="preserve"> išlaidų pokyčiams </w:t>
            </w:r>
            <w:r w:rsidR="00EA2CA5" w:rsidRPr="00E408AE">
              <w:t>kompensuoti dėl Seimo ir Vyriausybės priimtų sprendimų</w:t>
            </w:r>
            <w:r w:rsidR="00EA2CA5">
              <w:t>:</w:t>
            </w:r>
            <w:r w:rsidR="00EA2CA5">
              <w:rPr>
                <w:color w:val="000000"/>
                <w:lang w:eastAsia="lt-LT"/>
              </w:rPr>
              <w:t xml:space="preserve"> minimaliems koeficientams padidinti – </w:t>
            </w:r>
            <w:r w:rsidR="00535D61">
              <w:rPr>
                <w:color w:val="000000"/>
                <w:lang w:eastAsia="lt-LT"/>
              </w:rPr>
              <w:t>307</w:t>
            </w:r>
            <w:r w:rsidR="00EA2CA5">
              <w:rPr>
                <w:color w:val="000000"/>
                <w:lang w:eastAsia="lt-LT"/>
              </w:rPr>
              <w:t xml:space="preserve"> tūkst. eurų, </w:t>
            </w:r>
            <w:r w:rsidR="00535D61">
              <w:rPr>
                <w:color w:val="000000"/>
                <w:lang w:eastAsia="lt-LT"/>
              </w:rPr>
              <w:t>valstybės tarnybos reform</w:t>
            </w:r>
            <w:r w:rsidR="003F2946">
              <w:rPr>
                <w:color w:val="000000"/>
                <w:lang w:eastAsia="lt-LT"/>
              </w:rPr>
              <w:t>ai</w:t>
            </w:r>
            <w:r w:rsidR="00535D61">
              <w:rPr>
                <w:color w:val="000000"/>
                <w:lang w:eastAsia="lt-LT"/>
              </w:rPr>
              <w:t xml:space="preserve"> įgyvendi</w:t>
            </w:r>
            <w:r w:rsidR="00FA1F3B">
              <w:rPr>
                <w:color w:val="000000"/>
                <w:lang w:eastAsia="lt-LT"/>
              </w:rPr>
              <w:t>nti –</w:t>
            </w:r>
            <w:r w:rsidR="00535D61">
              <w:rPr>
                <w:color w:val="000000"/>
                <w:lang w:eastAsia="lt-LT"/>
              </w:rPr>
              <w:t xml:space="preserve"> 20 tūkst. </w:t>
            </w:r>
            <w:r w:rsidR="002B3D1F">
              <w:rPr>
                <w:lang w:eastAsia="lt-LT"/>
              </w:rPr>
              <w:t>eurų</w:t>
            </w:r>
            <w:r w:rsidR="00535D61">
              <w:rPr>
                <w:color w:val="000000"/>
                <w:lang w:eastAsia="lt-LT"/>
              </w:rPr>
              <w:t xml:space="preserve">, </w:t>
            </w:r>
            <w:r w:rsidR="00EA2CA5">
              <w:t>m</w:t>
            </w:r>
            <w:r w:rsidR="00EA2CA5" w:rsidRPr="00BC5484">
              <w:t>inimaliajai</w:t>
            </w:r>
            <w:r w:rsidR="00EA2CA5">
              <w:t xml:space="preserve"> mėnesinei algai padidinti – </w:t>
            </w:r>
            <w:r w:rsidR="00535D61">
              <w:t>247</w:t>
            </w:r>
            <w:r w:rsidR="00EA2CA5">
              <w:t xml:space="preserve"> tūkst. eurų, kultūros ir meno darbuotojų dar</w:t>
            </w:r>
            <w:r w:rsidR="007D14AC">
              <w:t>b</w:t>
            </w:r>
            <w:r w:rsidR="00EA2CA5">
              <w:t xml:space="preserve">o užmokesčiui padidinti – </w:t>
            </w:r>
            <w:r w:rsidR="004C1691">
              <w:t>1</w:t>
            </w:r>
            <w:r w:rsidR="00535D61">
              <w:t>03</w:t>
            </w:r>
            <w:r w:rsidR="00EA2CA5" w:rsidRPr="00BC5484">
              <w:t xml:space="preserve"> tūkst. eurų</w:t>
            </w:r>
            <w:r w:rsidR="00EA2CA5">
              <w:t xml:space="preserve">, </w:t>
            </w:r>
            <w:r w:rsidR="004C1691">
              <w:t xml:space="preserve">pedagoginių darbuotojų, vykdančių neformalųjį vaikų švietimą ir ikimokyklinį, priešmokyklinį ugdymą, darbo užmokesčiui padidinti – </w:t>
            </w:r>
            <w:r w:rsidR="00535D61">
              <w:t>342</w:t>
            </w:r>
            <w:r w:rsidR="004C1691">
              <w:t xml:space="preserve"> tūkst. </w:t>
            </w:r>
            <w:r w:rsidR="002B3D1F">
              <w:t>e</w:t>
            </w:r>
            <w:r w:rsidR="004C1691">
              <w:t>urų</w:t>
            </w:r>
            <w:r w:rsidR="00535D61">
              <w:t xml:space="preserve"> ir socialinių paslaugų plėtrai ir prieinamumui didinti – 85 tūkst. </w:t>
            </w:r>
            <w:r w:rsidR="002B3D1F">
              <w:t>e</w:t>
            </w:r>
            <w:r w:rsidR="00535D61">
              <w:t>urų.</w:t>
            </w:r>
          </w:p>
          <w:p w14:paraId="13EF5FA7" w14:textId="6B92E58E" w:rsidR="00EA2CA5" w:rsidRPr="00CF35E3" w:rsidRDefault="00EA2CA5" w:rsidP="00EA2CA5">
            <w:pPr>
              <w:ind w:right="34" w:firstLine="536"/>
              <w:jc w:val="both"/>
            </w:pPr>
            <w:r w:rsidRPr="00CF35E3">
              <w:rPr>
                <w:color w:val="000000"/>
                <w:lang w:eastAsia="lt-LT"/>
              </w:rPr>
              <w:lastRenderedPageBreak/>
              <w:t xml:space="preserve"> </w:t>
            </w:r>
            <w:r w:rsidR="004C1691">
              <w:t xml:space="preserve">Planuojamos </w:t>
            </w:r>
            <w:r w:rsidR="00FA1F3B">
              <w:t>s</w:t>
            </w:r>
            <w:r w:rsidR="004C1691">
              <w:t>avivaldybės 202</w:t>
            </w:r>
            <w:r w:rsidR="002B3D1F">
              <w:t>4</w:t>
            </w:r>
            <w:r w:rsidRPr="00CF35E3">
              <w:t xml:space="preserve"> metų biudžeto pajamos </w:t>
            </w:r>
            <w:r w:rsidR="00231468">
              <w:t>76</w:t>
            </w:r>
            <w:r w:rsidR="00683D82">
              <w:t> </w:t>
            </w:r>
            <w:r w:rsidR="00231468">
              <w:t>5</w:t>
            </w:r>
            <w:r w:rsidR="00683D82">
              <w:t>03,6</w:t>
            </w:r>
            <w:r w:rsidRPr="00CF35E3">
              <w:t xml:space="preserve"> tūkst. eurų</w:t>
            </w:r>
            <w:r>
              <w:t xml:space="preserve">. </w:t>
            </w:r>
            <w:r w:rsidRPr="00CF35E3">
              <w:t xml:space="preserve">Mokesčių dalyje didžiausią lyginamąjį svorį sudaro gyventojų pajamų mokestis. </w:t>
            </w:r>
            <w:r w:rsidR="00CF270D">
              <w:t>Šio mokesčio 202</w:t>
            </w:r>
            <w:r w:rsidR="00AC587E">
              <w:t>4</w:t>
            </w:r>
            <w:r>
              <w:t xml:space="preserve"> metais numatyta gauti </w:t>
            </w:r>
            <w:r w:rsidR="00AC587E">
              <w:t>38 348</w:t>
            </w:r>
            <w:r w:rsidRPr="00CF35E3">
              <w:t xml:space="preserve">  tūkst. eurų. Gyventojų pajamų mokesčio dalis</w:t>
            </w:r>
            <w:r w:rsidR="007D14AC">
              <w:t>,</w:t>
            </w:r>
            <w:r w:rsidRPr="00CF35E3">
              <w:t xml:space="preserve"> tenkanti savivaldybių biudžetams nuo pajamų į nacionalinį biudžetą – </w:t>
            </w:r>
            <w:r w:rsidR="00CF270D">
              <w:t>5</w:t>
            </w:r>
            <w:r w:rsidR="00AC587E">
              <w:t>1,62</w:t>
            </w:r>
            <w:r w:rsidR="00CF270D">
              <w:t xml:space="preserve"> proc. (202</w:t>
            </w:r>
            <w:r w:rsidR="00AC587E">
              <w:t>3</w:t>
            </w:r>
            <w:r w:rsidR="00CF270D">
              <w:t xml:space="preserve"> m. – </w:t>
            </w:r>
            <w:r w:rsidR="00AC587E">
              <w:t xml:space="preserve">50,88 </w:t>
            </w:r>
            <w:r w:rsidRPr="00CF35E3">
              <w:t>proc.). Šilutės rajono savivaldybės biudžetui skiriama gyvento</w:t>
            </w:r>
            <w:r>
              <w:t>j</w:t>
            </w:r>
            <w:r w:rsidR="00CF270D">
              <w:t>ų pajamų mokesčio dalis – 1,2</w:t>
            </w:r>
            <w:r w:rsidR="00AC587E">
              <w:t>641</w:t>
            </w:r>
            <w:r w:rsidRPr="00CF35E3">
              <w:t xml:space="preserve"> proc</w:t>
            </w:r>
            <w:r w:rsidRPr="003F2946">
              <w:rPr>
                <w:bCs/>
              </w:rPr>
              <w:t>.</w:t>
            </w:r>
            <w:r w:rsidRPr="00CF35E3">
              <w:t>, pagal kurią Valstybinė mokesčių inspekcija faktiškai įplaukusias lėšas į konsoliduotus valstybės biudžetą ir savivaldybių biudžetus iš gyventojų pajamų mokesčio perveda savivaldybei.</w:t>
            </w:r>
            <w:r w:rsidR="00CF270D">
              <w:t xml:space="preserve"> 202</w:t>
            </w:r>
            <w:r w:rsidR="00AC587E">
              <w:t>3</w:t>
            </w:r>
            <w:r w:rsidRPr="00CF35E3">
              <w:t xml:space="preserve"> metais į </w:t>
            </w:r>
            <w:r w:rsidR="007D14AC">
              <w:t>s</w:t>
            </w:r>
            <w:r w:rsidRPr="00CF35E3">
              <w:t xml:space="preserve">avivaldybės biudžetą gauta </w:t>
            </w:r>
            <w:r w:rsidR="00CF270D">
              <w:t>3</w:t>
            </w:r>
            <w:r w:rsidR="00AC587E">
              <w:t>7 320</w:t>
            </w:r>
            <w:r w:rsidRPr="00CF35E3">
              <w:t xml:space="preserve"> tūkst. eurų.  </w:t>
            </w:r>
          </w:p>
          <w:p w14:paraId="613544B6" w14:textId="257B6CAC" w:rsidR="00EA2CA5" w:rsidRPr="00CF35E3" w:rsidRDefault="00CF270D" w:rsidP="00EA2CA5">
            <w:pPr>
              <w:ind w:right="34" w:firstLine="536"/>
              <w:jc w:val="both"/>
            </w:pPr>
            <w:r>
              <w:rPr>
                <w:color w:val="000000"/>
                <w:lang w:eastAsia="lt-LT"/>
              </w:rPr>
              <w:t>202</w:t>
            </w:r>
            <w:r w:rsidR="00AC587E">
              <w:rPr>
                <w:color w:val="000000"/>
                <w:lang w:eastAsia="lt-LT"/>
              </w:rPr>
              <w:t>4</w:t>
            </w:r>
            <w:r w:rsidR="00EA2CA5" w:rsidRPr="00CF35E3">
              <w:rPr>
                <w:color w:val="000000"/>
                <w:lang w:eastAsia="lt-LT"/>
              </w:rPr>
              <w:t xml:space="preserve"> m. planuojama surinkti </w:t>
            </w:r>
            <w:r>
              <w:rPr>
                <w:lang w:eastAsia="lt-LT"/>
              </w:rPr>
              <w:t>6</w:t>
            </w:r>
            <w:r w:rsidR="00AC587E">
              <w:rPr>
                <w:lang w:eastAsia="lt-LT"/>
              </w:rPr>
              <w:t>3</w:t>
            </w:r>
            <w:r w:rsidR="00EA2CA5" w:rsidRPr="00CF35E3">
              <w:rPr>
                <w:lang w:eastAsia="lt-LT"/>
              </w:rPr>
              <w:t xml:space="preserve">0 </w:t>
            </w:r>
            <w:r w:rsidR="00EA2CA5" w:rsidRPr="00CF35E3">
              <w:rPr>
                <w:color w:val="000000"/>
                <w:lang w:eastAsia="lt-LT"/>
              </w:rPr>
              <w:t xml:space="preserve">tūkst. </w:t>
            </w:r>
            <w:r w:rsidR="00AC587E">
              <w:rPr>
                <w:color w:val="000000"/>
                <w:lang w:eastAsia="lt-LT"/>
              </w:rPr>
              <w:t>eurų</w:t>
            </w:r>
            <w:r w:rsidR="00EA2CA5" w:rsidRPr="00CF35E3">
              <w:rPr>
                <w:color w:val="000000"/>
                <w:lang w:eastAsia="lt-LT"/>
              </w:rPr>
              <w:t xml:space="preserve"> žemės mokesčio,</w:t>
            </w:r>
            <w:r w:rsidR="00EA2CA5" w:rsidRPr="000D05C5">
              <w:rPr>
                <w:lang w:eastAsia="lt-LT"/>
              </w:rPr>
              <w:t xml:space="preserve"> </w:t>
            </w:r>
            <w:r w:rsidR="00EA2CA5">
              <w:rPr>
                <w:lang w:eastAsia="lt-LT"/>
              </w:rPr>
              <w:t>1</w:t>
            </w:r>
            <w:r w:rsidR="00AC587E">
              <w:rPr>
                <w:lang w:eastAsia="lt-LT"/>
              </w:rPr>
              <w:t>2</w:t>
            </w:r>
            <w:r w:rsidR="00EA2CA5" w:rsidRPr="000D05C5">
              <w:rPr>
                <w:lang w:eastAsia="lt-LT"/>
              </w:rPr>
              <w:t xml:space="preserve"> </w:t>
            </w:r>
            <w:r w:rsidR="00EA2CA5" w:rsidRPr="00CF35E3">
              <w:rPr>
                <w:color w:val="000000"/>
                <w:lang w:eastAsia="lt-LT"/>
              </w:rPr>
              <w:t xml:space="preserve">tūkst. </w:t>
            </w:r>
            <w:r w:rsidR="00AC587E">
              <w:rPr>
                <w:color w:val="000000"/>
                <w:lang w:eastAsia="lt-LT"/>
              </w:rPr>
              <w:t>eurų</w:t>
            </w:r>
            <w:r w:rsidR="00EA2CA5" w:rsidRPr="00CF35E3">
              <w:rPr>
                <w:color w:val="000000"/>
                <w:lang w:eastAsia="lt-LT"/>
              </w:rPr>
              <w:t xml:space="preserve"> paveldimo turto mokesčio, </w:t>
            </w:r>
            <w:r w:rsidR="00EA2CA5">
              <w:rPr>
                <w:lang w:eastAsia="lt-LT"/>
              </w:rPr>
              <w:t>2</w:t>
            </w:r>
            <w:r w:rsidR="00AC587E">
              <w:rPr>
                <w:lang w:eastAsia="lt-LT"/>
              </w:rPr>
              <w:t>2</w:t>
            </w:r>
            <w:r w:rsidR="00EA2CA5" w:rsidRPr="00CF35E3">
              <w:rPr>
                <w:lang w:eastAsia="lt-LT"/>
              </w:rPr>
              <w:t>0</w:t>
            </w:r>
            <w:r w:rsidR="00EA2CA5" w:rsidRPr="00CF35E3">
              <w:rPr>
                <w:color w:val="000000"/>
                <w:lang w:eastAsia="lt-LT"/>
              </w:rPr>
              <w:t xml:space="preserve"> tūkst. </w:t>
            </w:r>
            <w:r w:rsidR="00AC587E">
              <w:rPr>
                <w:color w:val="000000"/>
                <w:lang w:eastAsia="lt-LT"/>
              </w:rPr>
              <w:t>eurų</w:t>
            </w:r>
            <w:r w:rsidR="00EA2CA5" w:rsidRPr="00CF35E3">
              <w:rPr>
                <w:color w:val="000000"/>
                <w:lang w:eastAsia="lt-LT"/>
              </w:rPr>
              <w:t xml:space="preserve"> žemės nuomos mokesčio pajamų. Nekilnojamojo turto mokesčio planuojama gauti </w:t>
            </w:r>
            <w:r w:rsidR="00EA2CA5">
              <w:rPr>
                <w:color w:val="000000"/>
                <w:lang w:eastAsia="lt-LT"/>
              </w:rPr>
              <w:t>9</w:t>
            </w:r>
            <w:r w:rsidR="00AC587E">
              <w:rPr>
                <w:color w:val="000000"/>
                <w:lang w:eastAsia="lt-LT"/>
              </w:rPr>
              <w:t>5</w:t>
            </w:r>
            <w:r w:rsidR="00EA2CA5" w:rsidRPr="00CF35E3">
              <w:rPr>
                <w:color w:val="000000"/>
                <w:lang w:eastAsia="lt-LT"/>
              </w:rPr>
              <w:t xml:space="preserve">0 tūkst. </w:t>
            </w:r>
            <w:r w:rsidR="00AC587E">
              <w:rPr>
                <w:color w:val="000000"/>
                <w:lang w:eastAsia="lt-LT"/>
              </w:rPr>
              <w:t>eurų</w:t>
            </w:r>
            <w:r w:rsidR="00EA2CA5" w:rsidRPr="00CF35E3">
              <w:rPr>
                <w:color w:val="000000"/>
                <w:lang w:eastAsia="lt-LT"/>
              </w:rPr>
              <w:t xml:space="preserve">, vietinės rinkliavos </w:t>
            </w:r>
            <w:r>
              <w:rPr>
                <w:color w:val="000000"/>
                <w:lang w:eastAsia="lt-LT"/>
              </w:rPr>
              <w:t xml:space="preserve">1 </w:t>
            </w:r>
            <w:r w:rsidR="00AC587E">
              <w:rPr>
                <w:color w:val="000000"/>
                <w:lang w:eastAsia="lt-LT"/>
              </w:rPr>
              <w:t>42</w:t>
            </w:r>
            <w:r>
              <w:rPr>
                <w:color w:val="000000"/>
                <w:lang w:eastAsia="lt-LT"/>
              </w:rPr>
              <w:t>0</w:t>
            </w:r>
            <w:r w:rsidR="00EA2CA5" w:rsidRPr="00CF35E3">
              <w:rPr>
                <w:color w:val="000000"/>
                <w:lang w:eastAsia="lt-LT"/>
              </w:rPr>
              <w:t xml:space="preserve"> tūkst. </w:t>
            </w:r>
            <w:r w:rsidR="00AC587E">
              <w:rPr>
                <w:color w:val="000000"/>
                <w:lang w:eastAsia="lt-LT"/>
              </w:rPr>
              <w:t>eurų</w:t>
            </w:r>
            <w:r w:rsidR="00EA2CA5" w:rsidRPr="00CF35E3">
              <w:rPr>
                <w:color w:val="000000"/>
                <w:lang w:eastAsia="lt-LT"/>
              </w:rPr>
              <w:t>.</w:t>
            </w:r>
          </w:p>
          <w:p w14:paraId="5399D90D" w14:textId="0361567E" w:rsidR="00EA2CA5" w:rsidRPr="00CF35E3" w:rsidRDefault="00210E19" w:rsidP="00EA2CA5">
            <w:pPr>
              <w:ind w:right="34" w:firstLine="536"/>
              <w:jc w:val="both"/>
            </w:pPr>
            <w:r>
              <w:rPr>
                <w:color w:val="000000"/>
              </w:rPr>
              <w:t>Valstybės biudžeto dotacijos  numatytos vadovaujantis valstybės institucijų ir įstaigų priimtais teisės aktais</w:t>
            </w:r>
            <w:r w:rsidR="00EA2CA5" w:rsidRPr="00CF35E3">
              <w:t>. Prognozuojamos valstybės biudžeto specialios tikslinės dotacijos ilgalaikiam materialiajam ir nematerialiajam turtui įsigyti, savivaldybių vietinės reikšmės keliams (gatvėms) tiesti, taisyti, prižiūrėti ir saugaus eismo sąlygoms užtikrinti ir kt. į savivaldybės biudžetą bus įtrauktos, atsižvelgiant į iš valstybės institucijų ir įstaigų gautas dotacijas, įskaitant ir Europos Sąjungos finansinės paramos lėš</w:t>
            </w:r>
            <w:r w:rsidR="00CF270D">
              <w:t>as, tikslinant savivaldybės 202</w:t>
            </w:r>
            <w:r w:rsidR="00AC587E">
              <w:t>4</w:t>
            </w:r>
            <w:r w:rsidR="00EA2CA5" w:rsidRPr="00CF35E3">
              <w:t xml:space="preserve"> m. biudžetą. </w:t>
            </w:r>
          </w:p>
          <w:p w14:paraId="5028A6E2" w14:textId="00B9F64E" w:rsidR="00EA2CA5" w:rsidRPr="00CF35E3" w:rsidRDefault="00EA2CA5" w:rsidP="00EA2CA5">
            <w:pPr>
              <w:ind w:right="34" w:firstLine="536"/>
              <w:jc w:val="both"/>
            </w:pPr>
            <w:r>
              <w:t>Specialiosios dotacijos</w:t>
            </w:r>
            <w:r w:rsidRPr="00CF35E3">
              <w:t xml:space="preserve"> mokinio krepšeliui </w:t>
            </w:r>
            <w:r>
              <w:t xml:space="preserve">numatoma gauti </w:t>
            </w:r>
            <w:r w:rsidR="00AC587E">
              <w:t>19 231,1</w:t>
            </w:r>
            <w:r w:rsidRPr="00CF35E3">
              <w:t xml:space="preserve"> tūkst. eurų </w:t>
            </w:r>
            <w:r w:rsidRPr="0050600F">
              <w:rPr>
                <w:szCs w:val="24"/>
              </w:rPr>
              <w:t>(</w:t>
            </w:r>
            <w:r w:rsidRPr="0050600F">
              <w:rPr>
                <w:rStyle w:val="Hipersaitas"/>
                <w:rFonts w:ascii="Times New Roman" w:hAnsi="Times New Roman"/>
                <w:sz w:val="24"/>
                <w:szCs w:val="24"/>
              </w:rPr>
              <w:t>1 priedas),</w:t>
            </w:r>
            <w:r w:rsidR="0050600F">
              <w:t xml:space="preserve"> palyginus su 202</w:t>
            </w:r>
            <w:r w:rsidR="00CE758A">
              <w:t>3</w:t>
            </w:r>
            <w:r w:rsidRPr="00CF35E3">
              <w:t xml:space="preserve"> metais</w:t>
            </w:r>
            <w:r w:rsidR="00FA1F3B">
              <w:t>,</w:t>
            </w:r>
            <w:r w:rsidRPr="00CF35E3">
              <w:t xml:space="preserve"> daugiau </w:t>
            </w:r>
            <w:r w:rsidR="00CE758A">
              <w:t>2 100,3</w:t>
            </w:r>
            <w:r w:rsidRPr="00CF35E3">
              <w:t xml:space="preserve"> </w:t>
            </w:r>
            <w:r>
              <w:t>tūkst. eurų dėl pedagogų darbo užmokesčio didėjimo. Numatoma gauti u</w:t>
            </w:r>
            <w:r w:rsidRPr="00930942">
              <w:t>gdymo, maitinimo ir pav</w:t>
            </w:r>
            <w:r w:rsidR="007D14AC">
              <w:t>ė</w:t>
            </w:r>
            <w:r w:rsidRPr="00930942">
              <w:t>žėjimo lėšų socialinę riziką patiriančių vaikų ikimokykliniam ugdymui užtikrinti</w:t>
            </w:r>
            <w:r>
              <w:t xml:space="preserve"> </w:t>
            </w:r>
            <w:r w:rsidR="00CE758A">
              <w:t>231,8</w:t>
            </w:r>
            <w:r>
              <w:t xml:space="preserve"> tūkst. eurų </w:t>
            </w:r>
            <w:r w:rsidRPr="0050600F">
              <w:rPr>
                <w:szCs w:val="24"/>
              </w:rPr>
              <w:t>(</w:t>
            </w:r>
            <w:r w:rsidRPr="0050600F">
              <w:rPr>
                <w:rStyle w:val="Hipersaitas"/>
                <w:rFonts w:ascii="Times New Roman" w:hAnsi="Times New Roman"/>
                <w:sz w:val="24"/>
                <w:szCs w:val="24"/>
              </w:rPr>
              <w:t>2 priedas</w:t>
            </w:r>
            <w:r w:rsidRPr="0050600F">
              <w:rPr>
                <w:szCs w:val="24"/>
              </w:rPr>
              <w:t>)</w:t>
            </w:r>
            <w:r w:rsidR="00CE758A">
              <w:rPr>
                <w:szCs w:val="24"/>
              </w:rPr>
              <w:t xml:space="preserve"> ir profesiniam orientavimui 113,1 tūkst. eurų (3 priedas).</w:t>
            </w:r>
          </w:p>
          <w:p w14:paraId="4296F9CD" w14:textId="7D7D6C32" w:rsidR="00EA2CA5" w:rsidRPr="00EB5D3A" w:rsidRDefault="00EA2CA5" w:rsidP="00EA2CA5">
            <w:pPr>
              <w:ind w:right="34" w:firstLine="536"/>
              <w:jc w:val="both"/>
              <w:rPr>
                <w:szCs w:val="24"/>
              </w:rPr>
            </w:pPr>
            <w:r w:rsidRPr="00CF35E3">
              <w:rPr>
                <w:color w:val="000000"/>
                <w:lang w:eastAsia="lt-LT"/>
              </w:rPr>
              <w:t>Valstybės biudžeto</w:t>
            </w:r>
            <w:r>
              <w:rPr>
                <w:color w:val="000000"/>
                <w:lang w:eastAsia="lt-LT"/>
              </w:rPr>
              <w:t xml:space="preserve"> specialiųjų tikslinių dotacijų </w:t>
            </w:r>
            <w:r w:rsidRPr="00CF35E3">
              <w:rPr>
                <w:color w:val="000000"/>
                <w:lang w:eastAsia="lt-LT"/>
              </w:rPr>
              <w:t>valstybės perduotoms saviv</w:t>
            </w:r>
            <w:r w:rsidR="00EB5D3A">
              <w:rPr>
                <w:color w:val="000000"/>
                <w:lang w:eastAsia="lt-LT"/>
              </w:rPr>
              <w:t>aldybėms funkcijoms vykdyti 202</w:t>
            </w:r>
            <w:r w:rsidR="009E388F">
              <w:rPr>
                <w:color w:val="000000"/>
                <w:lang w:eastAsia="lt-LT"/>
              </w:rPr>
              <w:t>4</w:t>
            </w:r>
            <w:r w:rsidRPr="00CF35E3">
              <w:rPr>
                <w:color w:val="000000"/>
                <w:lang w:eastAsia="lt-LT"/>
              </w:rPr>
              <w:t xml:space="preserve"> m. skirta</w:t>
            </w:r>
            <w:r>
              <w:t xml:space="preserve"> </w:t>
            </w:r>
            <w:r w:rsidR="009E388F">
              <w:t>7 746,8</w:t>
            </w:r>
            <w:r w:rsidRPr="00CF35E3">
              <w:t xml:space="preserve"> tūkst. </w:t>
            </w:r>
            <w:r w:rsidRPr="007279DB">
              <w:t>eurų (</w:t>
            </w:r>
            <w:r w:rsidR="00DB6779">
              <w:t>4</w:t>
            </w:r>
            <w:r>
              <w:t xml:space="preserve"> </w:t>
            </w:r>
            <w:r w:rsidRPr="00620C9E">
              <w:t>priedas</w:t>
            </w:r>
            <w:r w:rsidRPr="007279DB">
              <w:t>),</w:t>
            </w:r>
            <w:r w:rsidR="00EB5D3A">
              <w:t xml:space="preserve"> 5,</w:t>
            </w:r>
            <w:r w:rsidR="00DB6779">
              <w:t>2</w:t>
            </w:r>
            <w:r w:rsidRPr="00CF35E3">
              <w:t xml:space="preserve"> proc.</w:t>
            </w:r>
            <w:r>
              <w:t xml:space="preserve"> </w:t>
            </w:r>
            <w:r w:rsidR="00DB6779">
              <w:t>daug</w:t>
            </w:r>
            <w:r w:rsidR="00EB5D3A">
              <w:t>iau nei 202</w:t>
            </w:r>
            <w:r w:rsidR="00DB6779">
              <w:t>3</w:t>
            </w:r>
            <w:r w:rsidRPr="00CF35E3">
              <w:t xml:space="preserve"> metų patvirtinta dotacij</w:t>
            </w:r>
            <w:r w:rsidR="00EB5D3A">
              <w:t>a šioms funkcijoms vykdyti. 202</w:t>
            </w:r>
            <w:r w:rsidR="00DB6779">
              <w:t>4</w:t>
            </w:r>
            <w:r w:rsidRPr="00CF35E3">
              <w:t xml:space="preserve"> metais dotacija socialinėms išmokoms</w:t>
            </w:r>
            <w:r w:rsidR="00EB5D3A">
              <w:t xml:space="preserve"> padidinta </w:t>
            </w:r>
            <w:r w:rsidR="00DB6779">
              <w:t>40,7</w:t>
            </w:r>
            <w:r>
              <w:t xml:space="preserve"> proc.</w:t>
            </w:r>
            <w:r w:rsidRPr="00CF35E3">
              <w:t>, so</w:t>
            </w:r>
            <w:r>
              <w:t xml:space="preserve">cialinėms paslaugoms </w:t>
            </w:r>
            <w:r w:rsidR="00DB6779">
              <w:t>padid</w:t>
            </w:r>
            <w:r>
              <w:t>int</w:t>
            </w:r>
            <w:r w:rsidR="00EB5D3A">
              <w:t xml:space="preserve">a </w:t>
            </w:r>
            <w:r w:rsidR="00DB6779">
              <w:t>2,7</w:t>
            </w:r>
            <w:r>
              <w:t xml:space="preserve"> proc.</w:t>
            </w:r>
            <w:r w:rsidRPr="00CF35E3">
              <w:t xml:space="preserve">, socialinei paramai mokiniams padidinta </w:t>
            </w:r>
            <w:r w:rsidR="00DB6779">
              <w:t>13</w:t>
            </w:r>
            <w:r>
              <w:t xml:space="preserve"> proc.</w:t>
            </w:r>
            <w:r w:rsidRPr="00CF35E3">
              <w:t xml:space="preserve"> Kitoms valstybės deleguotoms funkcijoms vykdyti skiriamas panašus finansa</w:t>
            </w:r>
            <w:r w:rsidR="00EB5D3A">
              <w:t>vimas kaip ir 202</w:t>
            </w:r>
            <w:r w:rsidR="00DB6779">
              <w:t>3</w:t>
            </w:r>
            <w:r w:rsidRPr="00CF35E3">
              <w:t xml:space="preserve"> metais.</w:t>
            </w:r>
            <w:r>
              <w:t xml:space="preserve"> Planuojamos ES lėšos projektams vykdyti </w:t>
            </w:r>
            <w:r w:rsidR="00DB6779">
              <w:t>7</w:t>
            </w:r>
            <w:r w:rsidR="00683D82">
              <w:t>72,1</w:t>
            </w:r>
            <w:r>
              <w:t xml:space="preserve"> tūkst. </w:t>
            </w:r>
            <w:r w:rsidRPr="00EB5D3A">
              <w:rPr>
                <w:szCs w:val="24"/>
              </w:rPr>
              <w:t>eurų (</w:t>
            </w:r>
            <w:r w:rsidR="00DB6779">
              <w:rPr>
                <w:szCs w:val="24"/>
              </w:rPr>
              <w:t>5</w:t>
            </w:r>
            <w:r w:rsidRPr="001C5A74">
              <w:rPr>
                <w:rStyle w:val="Hipersaitas"/>
                <w:rFonts w:ascii="Times New Roman" w:hAnsi="Times New Roman"/>
                <w:sz w:val="24"/>
                <w:szCs w:val="24"/>
              </w:rPr>
              <w:t xml:space="preserve"> priedas</w:t>
            </w:r>
            <w:r w:rsidRPr="00EB5D3A">
              <w:rPr>
                <w:szCs w:val="24"/>
              </w:rPr>
              <w:t>).</w:t>
            </w:r>
          </w:p>
          <w:p w14:paraId="34FA152D" w14:textId="242340C0" w:rsidR="00EA2CA5" w:rsidRPr="00CF35E3" w:rsidRDefault="00EA2CA5" w:rsidP="00EA2CA5">
            <w:pPr>
              <w:ind w:right="34" w:firstLine="536"/>
              <w:jc w:val="both"/>
            </w:pPr>
            <w:r w:rsidRPr="00CF35E3">
              <w:t xml:space="preserve">Numatyta gauti </w:t>
            </w:r>
            <w:r w:rsidR="00DB6779">
              <w:t>1 975</w:t>
            </w:r>
            <w:r w:rsidRPr="00CF35E3">
              <w:t xml:space="preserve"> tūkst. </w:t>
            </w:r>
            <w:r w:rsidRPr="007279DB">
              <w:t>eurų</w:t>
            </w:r>
            <w:r w:rsidR="00DB6779">
              <w:t xml:space="preserve"> </w:t>
            </w:r>
            <w:r w:rsidRPr="00CF35E3">
              <w:t>pajamų už biudžetinių įstaigų teikiamas pajamas</w:t>
            </w:r>
            <w:r w:rsidR="00DB6779">
              <w:t xml:space="preserve"> </w:t>
            </w:r>
            <w:r w:rsidR="00DB6779" w:rsidRPr="007279DB">
              <w:t>(</w:t>
            </w:r>
            <w:r w:rsidR="00DB6779">
              <w:t xml:space="preserve">6 </w:t>
            </w:r>
            <w:r w:rsidR="00DB6779" w:rsidRPr="00620C9E">
              <w:t>priedas</w:t>
            </w:r>
            <w:r w:rsidR="00DB6779" w:rsidRPr="007279DB">
              <w:t>)</w:t>
            </w:r>
            <w:r w:rsidRPr="00CF35E3">
              <w:t>. Visos šios lėšos skiriamos įstaigų išlaidoms finansuoti.</w:t>
            </w:r>
          </w:p>
          <w:p w14:paraId="790B21CE" w14:textId="22A18967" w:rsidR="00EA2CA5" w:rsidRPr="00CF35E3" w:rsidRDefault="00EA2CA5" w:rsidP="00EA2CA5">
            <w:pPr>
              <w:ind w:right="34" w:firstLine="536"/>
              <w:jc w:val="both"/>
            </w:pPr>
            <w:r w:rsidRPr="00CF35E3">
              <w:t>Nepanau</w:t>
            </w:r>
            <w:r>
              <w:t xml:space="preserve">dota praėjusių metų pajamų dalis </w:t>
            </w:r>
            <w:r w:rsidRPr="00CF35E3">
              <w:t xml:space="preserve">skiriama ilgalaikiams Šilutės rajono savivaldybės įsipareigojimams dengti </w:t>
            </w:r>
            <w:r>
              <w:rPr>
                <w:color w:val="000000"/>
              </w:rPr>
              <w:t>ir Šilutės rajono savivaldybė</w:t>
            </w:r>
            <w:r w:rsidR="001C5A74">
              <w:rPr>
                <w:color w:val="000000"/>
              </w:rPr>
              <w:t>s strateginio veiklos plano 202</w:t>
            </w:r>
            <w:r w:rsidR="00DB6779">
              <w:rPr>
                <w:color w:val="000000"/>
              </w:rPr>
              <w:t>4</w:t>
            </w:r>
            <w:r>
              <w:rPr>
                <w:color w:val="000000"/>
              </w:rPr>
              <w:t xml:space="preserve"> m. priemonėms </w:t>
            </w:r>
            <w:r w:rsidRPr="007279DB">
              <w:t>vykdyti (</w:t>
            </w:r>
            <w:r w:rsidR="00DB6779">
              <w:t>7</w:t>
            </w:r>
            <w:r w:rsidRPr="00620C9E">
              <w:t xml:space="preserve"> priedas</w:t>
            </w:r>
            <w:r w:rsidRPr="007279DB">
              <w:t>).</w:t>
            </w:r>
          </w:p>
          <w:p w14:paraId="3B1CE076" w14:textId="50131852" w:rsidR="00EA2CA5" w:rsidRDefault="00EA2CA5" w:rsidP="00EA2CA5">
            <w:pPr>
              <w:ind w:right="34" w:firstLine="720"/>
              <w:jc w:val="both"/>
              <w:rPr>
                <w:color w:val="000000"/>
                <w:lang w:eastAsia="lt-LT"/>
              </w:rPr>
            </w:pPr>
            <w:r>
              <w:rPr>
                <w:color w:val="000000"/>
                <w:lang w:eastAsia="lt-LT"/>
              </w:rPr>
              <w:t>202</w:t>
            </w:r>
            <w:r w:rsidR="00DB6779">
              <w:rPr>
                <w:color w:val="000000"/>
                <w:lang w:eastAsia="lt-LT"/>
              </w:rPr>
              <w:t>4</w:t>
            </w:r>
            <w:r w:rsidRPr="00CF35E3">
              <w:rPr>
                <w:color w:val="000000"/>
                <w:lang w:eastAsia="lt-LT"/>
              </w:rPr>
              <w:t xml:space="preserve"> m. savivaldybės biudžeto pajamų struktūra parodyta diagramoje.</w:t>
            </w:r>
          </w:p>
          <w:p w14:paraId="5DDBD5D3" w14:textId="77777777" w:rsidR="00EA2CA5" w:rsidRDefault="00EA2CA5" w:rsidP="00EA2CA5">
            <w:pPr>
              <w:ind w:right="34" w:firstLine="720"/>
              <w:jc w:val="both"/>
              <w:rPr>
                <w:color w:val="000000"/>
                <w:lang w:eastAsia="lt-LT"/>
              </w:rPr>
            </w:pPr>
          </w:p>
          <w:p w14:paraId="55A6DA04" w14:textId="77777777" w:rsidR="00EA2CA5" w:rsidRDefault="00EA2CA5" w:rsidP="00EE2D6B">
            <w:pPr>
              <w:ind w:right="34"/>
              <w:jc w:val="both"/>
              <w:rPr>
                <w:color w:val="000000"/>
                <w:lang w:eastAsia="lt-LT"/>
              </w:rPr>
            </w:pPr>
            <w:r>
              <w:rPr>
                <w:noProof/>
                <w:color w:val="000000"/>
                <w:lang w:val="en-US"/>
              </w:rPr>
              <w:drawing>
                <wp:inline distT="0" distB="0" distL="0" distR="0" wp14:anchorId="01BF1C08" wp14:editId="1E016CBB">
                  <wp:extent cx="5895975" cy="2099310"/>
                  <wp:effectExtent l="0" t="0" r="0" b="0"/>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06A789" w14:textId="77777777" w:rsidR="00EA2CA5" w:rsidRDefault="00EA2CA5" w:rsidP="00EA2CA5">
            <w:pPr>
              <w:ind w:right="34"/>
              <w:jc w:val="center"/>
              <w:rPr>
                <w:b/>
              </w:rPr>
            </w:pPr>
            <w:r w:rsidRPr="00F55C3B">
              <w:rPr>
                <w:b/>
              </w:rPr>
              <w:t>ASIGNAVIMAI</w:t>
            </w:r>
          </w:p>
          <w:p w14:paraId="03563C0B" w14:textId="77777777" w:rsidR="00EA2CA5" w:rsidRPr="00F55C3B" w:rsidRDefault="00EA2CA5" w:rsidP="00EA2CA5">
            <w:pPr>
              <w:ind w:right="34" w:firstLine="720"/>
              <w:jc w:val="center"/>
              <w:rPr>
                <w:b/>
              </w:rPr>
            </w:pPr>
          </w:p>
          <w:p w14:paraId="1E4A1C7C" w14:textId="57EF25C7" w:rsidR="00EA2CA5" w:rsidRPr="009748A8" w:rsidRDefault="00EA2CA5" w:rsidP="00EA2CA5">
            <w:pPr>
              <w:tabs>
                <w:tab w:val="left" w:pos="0"/>
              </w:tabs>
              <w:ind w:right="34" w:firstLine="540"/>
              <w:jc w:val="both"/>
            </w:pPr>
            <w:r>
              <w:t>Asignavimai planuojami, vadovaujantis patvirtintomis programomis, atsižvelgiant į sutartinius įsipareigojimus ir strateginio veiklos plano projekte 202</w:t>
            </w:r>
            <w:r w:rsidR="005376E2">
              <w:t>4</w:t>
            </w:r>
            <w:r>
              <w:t xml:space="preserve"> metams numatomas </w:t>
            </w:r>
            <w:r>
              <w:lastRenderedPageBreak/>
              <w:t>priemones.</w:t>
            </w:r>
            <w:r w:rsidRPr="0057765E">
              <w:t xml:space="preserve"> </w:t>
            </w:r>
            <w:r w:rsidR="00CD51B7">
              <w:rPr>
                <w:color w:val="000000"/>
                <w:lang w:eastAsia="lt-LT"/>
              </w:rPr>
              <w:t>202</w:t>
            </w:r>
            <w:r w:rsidR="005376E2">
              <w:rPr>
                <w:color w:val="000000"/>
                <w:lang w:eastAsia="lt-LT"/>
              </w:rPr>
              <w:t>4</w:t>
            </w:r>
            <w:r w:rsidRPr="009748A8">
              <w:rPr>
                <w:color w:val="000000"/>
                <w:lang w:eastAsia="lt-LT"/>
              </w:rPr>
              <w:t xml:space="preserve"> m. bendra asignavimų savivaldybės programoms finansuoti suma kartu su apyvartinėmis lėšomis yra </w:t>
            </w:r>
            <w:r w:rsidR="005376E2">
              <w:rPr>
                <w:lang w:eastAsia="lt-LT"/>
              </w:rPr>
              <w:t>8</w:t>
            </w:r>
            <w:r w:rsidR="00683D82">
              <w:rPr>
                <w:lang w:eastAsia="lt-LT"/>
              </w:rPr>
              <w:t>5 952,1</w:t>
            </w:r>
            <w:r w:rsidRPr="009748A8">
              <w:rPr>
                <w:color w:val="000000"/>
                <w:lang w:eastAsia="lt-LT"/>
              </w:rPr>
              <w:t xml:space="preserve"> tūkst. </w:t>
            </w:r>
            <w:r w:rsidR="005376E2">
              <w:rPr>
                <w:color w:val="000000"/>
                <w:lang w:eastAsia="lt-LT"/>
              </w:rPr>
              <w:t>e</w:t>
            </w:r>
            <w:r w:rsidRPr="009748A8">
              <w:rPr>
                <w:color w:val="000000"/>
                <w:lang w:eastAsia="lt-LT"/>
              </w:rPr>
              <w:t>ur</w:t>
            </w:r>
            <w:r w:rsidR="005376E2">
              <w:rPr>
                <w:color w:val="000000"/>
                <w:lang w:eastAsia="lt-LT"/>
              </w:rPr>
              <w:t>ų</w:t>
            </w:r>
            <w:r w:rsidRPr="009748A8">
              <w:rPr>
                <w:color w:val="000000"/>
                <w:lang w:eastAsia="lt-LT"/>
              </w:rPr>
              <w:t>. Rengiant savivaldybės biudžeto išlaidų projektą, buvo atsižvelg</w:t>
            </w:r>
            <w:r>
              <w:rPr>
                <w:color w:val="000000"/>
                <w:lang w:eastAsia="lt-LT"/>
              </w:rPr>
              <w:t>ta į tai, kad padidinta minim</w:t>
            </w:r>
            <w:r w:rsidR="00CD51B7">
              <w:rPr>
                <w:color w:val="000000"/>
                <w:lang w:eastAsia="lt-LT"/>
              </w:rPr>
              <w:t>ali mėnesinė alga, kuri nuo 202</w:t>
            </w:r>
            <w:r w:rsidR="005376E2">
              <w:rPr>
                <w:color w:val="000000"/>
                <w:lang w:eastAsia="lt-LT"/>
              </w:rPr>
              <w:t>4</w:t>
            </w:r>
            <w:r w:rsidRPr="009748A8">
              <w:rPr>
                <w:color w:val="000000"/>
                <w:lang w:eastAsia="lt-LT"/>
              </w:rPr>
              <w:t xml:space="preserve"> m. sausio 1 d. sudaro </w:t>
            </w:r>
            <w:r w:rsidR="005376E2">
              <w:rPr>
                <w:color w:val="000000"/>
                <w:lang w:eastAsia="lt-LT"/>
              </w:rPr>
              <w:t>924</w:t>
            </w:r>
            <w:r w:rsidR="00CD51B7">
              <w:rPr>
                <w:color w:val="000000"/>
                <w:lang w:eastAsia="lt-LT"/>
              </w:rPr>
              <w:t xml:space="preserve"> </w:t>
            </w:r>
            <w:r w:rsidR="001E4B47">
              <w:rPr>
                <w:color w:val="000000"/>
                <w:lang w:eastAsia="lt-LT"/>
              </w:rPr>
              <w:t>eurus</w:t>
            </w:r>
            <w:r w:rsidR="00CD51B7">
              <w:rPr>
                <w:color w:val="000000"/>
                <w:lang w:eastAsia="lt-LT"/>
              </w:rPr>
              <w:t xml:space="preserve"> (202</w:t>
            </w:r>
            <w:r w:rsidR="005376E2">
              <w:rPr>
                <w:color w:val="000000"/>
                <w:lang w:eastAsia="lt-LT"/>
              </w:rPr>
              <w:t>3</w:t>
            </w:r>
            <w:r w:rsidRPr="009748A8">
              <w:rPr>
                <w:color w:val="000000"/>
                <w:lang w:eastAsia="lt-LT"/>
              </w:rPr>
              <w:t xml:space="preserve"> m. m</w:t>
            </w:r>
            <w:r w:rsidR="00CD51B7">
              <w:rPr>
                <w:color w:val="000000"/>
                <w:lang w:eastAsia="lt-LT"/>
              </w:rPr>
              <w:t xml:space="preserve">inimali mėnesinė alga buvo </w:t>
            </w:r>
            <w:r w:rsidR="005376E2">
              <w:rPr>
                <w:color w:val="000000"/>
                <w:lang w:eastAsia="lt-LT"/>
              </w:rPr>
              <w:t>840</w:t>
            </w:r>
            <w:r w:rsidRPr="009748A8">
              <w:rPr>
                <w:color w:val="000000"/>
                <w:lang w:eastAsia="lt-LT"/>
              </w:rPr>
              <w:t xml:space="preserve"> </w:t>
            </w:r>
            <w:r w:rsidR="001E4B47">
              <w:rPr>
                <w:color w:val="000000"/>
                <w:lang w:eastAsia="lt-LT"/>
              </w:rPr>
              <w:t>eurų</w:t>
            </w:r>
            <w:r w:rsidRPr="009748A8">
              <w:rPr>
                <w:color w:val="000000"/>
                <w:lang w:eastAsia="lt-LT"/>
              </w:rPr>
              <w:t>). Taip pat atsižvelgta į pasirašytas vykdomas sutartis ir savivaldybės biudžeto finansines galimybes.</w:t>
            </w:r>
          </w:p>
          <w:p w14:paraId="1C337427" w14:textId="1BF39A69" w:rsidR="00EA2CA5" w:rsidRDefault="00EA2CA5" w:rsidP="00EA2CA5">
            <w:pPr>
              <w:ind w:right="34" w:firstLine="720"/>
              <w:jc w:val="both"/>
            </w:pPr>
            <w:r>
              <w:t>202</w:t>
            </w:r>
            <w:r w:rsidR="001E4B47">
              <w:t>4</w:t>
            </w:r>
            <w:r w:rsidRPr="002F52DF">
              <w:t xml:space="preserve"> m. biudžeto asignavimai paskirstomi 8 Savivaldybės tarybos patvirtintoms programoms vykdyti. Viena didžiausių – 1-a programa – Ugdymo kokybės ir sporto plėtros programa. Šiai programai skiriama </w:t>
            </w:r>
            <w:r w:rsidR="001E4B47">
              <w:t>34</w:t>
            </w:r>
            <w:r w:rsidR="00683D82">
              <w:t> </w:t>
            </w:r>
            <w:r w:rsidR="00B7592D">
              <w:t>6</w:t>
            </w:r>
            <w:r w:rsidR="00683D82">
              <w:t>22,4</w:t>
            </w:r>
            <w:r w:rsidRPr="002F52DF">
              <w:t xml:space="preserve">  tūkst. eurų, tai </w:t>
            </w:r>
            <w:r w:rsidR="00814B56">
              <w:t>40,</w:t>
            </w:r>
            <w:r w:rsidR="00B7592D">
              <w:t>3</w:t>
            </w:r>
            <w:r w:rsidRPr="002F52DF">
              <w:t xml:space="preserve"> proc. visoms programoms skirtų lėšų. Antra pagal dydį Savivaldybės socialiai saugios ir sveikos aplinkos kūrimo programa, šiai programai vykdyti skiriama </w:t>
            </w:r>
            <w:r w:rsidR="00814B56">
              <w:t>1</w:t>
            </w:r>
            <w:r w:rsidR="001E4B47">
              <w:t>6 047,6</w:t>
            </w:r>
            <w:r w:rsidRPr="002F52DF">
              <w:t xml:space="preserve"> tūkst. eurų. </w:t>
            </w:r>
          </w:p>
          <w:p w14:paraId="2A087005" w14:textId="4E4B17D3" w:rsidR="00593F4B" w:rsidRDefault="00593F4B" w:rsidP="00593F4B">
            <w:pPr>
              <w:ind w:right="34" w:firstLine="720"/>
              <w:jc w:val="both"/>
              <w:rPr>
                <w:b/>
                <w:bCs/>
                <w:color w:val="000000"/>
                <w:lang w:eastAsia="lt-LT"/>
              </w:rPr>
            </w:pPr>
            <w:r>
              <w:t>2024 m. savivaldybės biudžeto asignavimų paskirstymas pagal programas parodytas diagramoje</w:t>
            </w:r>
            <w:r w:rsidR="00B7592D">
              <w:t>.</w:t>
            </w:r>
            <w:r>
              <w:t xml:space="preserve"> </w:t>
            </w:r>
            <w:r w:rsidRPr="00FF0331">
              <w:t xml:space="preserve"> </w:t>
            </w:r>
          </w:p>
          <w:p w14:paraId="2C508C7A" w14:textId="77777777" w:rsidR="00593F4B" w:rsidRDefault="00593F4B" w:rsidP="00EA2CA5">
            <w:pPr>
              <w:ind w:right="34" w:firstLine="720"/>
              <w:jc w:val="both"/>
            </w:pPr>
          </w:p>
          <w:p w14:paraId="4B335AA0" w14:textId="6271F9A4" w:rsidR="00593F4B" w:rsidRDefault="00593F4B" w:rsidP="00593F4B">
            <w:pPr>
              <w:ind w:right="34" w:firstLine="22"/>
              <w:jc w:val="both"/>
            </w:pPr>
            <w:r>
              <w:rPr>
                <w:noProof/>
                <w:color w:val="000000"/>
                <w:lang w:val="en-US"/>
              </w:rPr>
              <w:drawing>
                <wp:inline distT="0" distB="0" distL="0" distR="0" wp14:anchorId="4982F526" wp14:editId="7EE8806D">
                  <wp:extent cx="5867400" cy="2099310"/>
                  <wp:effectExtent l="0" t="0" r="0" b="0"/>
                  <wp:docPr id="1" name="Diagrama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FBAAFF" w14:textId="5F16B4DA" w:rsidR="00EA2CA5" w:rsidRPr="002F52DF" w:rsidRDefault="00EA2CA5" w:rsidP="00EA2CA5">
            <w:pPr>
              <w:pStyle w:val="Pagrindinistekstas"/>
              <w:spacing w:after="0"/>
              <w:ind w:right="34" w:firstLine="536"/>
              <w:jc w:val="both"/>
            </w:pPr>
            <w:r w:rsidRPr="002F52DF">
              <w:t xml:space="preserve">Savivaldybės savarankiškoms funkcijoms vykdyti skiriama </w:t>
            </w:r>
            <w:r w:rsidR="001E4B47">
              <w:t>49 034,3</w:t>
            </w:r>
            <w:r w:rsidRPr="002F52DF">
              <w:t xml:space="preserve"> tūkst. eurų, iš jų darbo užmokesčiui – </w:t>
            </w:r>
            <w:r w:rsidR="001E4B47">
              <w:t>24 </w:t>
            </w:r>
            <w:r w:rsidR="00B7592D">
              <w:t>3</w:t>
            </w:r>
            <w:r w:rsidR="001E4B47">
              <w:t>33,</w:t>
            </w:r>
            <w:r w:rsidR="00B7592D">
              <w:t>5</w:t>
            </w:r>
            <w:r w:rsidRPr="002F52DF">
              <w:t xml:space="preserve"> tūkst. eurų</w:t>
            </w:r>
            <w:r w:rsidR="001E4B47">
              <w:t xml:space="preserve"> </w:t>
            </w:r>
            <w:r w:rsidR="001E4B47" w:rsidRPr="00CD51B7">
              <w:t>(</w:t>
            </w:r>
            <w:hyperlink r:id="rId11" w:history="1">
              <w:r w:rsidR="001E4B47">
                <w:rPr>
                  <w:rStyle w:val="Hipersaitas"/>
                  <w:rFonts w:ascii="Times New Roman" w:hAnsi="Times New Roman"/>
                  <w:sz w:val="24"/>
                  <w:szCs w:val="24"/>
                </w:rPr>
                <w:t>8</w:t>
              </w:r>
            </w:hyperlink>
            <w:r w:rsidR="001E4B47" w:rsidRPr="00CD51B7">
              <w:t xml:space="preserve"> priedas)</w:t>
            </w:r>
            <w:r w:rsidR="001E4B47">
              <w:t>.</w:t>
            </w:r>
            <w:r w:rsidRPr="002F52DF">
              <w:t xml:space="preserve"> Aplinkos apsaugos specialiajai programai </w:t>
            </w:r>
            <w:r w:rsidR="001E4B47">
              <w:t>skiriama</w:t>
            </w:r>
            <w:r w:rsidRPr="002F52DF">
              <w:t xml:space="preserve"> </w:t>
            </w:r>
            <w:r w:rsidR="001E4B47">
              <w:t>179</w:t>
            </w:r>
            <w:r>
              <w:t xml:space="preserve"> </w:t>
            </w:r>
            <w:r w:rsidRPr="002F52DF">
              <w:t xml:space="preserve">tūkst. eurų. Biudžeto projekte numatytos reikalingos lėšos darbo užmokesčiui, socialinio draudimo įmokoms, ryšiams, transporto išlaidoms ir komunalinėms paslaugoms. </w:t>
            </w:r>
          </w:p>
          <w:p w14:paraId="5DDBE6A1" w14:textId="21C77266" w:rsidR="00EA2CA5" w:rsidRPr="002F52DF" w:rsidRDefault="00EA2CA5" w:rsidP="00EA2CA5">
            <w:pPr>
              <w:pStyle w:val="Pagrindinistekstas"/>
              <w:spacing w:after="0"/>
              <w:ind w:right="34" w:firstLine="536"/>
              <w:jc w:val="both"/>
            </w:pPr>
            <w:r w:rsidRPr="002F52DF">
              <w:t xml:space="preserve">Visos specialios dotacijos yra tikslinės paskirties, galimybės naudoti kitam tikslui įstatymo nuostatos </w:t>
            </w:r>
            <w:r w:rsidRPr="00A26C91">
              <w:t>nesuteikia (</w:t>
            </w:r>
            <w:r w:rsidR="00411791">
              <w:t>9</w:t>
            </w:r>
            <w:r w:rsidRPr="00A26C91">
              <w:t xml:space="preserve"> priedas). Savivaldybių </w:t>
            </w:r>
            <w:r w:rsidRPr="002F52DF">
              <w:t xml:space="preserve">mokykloms, skirtoms šalies (regiono) mokiniams, turintiems specialiųjų ugdymo poreikių, išlaikyti skirta </w:t>
            </w:r>
            <w:r w:rsidR="00956B3F">
              <w:t>44</w:t>
            </w:r>
            <w:r w:rsidR="00411791">
              <w:t>1,5</w:t>
            </w:r>
            <w:r w:rsidRPr="002F52DF">
              <w:t xml:space="preserve"> tūkst. eu</w:t>
            </w:r>
            <w:r w:rsidR="00956B3F">
              <w:t>rų.</w:t>
            </w:r>
          </w:p>
          <w:p w14:paraId="582BA134" w14:textId="34EC06D2" w:rsidR="00EA2CA5" w:rsidRPr="002F52DF" w:rsidRDefault="00956B3F" w:rsidP="00EA2CA5">
            <w:pPr>
              <w:ind w:right="34" w:firstLine="720"/>
              <w:jc w:val="both"/>
            </w:pPr>
            <w:r>
              <w:t>Mokymo reikmėms finansuoti 202</w:t>
            </w:r>
            <w:r w:rsidR="00411791">
              <w:t>4</w:t>
            </w:r>
            <w:r w:rsidR="00EA2CA5" w:rsidRPr="002F52DF">
              <w:t xml:space="preserve"> m. skirta </w:t>
            </w:r>
            <w:r>
              <w:t>1</w:t>
            </w:r>
            <w:r w:rsidR="00411791">
              <w:t>9 231,1</w:t>
            </w:r>
            <w:r w:rsidR="00EA2CA5" w:rsidRPr="002F52DF">
              <w:t xml:space="preserve"> tūkst. eurų, iš jų darbo užmokesčiui </w:t>
            </w:r>
            <w:r>
              <w:t>1</w:t>
            </w:r>
            <w:r w:rsidR="00411791">
              <w:t>8 157,9</w:t>
            </w:r>
            <w:r w:rsidR="00EA2CA5" w:rsidRPr="002F52DF">
              <w:t xml:space="preserve"> tūkst. eurų. </w:t>
            </w:r>
            <w:r w:rsidR="009D7759">
              <w:t>Nuosekliai didinamas pedagogų darbo užmokestis.</w:t>
            </w:r>
          </w:p>
          <w:p w14:paraId="1331DAF9" w14:textId="77777777" w:rsidR="00441DC3" w:rsidRDefault="00EA2CA5" w:rsidP="00441DC3">
            <w:pPr>
              <w:ind w:right="34" w:firstLine="720"/>
              <w:jc w:val="both"/>
            </w:pPr>
            <w:r w:rsidRPr="002F52DF">
              <w:t xml:space="preserve">Biudžetinių įstaigų pajamos </w:t>
            </w:r>
            <w:r w:rsidR="00956B3F">
              <w:t xml:space="preserve">1 </w:t>
            </w:r>
            <w:r w:rsidR="00411791">
              <w:t>975</w:t>
            </w:r>
            <w:r w:rsidRPr="002F52DF">
              <w:t xml:space="preserve"> tūkst. eurų</w:t>
            </w:r>
            <w:r>
              <w:t>, iš jų</w:t>
            </w:r>
            <w:r w:rsidRPr="002F52DF">
              <w:t xml:space="preserve"> </w:t>
            </w:r>
            <w:r w:rsidRPr="00FF0331">
              <w:t xml:space="preserve">darbo užmokesčiui – </w:t>
            </w:r>
            <w:r w:rsidR="00411791">
              <w:t>543,2</w:t>
            </w:r>
            <w:r w:rsidRPr="00FF0331">
              <w:t xml:space="preserve"> tūkst. eurų</w:t>
            </w:r>
            <w:r>
              <w:t>.</w:t>
            </w:r>
          </w:p>
          <w:p w14:paraId="7AE88AC3" w14:textId="4340915D" w:rsidR="00EA2CA5" w:rsidRDefault="00956B3F" w:rsidP="00441DC3">
            <w:pPr>
              <w:ind w:right="34" w:firstLine="720"/>
              <w:jc w:val="both"/>
            </w:pPr>
            <w:r>
              <w:t>202</w:t>
            </w:r>
            <w:r w:rsidR="00411791">
              <w:t>4</w:t>
            </w:r>
            <w:r w:rsidR="00EA2CA5" w:rsidRPr="00E7151B">
              <w:t xml:space="preserve"> metais</w:t>
            </w:r>
            <w:r>
              <w:t xml:space="preserve"> planuojama 1 </w:t>
            </w:r>
            <w:r w:rsidR="00411791">
              <w:t>96</w:t>
            </w:r>
            <w:r>
              <w:t>0 tūkst. eurų paskolos lėšų 202</w:t>
            </w:r>
            <w:r w:rsidR="000B3977">
              <w:t>4</w:t>
            </w:r>
            <w:r w:rsidR="00EA2CA5">
              <w:t xml:space="preserve"> metų programose numatytiems investiciniams projektams </w:t>
            </w:r>
            <w:r w:rsidR="00EA2CA5" w:rsidRPr="00956B3F">
              <w:rPr>
                <w:szCs w:val="24"/>
              </w:rPr>
              <w:t>finansuoti (</w:t>
            </w:r>
            <w:r w:rsidR="00411791">
              <w:rPr>
                <w:szCs w:val="24"/>
              </w:rPr>
              <w:t>1</w:t>
            </w:r>
            <w:r w:rsidR="00411791">
              <w:t>0</w:t>
            </w:r>
            <w:r w:rsidR="00EA2CA5" w:rsidRPr="00956B3F">
              <w:rPr>
                <w:rStyle w:val="Hipersaitas"/>
                <w:rFonts w:ascii="Times New Roman" w:hAnsi="Times New Roman"/>
                <w:sz w:val="24"/>
                <w:szCs w:val="24"/>
              </w:rPr>
              <w:t xml:space="preserve"> priedas</w:t>
            </w:r>
            <w:r w:rsidR="00EA2CA5" w:rsidRPr="00956B3F">
              <w:rPr>
                <w:szCs w:val="24"/>
              </w:rPr>
              <w:t>).</w:t>
            </w:r>
          </w:p>
          <w:p w14:paraId="46206622" w14:textId="77777777" w:rsidR="002E112C" w:rsidRPr="00864B45" w:rsidRDefault="002E112C" w:rsidP="00B65E21">
            <w:pPr>
              <w:tabs>
                <w:tab w:val="left" w:pos="0"/>
              </w:tabs>
              <w:ind w:firstLine="596"/>
              <w:jc w:val="both"/>
              <w:rPr>
                <w:szCs w:val="24"/>
              </w:rPr>
            </w:pPr>
          </w:p>
        </w:tc>
      </w:tr>
    </w:tbl>
    <w:p w14:paraId="2D603F33" w14:textId="77777777" w:rsidR="00DD1F44" w:rsidRPr="002B74B4" w:rsidRDefault="00DD1F44" w:rsidP="00974D16">
      <w:pPr>
        <w:pStyle w:val="Pagrindiniotekstotrauka3"/>
        <w:spacing w:after="0"/>
        <w:rPr>
          <w:b/>
          <w:bCs/>
          <w:sz w:val="24"/>
          <w:szCs w:val="24"/>
        </w:rPr>
      </w:pPr>
    </w:p>
    <w:p w14:paraId="606562B7" w14:textId="77777777" w:rsidR="0073016A" w:rsidRPr="002B74B4" w:rsidRDefault="0073016A" w:rsidP="00974D16">
      <w:pPr>
        <w:pStyle w:val="Pagrindiniotekstotrauka3"/>
        <w:spacing w:after="0"/>
        <w:rPr>
          <w:b/>
          <w:bCs/>
          <w:sz w:val="24"/>
          <w:szCs w:val="24"/>
        </w:rPr>
      </w:pPr>
    </w:p>
    <w:p w14:paraId="2C88E27E" w14:textId="77777777" w:rsidR="0007798E" w:rsidRPr="00962322" w:rsidRDefault="0007798E" w:rsidP="0007798E">
      <w:pPr>
        <w:shd w:val="clear" w:color="auto" w:fill="FFFFFF"/>
        <w:jc w:val="both"/>
        <w:rPr>
          <w:color w:val="212529"/>
        </w:rPr>
      </w:pPr>
      <w:r w:rsidRPr="00962322">
        <w:t>Biudžeto ir finansų skyriaus vedėja                                                                    Dorita Mongirdaitė</w:t>
      </w:r>
    </w:p>
    <w:p w14:paraId="1A65D7B7" w14:textId="77777777" w:rsidR="004B6C56" w:rsidRDefault="004B6C56" w:rsidP="00462D5A">
      <w:pPr>
        <w:tabs>
          <w:tab w:val="num" w:pos="0"/>
          <w:tab w:val="left" w:pos="1440"/>
          <w:tab w:val="left" w:pos="1620"/>
          <w:tab w:val="num" w:pos="5387"/>
        </w:tabs>
        <w:ind w:left="5812"/>
        <w:rPr>
          <w:sz w:val="20"/>
        </w:rPr>
      </w:pPr>
    </w:p>
    <w:p w14:paraId="50113616" w14:textId="77777777" w:rsidR="004B6C56" w:rsidRDefault="004B6C56" w:rsidP="00462D5A">
      <w:pPr>
        <w:tabs>
          <w:tab w:val="num" w:pos="0"/>
          <w:tab w:val="left" w:pos="1440"/>
          <w:tab w:val="left" w:pos="1620"/>
          <w:tab w:val="num" w:pos="5387"/>
        </w:tabs>
        <w:ind w:left="5812"/>
        <w:rPr>
          <w:sz w:val="20"/>
        </w:rPr>
      </w:pPr>
    </w:p>
    <w:p w14:paraId="3F54C315" w14:textId="77777777" w:rsidR="004B6C56" w:rsidRDefault="004B6C56" w:rsidP="00462D5A">
      <w:pPr>
        <w:tabs>
          <w:tab w:val="num" w:pos="0"/>
          <w:tab w:val="left" w:pos="1440"/>
          <w:tab w:val="left" w:pos="1620"/>
          <w:tab w:val="num" w:pos="5387"/>
        </w:tabs>
        <w:ind w:left="5812"/>
        <w:rPr>
          <w:sz w:val="20"/>
        </w:rPr>
      </w:pPr>
    </w:p>
    <w:p w14:paraId="29A536FA" w14:textId="77777777" w:rsidR="004B6C56" w:rsidRDefault="004B6C56" w:rsidP="00462D5A">
      <w:pPr>
        <w:tabs>
          <w:tab w:val="num" w:pos="0"/>
          <w:tab w:val="left" w:pos="1440"/>
          <w:tab w:val="left" w:pos="1620"/>
          <w:tab w:val="num" w:pos="5387"/>
        </w:tabs>
        <w:ind w:left="5812"/>
        <w:rPr>
          <w:sz w:val="20"/>
        </w:rPr>
      </w:pPr>
    </w:p>
    <w:p w14:paraId="423AE9F0" w14:textId="77777777" w:rsidR="004B6C56" w:rsidRDefault="004B6C56" w:rsidP="00462D5A">
      <w:pPr>
        <w:tabs>
          <w:tab w:val="num" w:pos="0"/>
          <w:tab w:val="left" w:pos="1440"/>
          <w:tab w:val="left" w:pos="1620"/>
          <w:tab w:val="num" w:pos="5387"/>
        </w:tabs>
        <w:ind w:left="5812"/>
        <w:rPr>
          <w:sz w:val="20"/>
        </w:rPr>
      </w:pPr>
    </w:p>
    <w:p w14:paraId="692D8336" w14:textId="77777777" w:rsidR="004B6C56" w:rsidRDefault="004B6C56" w:rsidP="00462D5A">
      <w:pPr>
        <w:tabs>
          <w:tab w:val="num" w:pos="0"/>
          <w:tab w:val="left" w:pos="1440"/>
          <w:tab w:val="left" w:pos="1620"/>
          <w:tab w:val="num" w:pos="5387"/>
        </w:tabs>
        <w:ind w:left="5812"/>
        <w:rPr>
          <w:sz w:val="20"/>
        </w:rPr>
      </w:pPr>
    </w:p>
    <w:p w14:paraId="2FC689CA" w14:textId="77777777" w:rsidR="004B6C56" w:rsidRDefault="004B6C56" w:rsidP="009D7759">
      <w:pPr>
        <w:tabs>
          <w:tab w:val="num" w:pos="0"/>
          <w:tab w:val="left" w:pos="1440"/>
          <w:tab w:val="left" w:pos="1620"/>
          <w:tab w:val="num" w:pos="5387"/>
        </w:tabs>
        <w:rPr>
          <w:sz w:val="20"/>
        </w:rPr>
      </w:pPr>
    </w:p>
    <w:sectPr w:rsidR="004B6C56" w:rsidSect="00BD3798">
      <w:headerReference w:type="even" r:id="rId12"/>
      <w:headerReference w:type="defaul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A92A2" w14:textId="77777777" w:rsidR="00BD3798" w:rsidRDefault="00BD3798">
      <w:r>
        <w:separator/>
      </w:r>
    </w:p>
  </w:endnote>
  <w:endnote w:type="continuationSeparator" w:id="0">
    <w:p w14:paraId="63FAE697" w14:textId="77777777" w:rsidR="00BD3798" w:rsidRDefault="00BD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DAEAB" w14:textId="77777777" w:rsidR="00895F6F" w:rsidRPr="00524CD3" w:rsidRDefault="00895F6F"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D9660" w14:textId="77777777" w:rsidR="00BD3798" w:rsidRDefault="00BD3798">
      <w:r>
        <w:separator/>
      </w:r>
    </w:p>
  </w:footnote>
  <w:footnote w:type="continuationSeparator" w:id="0">
    <w:p w14:paraId="560892F1" w14:textId="77777777" w:rsidR="00BD3798" w:rsidRDefault="00BD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E860A" w14:textId="77777777" w:rsidR="00895F6F" w:rsidRDefault="00333FC9">
    <w:pPr>
      <w:pStyle w:val="Antrats"/>
      <w:framePr w:wrap="around" w:vAnchor="text" w:hAnchor="margin" w:xAlign="center" w:y="1"/>
      <w:rPr>
        <w:rStyle w:val="Puslapionumeris"/>
      </w:rPr>
    </w:pPr>
    <w:r>
      <w:rPr>
        <w:rStyle w:val="Puslapionumeris"/>
      </w:rPr>
      <w:fldChar w:fldCharType="begin"/>
    </w:r>
    <w:r w:rsidR="00895F6F">
      <w:rPr>
        <w:rStyle w:val="Puslapionumeris"/>
      </w:rPr>
      <w:instrText xml:space="preserve">PAGE  </w:instrText>
    </w:r>
    <w:r>
      <w:rPr>
        <w:rStyle w:val="Puslapionumeris"/>
      </w:rPr>
      <w:fldChar w:fldCharType="end"/>
    </w:r>
  </w:p>
  <w:p w14:paraId="6889279D" w14:textId="77777777" w:rsidR="00895F6F" w:rsidRDefault="00895F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632F9" w14:textId="77777777" w:rsidR="00895F6F" w:rsidRDefault="00333FC9">
    <w:pPr>
      <w:pStyle w:val="Antrats"/>
      <w:framePr w:wrap="around" w:vAnchor="text" w:hAnchor="margin" w:xAlign="center" w:y="1"/>
      <w:rPr>
        <w:rStyle w:val="Puslapionumeris"/>
      </w:rPr>
    </w:pPr>
    <w:r>
      <w:rPr>
        <w:rStyle w:val="Puslapionumeris"/>
      </w:rPr>
      <w:fldChar w:fldCharType="begin"/>
    </w:r>
    <w:r w:rsidR="00895F6F">
      <w:rPr>
        <w:rStyle w:val="Puslapionumeris"/>
      </w:rPr>
      <w:instrText xml:space="preserve">PAGE  </w:instrText>
    </w:r>
    <w:r>
      <w:rPr>
        <w:rStyle w:val="Puslapionumeris"/>
      </w:rPr>
      <w:fldChar w:fldCharType="separate"/>
    </w:r>
    <w:r w:rsidR="00211D5B">
      <w:rPr>
        <w:rStyle w:val="Puslapionumeris"/>
        <w:noProof/>
      </w:rPr>
      <w:t>6</w:t>
    </w:r>
    <w:r>
      <w:rPr>
        <w:rStyle w:val="Puslapionumeris"/>
      </w:rPr>
      <w:fldChar w:fldCharType="end"/>
    </w:r>
  </w:p>
  <w:p w14:paraId="4A4E501A" w14:textId="77777777" w:rsidR="00895F6F" w:rsidRDefault="00895F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1"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FE74B7"/>
    <w:multiLevelType w:val="multilevel"/>
    <w:tmpl w:val="A7D62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543C14"/>
    <w:multiLevelType w:val="hybridMultilevel"/>
    <w:tmpl w:val="1068B45A"/>
    <w:lvl w:ilvl="0" w:tplc="4D6ED6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36936A22"/>
    <w:multiLevelType w:val="hybridMultilevel"/>
    <w:tmpl w:val="386262EE"/>
    <w:lvl w:ilvl="0" w:tplc="7B32C2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6"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13658D7"/>
    <w:multiLevelType w:val="multilevel"/>
    <w:tmpl w:val="CCF6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D9422E"/>
    <w:multiLevelType w:val="multilevel"/>
    <w:tmpl w:val="61A2F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A5C3229"/>
    <w:multiLevelType w:val="hybridMultilevel"/>
    <w:tmpl w:val="AC0269F4"/>
    <w:lvl w:ilvl="0" w:tplc="B978E500">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24" w15:restartNumberingAfterBreak="0">
    <w:nsid w:val="69F40570"/>
    <w:multiLevelType w:val="hybridMultilevel"/>
    <w:tmpl w:val="13C82A1C"/>
    <w:lvl w:ilvl="0" w:tplc="34E6A89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4764AD"/>
    <w:multiLevelType w:val="multilevel"/>
    <w:tmpl w:val="06148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318269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596298">
    <w:abstractNumId w:val="28"/>
  </w:num>
  <w:num w:numId="3" w16cid:durableId="1930040972">
    <w:abstractNumId w:val="23"/>
  </w:num>
  <w:num w:numId="4" w16cid:durableId="1745181572">
    <w:abstractNumId w:val="8"/>
  </w:num>
  <w:num w:numId="5" w16cid:durableId="1429236237">
    <w:abstractNumId w:val="16"/>
  </w:num>
  <w:num w:numId="6" w16cid:durableId="677847534">
    <w:abstractNumId w:val="4"/>
  </w:num>
  <w:num w:numId="7" w16cid:durableId="1549101232">
    <w:abstractNumId w:val="5"/>
  </w:num>
  <w:num w:numId="8" w16cid:durableId="1882282114">
    <w:abstractNumId w:val="21"/>
  </w:num>
  <w:num w:numId="9" w16cid:durableId="676033106">
    <w:abstractNumId w:val="1"/>
  </w:num>
  <w:num w:numId="10" w16cid:durableId="1827629600">
    <w:abstractNumId w:val="15"/>
  </w:num>
  <w:num w:numId="11" w16cid:durableId="304745436">
    <w:abstractNumId w:val="3"/>
  </w:num>
  <w:num w:numId="12" w16cid:durableId="1077094284">
    <w:abstractNumId w:val="12"/>
  </w:num>
  <w:num w:numId="13" w16cid:durableId="610475484">
    <w:abstractNumId w:val="6"/>
  </w:num>
  <w:num w:numId="14" w16cid:durableId="1939212955">
    <w:abstractNumId w:val="19"/>
  </w:num>
  <w:num w:numId="15" w16cid:durableId="1091974898">
    <w:abstractNumId w:val="11"/>
  </w:num>
  <w:num w:numId="16" w16cid:durableId="1580602686">
    <w:abstractNumId w:val="10"/>
  </w:num>
  <w:num w:numId="17" w16cid:durableId="334962115">
    <w:abstractNumId w:val="18"/>
  </w:num>
  <w:num w:numId="18" w16cid:durableId="1712879458">
    <w:abstractNumId w:val="26"/>
  </w:num>
  <w:num w:numId="19" w16cid:durableId="929506708">
    <w:abstractNumId w:val="2"/>
  </w:num>
  <w:num w:numId="20" w16cid:durableId="1428961529">
    <w:abstractNumId w:val="14"/>
  </w:num>
  <w:num w:numId="21" w16cid:durableId="2046637723">
    <w:abstractNumId w:val="25"/>
  </w:num>
  <w:num w:numId="22" w16cid:durableId="1786581667">
    <w:abstractNumId w:val="9"/>
  </w:num>
  <w:num w:numId="23" w16cid:durableId="909852615">
    <w:abstractNumId w:val="20"/>
  </w:num>
  <w:num w:numId="24" w16cid:durableId="1159148609">
    <w:abstractNumId w:val="13"/>
  </w:num>
  <w:num w:numId="25" w16cid:durableId="66347365">
    <w:abstractNumId w:val="22"/>
  </w:num>
  <w:num w:numId="26" w16cid:durableId="1337460980">
    <w:abstractNumId w:val="27"/>
  </w:num>
  <w:num w:numId="27" w16cid:durableId="378478303">
    <w:abstractNumId w:val="24"/>
  </w:num>
  <w:num w:numId="28" w16cid:durableId="1361976457">
    <w:abstractNumId w:val="17"/>
  </w:num>
  <w:num w:numId="29" w16cid:durableId="1998340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44"/>
    <w:rsid w:val="00004425"/>
    <w:rsid w:val="0001415E"/>
    <w:rsid w:val="00016746"/>
    <w:rsid w:val="00020D84"/>
    <w:rsid w:val="00022976"/>
    <w:rsid w:val="00022E13"/>
    <w:rsid w:val="00023766"/>
    <w:rsid w:val="0002407B"/>
    <w:rsid w:val="00032916"/>
    <w:rsid w:val="00033BBF"/>
    <w:rsid w:val="00034031"/>
    <w:rsid w:val="00036AB6"/>
    <w:rsid w:val="00037C9D"/>
    <w:rsid w:val="00037DBE"/>
    <w:rsid w:val="00040819"/>
    <w:rsid w:val="00046307"/>
    <w:rsid w:val="00047AE3"/>
    <w:rsid w:val="000510BF"/>
    <w:rsid w:val="000530B8"/>
    <w:rsid w:val="00067483"/>
    <w:rsid w:val="000734BA"/>
    <w:rsid w:val="0007798E"/>
    <w:rsid w:val="00077AB0"/>
    <w:rsid w:val="0009056C"/>
    <w:rsid w:val="00090DFF"/>
    <w:rsid w:val="0009116C"/>
    <w:rsid w:val="0009773D"/>
    <w:rsid w:val="000A2146"/>
    <w:rsid w:val="000A69C2"/>
    <w:rsid w:val="000B195D"/>
    <w:rsid w:val="000B2F7E"/>
    <w:rsid w:val="000B37FC"/>
    <w:rsid w:val="000B3977"/>
    <w:rsid w:val="000B412E"/>
    <w:rsid w:val="000B4A51"/>
    <w:rsid w:val="000B590D"/>
    <w:rsid w:val="000B6FBC"/>
    <w:rsid w:val="000C1883"/>
    <w:rsid w:val="000C4C5D"/>
    <w:rsid w:val="000C6707"/>
    <w:rsid w:val="000D3596"/>
    <w:rsid w:val="000D3AA0"/>
    <w:rsid w:val="000D40C1"/>
    <w:rsid w:val="000D42EB"/>
    <w:rsid w:val="000D4FD6"/>
    <w:rsid w:val="000D533F"/>
    <w:rsid w:val="000F0055"/>
    <w:rsid w:val="000F49B4"/>
    <w:rsid w:val="000F5155"/>
    <w:rsid w:val="000F59E5"/>
    <w:rsid w:val="00100D61"/>
    <w:rsid w:val="00107AA3"/>
    <w:rsid w:val="001219D2"/>
    <w:rsid w:val="0012375D"/>
    <w:rsid w:val="0012577F"/>
    <w:rsid w:val="00127EC0"/>
    <w:rsid w:val="00133834"/>
    <w:rsid w:val="00135F3C"/>
    <w:rsid w:val="00140329"/>
    <w:rsid w:val="00146D0E"/>
    <w:rsid w:val="00147C45"/>
    <w:rsid w:val="001508EF"/>
    <w:rsid w:val="00151099"/>
    <w:rsid w:val="00152C84"/>
    <w:rsid w:val="0016438A"/>
    <w:rsid w:val="00166AE7"/>
    <w:rsid w:val="00170799"/>
    <w:rsid w:val="00170ED1"/>
    <w:rsid w:val="001712E3"/>
    <w:rsid w:val="00171CA0"/>
    <w:rsid w:val="001728FF"/>
    <w:rsid w:val="00174BD8"/>
    <w:rsid w:val="00176A96"/>
    <w:rsid w:val="00180DC0"/>
    <w:rsid w:val="00181D54"/>
    <w:rsid w:val="00184E9E"/>
    <w:rsid w:val="001868D2"/>
    <w:rsid w:val="00192425"/>
    <w:rsid w:val="0019383E"/>
    <w:rsid w:val="001A4D1C"/>
    <w:rsid w:val="001A4F88"/>
    <w:rsid w:val="001A4FEF"/>
    <w:rsid w:val="001A7182"/>
    <w:rsid w:val="001B1A69"/>
    <w:rsid w:val="001B562C"/>
    <w:rsid w:val="001B7B68"/>
    <w:rsid w:val="001B7D3C"/>
    <w:rsid w:val="001C253E"/>
    <w:rsid w:val="001C3860"/>
    <w:rsid w:val="001C4BEB"/>
    <w:rsid w:val="001C55A9"/>
    <w:rsid w:val="001C5A74"/>
    <w:rsid w:val="001D33C5"/>
    <w:rsid w:val="001D39B7"/>
    <w:rsid w:val="001D592C"/>
    <w:rsid w:val="001D785E"/>
    <w:rsid w:val="001E1E3D"/>
    <w:rsid w:val="001E23B2"/>
    <w:rsid w:val="001E4B47"/>
    <w:rsid w:val="001E69E5"/>
    <w:rsid w:val="001F1648"/>
    <w:rsid w:val="001F1A0E"/>
    <w:rsid w:val="001F60CE"/>
    <w:rsid w:val="002034CA"/>
    <w:rsid w:val="00207F26"/>
    <w:rsid w:val="00210E19"/>
    <w:rsid w:val="002113F2"/>
    <w:rsid w:val="00211A31"/>
    <w:rsid w:val="00211D5B"/>
    <w:rsid w:val="00212062"/>
    <w:rsid w:val="002123CA"/>
    <w:rsid w:val="0022313A"/>
    <w:rsid w:val="00231468"/>
    <w:rsid w:val="00232C96"/>
    <w:rsid w:val="002331E9"/>
    <w:rsid w:val="00240AF0"/>
    <w:rsid w:val="00244D56"/>
    <w:rsid w:val="00244F88"/>
    <w:rsid w:val="00253165"/>
    <w:rsid w:val="0025577B"/>
    <w:rsid w:val="00255F5F"/>
    <w:rsid w:val="00256427"/>
    <w:rsid w:val="002572C1"/>
    <w:rsid w:val="0025768E"/>
    <w:rsid w:val="00261F86"/>
    <w:rsid w:val="00264B84"/>
    <w:rsid w:val="00267E5C"/>
    <w:rsid w:val="00270328"/>
    <w:rsid w:val="0027054D"/>
    <w:rsid w:val="002741D7"/>
    <w:rsid w:val="00275ECE"/>
    <w:rsid w:val="0028200E"/>
    <w:rsid w:val="00282E3D"/>
    <w:rsid w:val="00290F5A"/>
    <w:rsid w:val="00296835"/>
    <w:rsid w:val="002A7611"/>
    <w:rsid w:val="002B3D1F"/>
    <w:rsid w:val="002B5078"/>
    <w:rsid w:val="002B5682"/>
    <w:rsid w:val="002B6F10"/>
    <w:rsid w:val="002B74B4"/>
    <w:rsid w:val="002C13F5"/>
    <w:rsid w:val="002C433F"/>
    <w:rsid w:val="002D5D4A"/>
    <w:rsid w:val="002E112C"/>
    <w:rsid w:val="002E2908"/>
    <w:rsid w:val="002E7204"/>
    <w:rsid w:val="002F26CE"/>
    <w:rsid w:val="002F2C83"/>
    <w:rsid w:val="002F3EA2"/>
    <w:rsid w:val="002F42CF"/>
    <w:rsid w:val="002F64D2"/>
    <w:rsid w:val="002F6FA1"/>
    <w:rsid w:val="00312DE5"/>
    <w:rsid w:val="00315F9B"/>
    <w:rsid w:val="00316B12"/>
    <w:rsid w:val="00316FE8"/>
    <w:rsid w:val="003176D4"/>
    <w:rsid w:val="00317BEA"/>
    <w:rsid w:val="00322A31"/>
    <w:rsid w:val="00322C9A"/>
    <w:rsid w:val="00323065"/>
    <w:rsid w:val="003240C0"/>
    <w:rsid w:val="0032679C"/>
    <w:rsid w:val="0032680B"/>
    <w:rsid w:val="00333CF5"/>
    <w:rsid w:val="00333FC9"/>
    <w:rsid w:val="0034221A"/>
    <w:rsid w:val="003458E0"/>
    <w:rsid w:val="00345DDD"/>
    <w:rsid w:val="00347EBD"/>
    <w:rsid w:val="00351EE1"/>
    <w:rsid w:val="00353047"/>
    <w:rsid w:val="00353A41"/>
    <w:rsid w:val="0035654A"/>
    <w:rsid w:val="003569F0"/>
    <w:rsid w:val="00360A09"/>
    <w:rsid w:val="00364425"/>
    <w:rsid w:val="00364D06"/>
    <w:rsid w:val="00364D86"/>
    <w:rsid w:val="00365044"/>
    <w:rsid w:val="0037089E"/>
    <w:rsid w:val="0037293C"/>
    <w:rsid w:val="00374D40"/>
    <w:rsid w:val="00377AA5"/>
    <w:rsid w:val="00380F16"/>
    <w:rsid w:val="00383381"/>
    <w:rsid w:val="00383F5B"/>
    <w:rsid w:val="00384821"/>
    <w:rsid w:val="003855C8"/>
    <w:rsid w:val="00386816"/>
    <w:rsid w:val="00394B46"/>
    <w:rsid w:val="00395234"/>
    <w:rsid w:val="003976CE"/>
    <w:rsid w:val="003A2866"/>
    <w:rsid w:val="003A4EC1"/>
    <w:rsid w:val="003A606A"/>
    <w:rsid w:val="003B2203"/>
    <w:rsid w:val="003B4EB3"/>
    <w:rsid w:val="003B6DAB"/>
    <w:rsid w:val="003C3352"/>
    <w:rsid w:val="003C4BDA"/>
    <w:rsid w:val="003C6582"/>
    <w:rsid w:val="003D2F3B"/>
    <w:rsid w:val="003D76D0"/>
    <w:rsid w:val="003D76F3"/>
    <w:rsid w:val="003E24EB"/>
    <w:rsid w:val="003E44A1"/>
    <w:rsid w:val="003E4B3D"/>
    <w:rsid w:val="003F2946"/>
    <w:rsid w:val="003F5C2B"/>
    <w:rsid w:val="00403020"/>
    <w:rsid w:val="0041097B"/>
    <w:rsid w:val="004113F5"/>
    <w:rsid w:val="00411791"/>
    <w:rsid w:val="00414014"/>
    <w:rsid w:val="00414A82"/>
    <w:rsid w:val="00415546"/>
    <w:rsid w:val="004161E8"/>
    <w:rsid w:val="0042230F"/>
    <w:rsid w:val="00422F48"/>
    <w:rsid w:val="004258F0"/>
    <w:rsid w:val="00433D7B"/>
    <w:rsid w:val="00437AF5"/>
    <w:rsid w:val="0044148D"/>
    <w:rsid w:val="00441DC3"/>
    <w:rsid w:val="00442AC6"/>
    <w:rsid w:val="0044309A"/>
    <w:rsid w:val="00445AAB"/>
    <w:rsid w:val="004473E5"/>
    <w:rsid w:val="00451170"/>
    <w:rsid w:val="004523CC"/>
    <w:rsid w:val="00452B66"/>
    <w:rsid w:val="00453DCF"/>
    <w:rsid w:val="00460464"/>
    <w:rsid w:val="00462D5A"/>
    <w:rsid w:val="00464B84"/>
    <w:rsid w:val="0046580B"/>
    <w:rsid w:val="0047280F"/>
    <w:rsid w:val="004753A9"/>
    <w:rsid w:val="0047544E"/>
    <w:rsid w:val="00475DD7"/>
    <w:rsid w:val="0047628E"/>
    <w:rsid w:val="00477078"/>
    <w:rsid w:val="00477471"/>
    <w:rsid w:val="0048442A"/>
    <w:rsid w:val="00487062"/>
    <w:rsid w:val="00487961"/>
    <w:rsid w:val="00495F29"/>
    <w:rsid w:val="004972B1"/>
    <w:rsid w:val="004A126D"/>
    <w:rsid w:val="004A7523"/>
    <w:rsid w:val="004B525E"/>
    <w:rsid w:val="004B6C56"/>
    <w:rsid w:val="004C1691"/>
    <w:rsid w:val="004C501F"/>
    <w:rsid w:val="004C7C78"/>
    <w:rsid w:val="004D3789"/>
    <w:rsid w:val="004D3F2B"/>
    <w:rsid w:val="004D43F5"/>
    <w:rsid w:val="004E0E48"/>
    <w:rsid w:val="004E18D5"/>
    <w:rsid w:val="004E1BFA"/>
    <w:rsid w:val="004E5170"/>
    <w:rsid w:val="004E6F3E"/>
    <w:rsid w:val="004F0956"/>
    <w:rsid w:val="004F1A38"/>
    <w:rsid w:val="004F242B"/>
    <w:rsid w:val="004F5CB7"/>
    <w:rsid w:val="005011AF"/>
    <w:rsid w:val="00501DAF"/>
    <w:rsid w:val="005053AE"/>
    <w:rsid w:val="00505EB1"/>
    <w:rsid w:val="0050600F"/>
    <w:rsid w:val="00507533"/>
    <w:rsid w:val="00517AEA"/>
    <w:rsid w:val="00523F3D"/>
    <w:rsid w:val="00524D05"/>
    <w:rsid w:val="00525CF6"/>
    <w:rsid w:val="00531344"/>
    <w:rsid w:val="005319C2"/>
    <w:rsid w:val="00535D61"/>
    <w:rsid w:val="005376E2"/>
    <w:rsid w:val="00545B84"/>
    <w:rsid w:val="00545C8D"/>
    <w:rsid w:val="00551A6D"/>
    <w:rsid w:val="005533F8"/>
    <w:rsid w:val="0055462F"/>
    <w:rsid w:val="00556A61"/>
    <w:rsid w:val="005629A0"/>
    <w:rsid w:val="005653FC"/>
    <w:rsid w:val="00566C14"/>
    <w:rsid w:val="0057510A"/>
    <w:rsid w:val="005752E6"/>
    <w:rsid w:val="005772F5"/>
    <w:rsid w:val="005821B3"/>
    <w:rsid w:val="005871B2"/>
    <w:rsid w:val="0058729B"/>
    <w:rsid w:val="00587EA3"/>
    <w:rsid w:val="00590CEC"/>
    <w:rsid w:val="00591286"/>
    <w:rsid w:val="00593F4B"/>
    <w:rsid w:val="00594FA4"/>
    <w:rsid w:val="00595D65"/>
    <w:rsid w:val="005967E5"/>
    <w:rsid w:val="005B37D2"/>
    <w:rsid w:val="005B67F8"/>
    <w:rsid w:val="005C136A"/>
    <w:rsid w:val="005C13BC"/>
    <w:rsid w:val="005C4B8C"/>
    <w:rsid w:val="005C76EC"/>
    <w:rsid w:val="005D1983"/>
    <w:rsid w:val="005D1A2B"/>
    <w:rsid w:val="005D536E"/>
    <w:rsid w:val="005D5456"/>
    <w:rsid w:val="005E0481"/>
    <w:rsid w:val="005E4DE0"/>
    <w:rsid w:val="005E7DDA"/>
    <w:rsid w:val="005F1489"/>
    <w:rsid w:val="0060132B"/>
    <w:rsid w:val="00605308"/>
    <w:rsid w:val="00605579"/>
    <w:rsid w:val="006100CA"/>
    <w:rsid w:val="006106EA"/>
    <w:rsid w:val="00617F2E"/>
    <w:rsid w:val="0062234B"/>
    <w:rsid w:val="006263C4"/>
    <w:rsid w:val="0063588D"/>
    <w:rsid w:val="0064055A"/>
    <w:rsid w:val="00643C73"/>
    <w:rsid w:val="00654A37"/>
    <w:rsid w:val="00656F05"/>
    <w:rsid w:val="0065712B"/>
    <w:rsid w:val="00662141"/>
    <w:rsid w:val="006654A2"/>
    <w:rsid w:val="00666D3D"/>
    <w:rsid w:val="0067139E"/>
    <w:rsid w:val="00672E31"/>
    <w:rsid w:val="006762D7"/>
    <w:rsid w:val="00680228"/>
    <w:rsid w:val="00683A73"/>
    <w:rsid w:val="00683D82"/>
    <w:rsid w:val="00686024"/>
    <w:rsid w:val="00686461"/>
    <w:rsid w:val="006902FB"/>
    <w:rsid w:val="00690FF4"/>
    <w:rsid w:val="00693B1B"/>
    <w:rsid w:val="00693BAE"/>
    <w:rsid w:val="0069419C"/>
    <w:rsid w:val="0069520C"/>
    <w:rsid w:val="00695978"/>
    <w:rsid w:val="006A1C25"/>
    <w:rsid w:val="006A593D"/>
    <w:rsid w:val="006B0341"/>
    <w:rsid w:val="006B0DD3"/>
    <w:rsid w:val="006B1B47"/>
    <w:rsid w:val="006B3A7A"/>
    <w:rsid w:val="006B5049"/>
    <w:rsid w:val="006B6274"/>
    <w:rsid w:val="006B7F8A"/>
    <w:rsid w:val="006C7922"/>
    <w:rsid w:val="006D3548"/>
    <w:rsid w:val="006D4179"/>
    <w:rsid w:val="006E1B72"/>
    <w:rsid w:val="006E4BC3"/>
    <w:rsid w:val="006E4C29"/>
    <w:rsid w:val="006E7AE3"/>
    <w:rsid w:val="006F5C50"/>
    <w:rsid w:val="006F7E37"/>
    <w:rsid w:val="00700A8E"/>
    <w:rsid w:val="00703023"/>
    <w:rsid w:val="00704587"/>
    <w:rsid w:val="00704871"/>
    <w:rsid w:val="007053DF"/>
    <w:rsid w:val="00706E30"/>
    <w:rsid w:val="007132BE"/>
    <w:rsid w:val="00713D7C"/>
    <w:rsid w:val="007153F6"/>
    <w:rsid w:val="0071666A"/>
    <w:rsid w:val="00720016"/>
    <w:rsid w:val="00721324"/>
    <w:rsid w:val="007234A8"/>
    <w:rsid w:val="0073016A"/>
    <w:rsid w:val="007314DD"/>
    <w:rsid w:val="00734AD4"/>
    <w:rsid w:val="00750147"/>
    <w:rsid w:val="007563CF"/>
    <w:rsid w:val="00756727"/>
    <w:rsid w:val="00756E3B"/>
    <w:rsid w:val="00765135"/>
    <w:rsid w:val="00770204"/>
    <w:rsid w:val="007706DF"/>
    <w:rsid w:val="0077602D"/>
    <w:rsid w:val="00777A64"/>
    <w:rsid w:val="00783038"/>
    <w:rsid w:val="00784963"/>
    <w:rsid w:val="00790DFC"/>
    <w:rsid w:val="00796DED"/>
    <w:rsid w:val="00797C2A"/>
    <w:rsid w:val="007A1268"/>
    <w:rsid w:val="007A1570"/>
    <w:rsid w:val="007A238D"/>
    <w:rsid w:val="007A6613"/>
    <w:rsid w:val="007A6621"/>
    <w:rsid w:val="007B1F65"/>
    <w:rsid w:val="007B52B0"/>
    <w:rsid w:val="007C2A68"/>
    <w:rsid w:val="007C5106"/>
    <w:rsid w:val="007C7A35"/>
    <w:rsid w:val="007D14AC"/>
    <w:rsid w:val="007D2D01"/>
    <w:rsid w:val="007D335F"/>
    <w:rsid w:val="007D7072"/>
    <w:rsid w:val="007D714E"/>
    <w:rsid w:val="007E1DB5"/>
    <w:rsid w:val="007E415D"/>
    <w:rsid w:val="007E486F"/>
    <w:rsid w:val="007E70CB"/>
    <w:rsid w:val="007E7AC5"/>
    <w:rsid w:val="007F059C"/>
    <w:rsid w:val="007F22A7"/>
    <w:rsid w:val="007F3680"/>
    <w:rsid w:val="007F65FC"/>
    <w:rsid w:val="007F7E0D"/>
    <w:rsid w:val="0080207C"/>
    <w:rsid w:val="00802B81"/>
    <w:rsid w:val="008103D4"/>
    <w:rsid w:val="00810B8D"/>
    <w:rsid w:val="00814B56"/>
    <w:rsid w:val="00815695"/>
    <w:rsid w:val="00817FFB"/>
    <w:rsid w:val="0082518A"/>
    <w:rsid w:val="008279E7"/>
    <w:rsid w:val="00836576"/>
    <w:rsid w:val="0084041A"/>
    <w:rsid w:val="0085569C"/>
    <w:rsid w:val="00856D31"/>
    <w:rsid w:val="00857461"/>
    <w:rsid w:val="00857869"/>
    <w:rsid w:val="00861DDC"/>
    <w:rsid w:val="00862DF7"/>
    <w:rsid w:val="00863295"/>
    <w:rsid w:val="00864067"/>
    <w:rsid w:val="00864B45"/>
    <w:rsid w:val="00867475"/>
    <w:rsid w:val="00870339"/>
    <w:rsid w:val="00871B82"/>
    <w:rsid w:val="00871D4B"/>
    <w:rsid w:val="008806E1"/>
    <w:rsid w:val="00880C5A"/>
    <w:rsid w:val="00881EA2"/>
    <w:rsid w:val="00884199"/>
    <w:rsid w:val="00885644"/>
    <w:rsid w:val="00886400"/>
    <w:rsid w:val="0088685D"/>
    <w:rsid w:val="00891F6A"/>
    <w:rsid w:val="00891F6F"/>
    <w:rsid w:val="00895F6F"/>
    <w:rsid w:val="008A1467"/>
    <w:rsid w:val="008A1957"/>
    <w:rsid w:val="008A198E"/>
    <w:rsid w:val="008A2877"/>
    <w:rsid w:val="008A3520"/>
    <w:rsid w:val="008B2D41"/>
    <w:rsid w:val="008B4030"/>
    <w:rsid w:val="008B7253"/>
    <w:rsid w:val="008C1787"/>
    <w:rsid w:val="008C1A28"/>
    <w:rsid w:val="008C6183"/>
    <w:rsid w:val="008C68E1"/>
    <w:rsid w:val="008D1532"/>
    <w:rsid w:val="008D40CC"/>
    <w:rsid w:val="008E71F6"/>
    <w:rsid w:val="008E76A6"/>
    <w:rsid w:val="008F06B2"/>
    <w:rsid w:val="008F3337"/>
    <w:rsid w:val="008F4122"/>
    <w:rsid w:val="008F4DD4"/>
    <w:rsid w:val="008F4E7E"/>
    <w:rsid w:val="0090343D"/>
    <w:rsid w:val="00907F36"/>
    <w:rsid w:val="00911BB0"/>
    <w:rsid w:val="009145AF"/>
    <w:rsid w:val="00915608"/>
    <w:rsid w:val="0091597C"/>
    <w:rsid w:val="00920875"/>
    <w:rsid w:val="009219F3"/>
    <w:rsid w:val="0092352A"/>
    <w:rsid w:val="00923661"/>
    <w:rsid w:val="009238F5"/>
    <w:rsid w:val="009251E4"/>
    <w:rsid w:val="009257BB"/>
    <w:rsid w:val="00925D33"/>
    <w:rsid w:val="00933F79"/>
    <w:rsid w:val="0093486B"/>
    <w:rsid w:val="00935EC3"/>
    <w:rsid w:val="0093770D"/>
    <w:rsid w:val="00944171"/>
    <w:rsid w:val="009474A0"/>
    <w:rsid w:val="009518DD"/>
    <w:rsid w:val="009544CA"/>
    <w:rsid w:val="00955D18"/>
    <w:rsid w:val="00956B3F"/>
    <w:rsid w:val="00961E5A"/>
    <w:rsid w:val="00962322"/>
    <w:rsid w:val="00963221"/>
    <w:rsid w:val="00973B4B"/>
    <w:rsid w:val="00973D2E"/>
    <w:rsid w:val="00974D16"/>
    <w:rsid w:val="00977FE0"/>
    <w:rsid w:val="0098457C"/>
    <w:rsid w:val="00986885"/>
    <w:rsid w:val="009A2C20"/>
    <w:rsid w:val="009A5236"/>
    <w:rsid w:val="009A5699"/>
    <w:rsid w:val="009B104C"/>
    <w:rsid w:val="009B4FA3"/>
    <w:rsid w:val="009B6AFC"/>
    <w:rsid w:val="009B735E"/>
    <w:rsid w:val="009C0CBA"/>
    <w:rsid w:val="009C1A7F"/>
    <w:rsid w:val="009C2961"/>
    <w:rsid w:val="009C33EF"/>
    <w:rsid w:val="009C5829"/>
    <w:rsid w:val="009C634A"/>
    <w:rsid w:val="009D2174"/>
    <w:rsid w:val="009D26E7"/>
    <w:rsid w:val="009D51BE"/>
    <w:rsid w:val="009D7759"/>
    <w:rsid w:val="009E040E"/>
    <w:rsid w:val="009E1347"/>
    <w:rsid w:val="009E388F"/>
    <w:rsid w:val="009E3EAC"/>
    <w:rsid w:val="009E6287"/>
    <w:rsid w:val="009E78F3"/>
    <w:rsid w:val="009F0E85"/>
    <w:rsid w:val="009F1863"/>
    <w:rsid w:val="009F1BB7"/>
    <w:rsid w:val="009F2BB1"/>
    <w:rsid w:val="009F3AD4"/>
    <w:rsid w:val="009F5417"/>
    <w:rsid w:val="009F7837"/>
    <w:rsid w:val="00A06302"/>
    <w:rsid w:val="00A0645A"/>
    <w:rsid w:val="00A102B8"/>
    <w:rsid w:val="00A23B2C"/>
    <w:rsid w:val="00A26C91"/>
    <w:rsid w:val="00A36E3D"/>
    <w:rsid w:val="00A40352"/>
    <w:rsid w:val="00A40B1F"/>
    <w:rsid w:val="00A42E9D"/>
    <w:rsid w:val="00A4346F"/>
    <w:rsid w:val="00A446A4"/>
    <w:rsid w:val="00A4772C"/>
    <w:rsid w:val="00A5248F"/>
    <w:rsid w:val="00A53EE3"/>
    <w:rsid w:val="00A53F71"/>
    <w:rsid w:val="00A569B3"/>
    <w:rsid w:val="00A577B4"/>
    <w:rsid w:val="00A63E4D"/>
    <w:rsid w:val="00A64A54"/>
    <w:rsid w:val="00A71C44"/>
    <w:rsid w:val="00A71DF0"/>
    <w:rsid w:val="00A74958"/>
    <w:rsid w:val="00A80DDE"/>
    <w:rsid w:val="00A86C0A"/>
    <w:rsid w:val="00A927F3"/>
    <w:rsid w:val="00A96F5F"/>
    <w:rsid w:val="00AA33C9"/>
    <w:rsid w:val="00AA442B"/>
    <w:rsid w:val="00AA6FEC"/>
    <w:rsid w:val="00AA7A69"/>
    <w:rsid w:val="00AB3187"/>
    <w:rsid w:val="00AB55A6"/>
    <w:rsid w:val="00AB5AF5"/>
    <w:rsid w:val="00AC2304"/>
    <w:rsid w:val="00AC587E"/>
    <w:rsid w:val="00AC7EF3"/>
    <w:rsid w:val="00AD3810"/>
    <w:rsid w:val="00AD4261"/>
    <w:rsid w:val="00AD4CD2"/>
    <w:rsid w:val="00AE0101"/>
    <w:rsid w:val="00AE1550"/>
    <w:rsid w:val="00AE383D"/>
    <w:rsid w:val="00AE40BD"/>
    <w:rsid w:val="00AE5EAD"/>
    <w:rsid w:val="00AF0161"/>
    <w:rsid w:val="00AF0E4B"/>
    <w:rsid w:val="00AF1443"/>
    <w:rsid w:val="00AF25F5"/>
    <w:rsid w:val="00AF3FDF"/>
    <w:rsid w:val="00B00667"/>
    <w:rsid w:val="00B03E5C"/>
    <w:rsid w:val="00B075AA"/>
    <w:rsid w:val="00B1161C"/>
    <w:rsid w:val="00B11A17"/>
    <w:rsid w:val="00B17FED"/>
    <w:rsid w:val="00B21779"/>
    <w:rsid w:val="00B26B99"/>
    <w:rsid w:val="00B3260C"/>
    <w:rsid w:val="00B32828"/>
    <w:rsid w:val="00B3725F"/>
    <w:rsid w:val="00B45134"/>
    <w:rsid w:val="00B47C9B"/>
    <w:rsid w:val="00B50E4B"/>
    <w:rsid w:val="00B548D5"/>
    <w:rsid w:val="00B55D2E"/>
    <w:rsid w:val="00B576BF"/>
    <w:rsid w:val="00B62EEC"/>
    <w:rsid w:val="00B65E21"/>
    <w:rsid w:val="00B726FB"/>
    <w:rsid w:val="00B73B63"/>
    <w:rsid w:val="00B7592D"/>
    <w:rsid w:val="00B76BE4"/>
    <w:rsid w:val="00B81073"/>
    <w:rsid w:val="00B853A3"/>
    <w:rsid w:val="00B86110"/>
    <w:rsid w:val="00B90390"/>
    <w:rsid w:val="00B92A3F"/>
    <w:rsid w:val="00B9623B"/>
    <w:rsid w:val="00B96818"/>
    <w:rsid w:val="00B96DAF"/>
    <w:rsid w:val="00B97030"/>
    <w:rsid w:val="00BA0228"/>
    <w:rsid w:val="00BA14BC"/>
    <w:rsid w:val="00BA30FB"/>
    <w:rsid w:val="00BA3213"/>
    <w:rsid w:val="00BA4AD0"/>
    <w:rsid w:val="00BA56DE"/>
    <w:rsid w:val="00BB09B0"/>
    <w:rsid w:val="00BB1BAE"/>
    <w:rsid w:val="00BB2F01"/>
    <w:rsid w:val="00BB306D"/>
    <w:rsid w:val="00BB49FD"/>
    <w:rsid w:val="00BC36FB"/>
    <w:rsid w:val="00BC799E"/>
    <w:rsid w:val="00BD0F81"/>
    <w:rsid w:val="00BD1E7B"/>
    <w:rsid w:val="00BD3798"/>
    <w:rsid w:val="00BD7C53"/>
    <w:rsid w:val="00BD7E48"/>
    <w:rsid w:val="00BE0BE5"/>
    <w:rsid w:val="00BE18EB"/>
    <w:rsid w:val="00BE1D6F"/>
    <w:rsid w:val="00BE4149"/>
    <w:rsid w:val="00BF09FA"/>
    <w:rsid w:val="00BF60C3"/>
    <w:rsid w:val="00C018E5"/>
    <w:rsid w:val="00C053F2"/>
    <w:rsid w:val="00C15A53"/>
    <w:rsid w:val="00C16386"/>
    <w:rsid w:val="00C24B02"/>
    <w:rsid w:val="00C328B8"/>
    <w:rsid w:val="00C375DF"/>
    <w:rsid w:val="00C409D6"/>
    <w:rsid w:val="00C506D7"/>
    <w:rsid w:val="00C51BDB"/>
    <w:rsid w:val="00C53B69"/>
    <w:rsid w:val="00C5429A"/>
    <w:rsid w:val="00C62447"/>
    <w:rsid w:val="00C65802"/>
    <w:rsid w:val="00C77C8F"/>
    <w:rsid w:val="00C80B3C"/>
    <w:rsid w:val="00C92CF1"/>
    <w:rsid w:val="00C955D8"/>
    <w:rsid w:val="00C95990"/>
    <w:rsid w:val="00CA1862"/>
    <w:rsid w:val="00CA3D90"/>
    <w:rsid w:val="00CA414D"/>
    <w:rsid w:val="00CA6BD2"/>
    <w:rsid w:val="00CB0704"/>
    <w:rsid w:val="00CB0B39"/>
    <w:rsid w:val="00CB1F7F"/>
    <w:rsid w:val="00CB2A7F"/>
    <w:rsid w:val="00CB3372"/>
    <w:rsid w:val="00CB5CF9"/>
    <w:rsid w:val="00CB6788"/>
    <w:rsid w:val="00CC4969"/>
    <w:rsid w:val="00CD341E"/>
    <w:rsid w:val="00CD4224"/>
    <w:rsid w:val="00CD51B7"/>
    <w:rsid w:val="00CD524A"/>
    <w:rsid w:val="00CD5BD1"/>
    <w:rsid w:val="00CD5D60"/>
    <w:rsid w:val="00CE26AB"/>
    <w:rsid w:val="00CE758A"/>
    <w:rsid w:val="00CF270D"/>
    <w:rsid w:val="00CF7417"/>
    <w:rsid w:val="00CF74FC"/>
    <w:rsid w:val="00D00B50"/>
    <w:rsid w:val="00D01604"/>
    <w:rsid w:val="00D02812"/>
    <w:rsid w:val="00D028E9"/>
    <w:rsid w:val="00D02F9A"/>
    <w:rsid w:val="00D03169"/>
    <w:rsid w:val="00D04E91"/>
    <w:rsid w:val="00D0789D"/>
    <w:rsid w:val="00D07AA5"/>
    <w:rsid w:val="00D07F8A"/>
    <w:rsid w:val="00D10E62"/>
    <w:rsid w:val="00D12F68"/>
    <w:rsid w:val="00D138CE"/>
    <w:rsid w:val="00D14248"/>
    <w:rsid w:val="00D159DC"/>
    <w:rsid w:val="00D22647"/>
    <w:rsid w:val="00D229FD"/>
    <w:rsid w:val="00D230AF"/>
    <w:rsid w:val="00D25511"/>
    <w:rsid w:val="00D26034"/>
    <w:rsid w:val="00D2703D"/>
    <w:rsid w:val="00D3443B"/>
    <w:rsid w:val="00D3566B"/>
    <w:rsid w:val="00D42640"/>
    <w:rsid w:val="00D44248"/>
    <w:rsid w:val="00D45A74"/>
    <w:rsid w:val="00D5191D"/>
    <w:rsid w:val="00D525EC"/>
    <w:rsid w:val="00D53AAB"/>
    <w:rsid w:val="00D55855"/>
    <w:rsid w:val="00D55AD7"/>
    <w:rsid w:val="00D57B92"/>
    <w:rsid w:val="00D61978"/>
    <w:rsid w:val="00D6419C"/>
    <w:rsid w:val="00D706FC"/>
    <w:rsid w:val="00D710E2"/>
    <w:rsid w:val="00D7327E"/>
    <w:rsid w:val="00D80F05"/>
    <w:rsid w:val="00D82813"/>
    <w:rsid w:val="00D83F5A"/>
    <w:rsid w:val="00D8541A"/>
    <w:rsid w:val="00D92854"/>
    <w:rsid w:val="00DA0378"/>
    <w:rsid w:val="00DA0B00"/>
    <w:rsid w:val="00DA5189"/>
    <w:rsid w:val="00DA70A7"/>
    <w:rsid w:val="00DA78E3"/>
    <w:rsid w:val="00DB0454"/>
    <w:rsid w:val="00DB259C"/>
    <w:rsid w:val="00DB6779"/>
    <w:rsid w:val="00DC53CE"/>
    <w:rsid w:val="00DC7D99"/>
    <w:rsid w:val="00DD1F44"/>
    <w:rsid w:val="00DD3BFE"/>
    <w:rsid w:val="00DD76C4"/>
    <w:rsid w:val="00DE1C96"/>
    <w:rsid w:val="00DE2473"/>
    <w:rsid w:val="00DE2BB1"/>
    <w:rsid w:val="00DE446C"/>
    <w:rsid w:val="00DE4763"/>
    <w:rsid w:val="00DE7A5C"/>
    <w:rsid w:val="00DE7F83"/>
    <w:rsid w:val="00DF0476"/>
    <w:rsid w:val="00DF0710"/>
    <w:rsid w:val="00DF0849"/>
    <w:rsid w:val="00DF0EC8"/>
    <w:rsid w:val="00DF7572"/>
    <w:rsid w:val="00DF75FA"/>
    <w:rsid w:val="00E05538"/>
    <w:rsid w:val="00E06079"/>
    <w:rsid w:val="00E13D36"/>
    <w:rsid w:val="00E13ED0"/>
    <w:rsid w:val="00E25993"/>
    <w:rsid w:val="00E264B2"/>
    <w:rsid w:val="00E32625"/>
    <w:rsid w:val="00E338C8"/>
    <w:rsid w:val="00E34CF2"/>
    <w:rsid w:val="00E41B7E"/>
    <w:rsid w:val="00E460C0"/>
    <w:rsid w:val="00E462BC"/>
    <w:rsid w:val="00E53E5C"/>
    <w:rsid w:val="00E5540C"/>
    <w:rsid w:val="00E55D73"/>
    <w:rsid w:val="00E55E1B"/>
    <w:rsid w:val="00E61088"/>
    <w:rsid w:val="00E62F8B"/>
    <w:rsid w:val="00E7549E"/>
    <w:rsid w:val="00E77F05"/>
    <w:rsid w:val="00E85297"/>
    <w:rsid w:val="00E85F20"/>
    <w:rsid w:val="00E865D9"/>
    <w:rsid w:val="00E87D1F"/>
    <w:rsid w:val="00E93042"/>
    <w:rsid w:val="00E95EEC"/>
    <w:rsid w:val="00EA2CA5"/>
    <w:rsid w:val="00EA3001"/>
    <w:rsid w:val="00EA4292"/>
    <w:rsid w:val="00EB5012"/>
    <w:rsid w:val="00EB5D3A"/>
    <w:rsid w:val="00EC119F"/>
    <w:rsid w:val="00EC3CBD"/>
    <w:rsid w:val="00EC67CF"/>
    <w:rsid w:val="00ED1231"/>
    <w:rsid w:val="00ED165E"/>
    <w:rsid w:val="00ED2675"/>
    <w:rsid w:val="00ED2A2F"/>
    <w:rsid w:val="00ED7287"/>
    <w:rsid w:val="00EE0BF5"/>
    <w:rsid w:val="00EE29E2"/>
    <w:rsid w:val="00EE2D6B"/>
    <w:rsid w:val="00EE4C8A"/>
    <w:rsid w:val="00EE58F0"/>
    <w:rsid w:val="00EF0C6A"/>
    <w:rsid w:val="00EF12DE"/>
    <w:rsid w:val="00EF290F"/>
    <w:rsid w:val="00EF4BAC"/>
    <w:rsid w:val="00EF5E25"/>
    <w:rsid w:val="00EF6F82"/>
    <w:rsid w:val="00F022D4"/>
    <w:rsid w:val="00F02E60"/>
    <w:rsid w:val="00F04E88"/>
    <w:rsid w:val="00F05A8A"/>
    <w:rsid w:val="00F06220"/>
    <w:rsid w:val="00F07289"/>
    <w:rsid w:val="00F13069"/>
    <w:rsid w:val="00F1627C"/>
    <w:rsid w:val="00F16E65"/>
    <w:rsid w:val="00F174E3"/>
    <w:rsid w:val="00F176A4"/>
    <w:rsid w:val="00F2137A"/>
    <w:rsid w:val="00F22FD4"/>
    <w:rsid w:val="00F24941"/>
    <w:rsid w:val="00F30407"/>
    <w:rsid w:val="00F31983"/>
    <w:rsid w:val="00F409D9"/>
    <w:rsid w:val="00F40EC4"/>
    <w:rsid w:val="00F43534"/>
    <w:rsid w:val="00F4495E"/>
    <w:rsid w:val="00F512A4"/>
    <w:rsid w:val="00F51430"/>
    <w:rsid w:val="00F54701"/>
    <w:rsid w:val="00F55EDE"/>
    <w:rsid w:val="00F6633A"/>
    <w:rsid w:val="00F74E89"/>
    <w:rsid w:val="00F7590B"/>
    <w:rsid w:val="00F77A30"/>
    <w:rsid w:val="00F80319"/>
    <w:rsid w:val="00F80BA7"/>
    <w:rsid w:val="00F80FCB"/>
    <w:rsid w:val="00F91BDE"/>
    <w:rsid w:val="00F91DEB"/>
    <w:rsid w:val="00F929CF"/>
    <w:rsid w:val="00F92C5B"/>
    <w:rsid w:val="00F9350B"/>
    <w:rsid w:val="00F94EE3"/>
    <w:rsid w:val="00F97060"/>
    <w:rsid w:val="00FA1A96"/>
    <w:rsid w:val="00FA1F01"/>
    <w:rsid w:val="00FA1F3B"/>
    <w:rsid w:val="00FA3DB3"/>
    <w:rsid w:val="00FA7061"/>
    <w:rsid w:val="00FB40B8"/>
    <w:rsid w:val="00FB4163"/>
    <w:rsid w:val="00FB4A2C"/>
    <w:rsid w:val="00FC019A"/>
    <w:rsid w:val="00FC23E7"/>
    <w:rsid w:val="00FC2D7F"/>
    <w:rsid w:val="00FC59D0"/>
    <w:rsid w:val="00FC5B2B"/>
    <w:rsid w:val="00FD26DE"/>
    <w:rsid w:val="00FD418A"/>
    <w:rsid w:val="00FF1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B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1">
    <w:name w:val="Antrinis pavadinimas1"/>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customStyle="1" w:styleId="xl65">
    <w:name w:val="xl65"/>
    <w:basedOn w:val="prastasis"/>
    <w:rsid w:val="00D03169"/>
    <w:pPr>
      <w:shd w:val="clear" w:color="000000" w:fill="FFFFFF"/>
      <w:spacing w:before="100" w:beforeAutospacing="1" w:after="100" w:afterAutospacing="1"/>
    </w:pPr>
    <w:rPr>
      <w:szCs w:val="24"/>
      <w:lang w:eastAsia="lt-LT"/>
    </w:rPr>
  </w:style>
  <w:style w:type="paragraph" w:customStyle="1" w:styleId="xl66">
    <w:name w:val="xl66"/>
    <w:basedOn w:val="prastasis"/>
    <w:rsid w:val="00D03169"/>
    <w:pPr>
      <w:shd w:val="clear" w:color="000000" w:fill="FFFFFF"/>
      <w:spacing w:before="100" w:beforeAutospacing="1" w:after="100" w:afterAutospacing="1"/>
    </w:pPr>
    <w:rPr>
      <w:sz w:val="16"/>
      <w:szCs w:val="16"/>
      <w:lang w:eastAsia="lt-LT"/>
    </w:rPr>
  </w:style>
  <w:style w:type="paragraph" w:customStyle="1" w:styleId="xl67">
    <w:name w:val="xl67"/>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68">
    <w:name w:val="xl68"/>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lang w:eastAsia="lt-LT"/>
    </w:rPr>
  </w:style>
  <w:style w:type="paragraph" w:customStyle="1" w:styleId="xl69">
    <w:name w:val="xl69"/>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0">
    <w:name w:val="xl70"/>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1">
    <w:name w:val="xl71"/>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2">
    <w:name w:val="xl72"/>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3">
    <w:name w:val="xl73"/>
    <w:basedOn w:val="prastasis"/>
    <w:rsid w:val="00D03169"/>
    <w:pPr>
      <w:pBdr>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4">
    <w:name w:val="xl74"/>
    <w:basedOn w:val="prastasis"/>
    <w:rsid w:val="00D03169"/>
    <w:pPr>
      <w:pBdr>
        <w:left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75">
    <w:name w:val="xl75"/>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6">
    <w:name w:val="xl7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7">
    <w:name w:val="xl77"/>
    <w:basedOn w:val="prastasis"/>
    <w:rsid w:val="00D031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8">
    <w:name w:val="xl78"/>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lt-LT"/>
    </w:rPr>
  </w:style>
  <w:style w:type="paragraph" w:customStyle="1" w:styleId="xl79">
    <w:name w:val="xl79"/>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0">
    <w:name w:val="xl80"/>
    <w:basedOn w:val="prastasis"/>
    <w:rsid w:val="00D03169"/>
    <w:pPr>
      <w:spacing w:before="100" w:beforeAutospacing="1" w:after="100" w:afterAutospacing="1"/>
    </w:pPr>
    <w:rPr>
      <w:b/>
      <w:bCs/>
      <w:sz w:val="16"/>
      <w:szCs w:val="16"/>
      <w:lang w:eastAsia="lt-LT"/>
    </w:rPr>
  </w:style>
  <w:style w:type="paragraph" w:customStyle="1" w:styleId="xl81">
    <w:name w:val="xl81"/>
    <w:basedOn w:val="prastasis"/>
    <w:rsid w:val="00D03169"/>
    <w:pPr>
      <w:spacing w:before="100" w:beforeAutospacing="1" w:after="100" w:afterAutospacing="1"/>
      <w:jc w:val="center"/>
    </w:pPr>
    <w:rPr>
      <w:b/>
      <w:bCs/>
      <w:sz w:val="16"/>
      <w:szCs w:val="16"/>
      <w:lang w:eastAsia="lt-LT"/>
    </w:rPr>
  </w:style>
  <w:style w:type="paragraph" w:customStyle="1" w:styleId="xl82">
    <w:name w:val="xl82"/>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pPr>
    <w:rPr>
      <w:sz w:val="16"/>
      <w:szCs w:val="16"/>
      <w:lang w:eastAsia="lt-LT"/>
    </w:rPr>
  </w:style>
  <w:style w:type="paragraph" w:customStyle="1" w:styleId="xl83">
    <w:name w:val="xl83"/>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4">
    <w:name w:val="xl84"/>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5">
    <w:name w:val="xl85"/>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6">
    <w:name w:val="xl8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7">
    <w:name w:val="xl87"/>
    <w:basedOn w:val="prastasis"/>
    <w:rsid w:val="00D0316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sz w:val="16"/>
      <w:szCs w:val="16"/>
      <w:lang w:eastAsia="lt-LT"/>
    </w:rPr>
  </w:style>
  <w:style w:type="paragraph" w:customStyle="1" w:styleId="xl88">
    <w:name w:val="xl88"/>
    <w:basedOn w:val="prastasis"/>
    <w:rsid w:val="00D03169"/>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customStyle="1" w:styleId="xl89">
    <w:name w:val="xl89"/>
    <w:basedOn w:val="prastasis"/>
    <w:rsid w:val="00D706FC"/>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styleId="Pagrindinistekstas">
    <w:name w:val="Body Text"/>
    <w:basedOn w:val="prastasis"/>
    <w:link w:val="PagrindinistekstasDiagrama"/>
    <w:rsid w:val="00EA2CA5"/>
    <w:pPr>
      <w:spacing w:after="120"/>
    </w:pPr>
    <w:rPr>
      <w:szCs w:val="24"/>
    </w:rPr>
  </w:style>
  <w:style w:type="character" w:customStyle="1" w:styleId="PagrindinistekstasDiagrama">
    <w:name w:val="Pagrindinis tekstas Diagrama"/>
    <w:basedOn w:val="Numatytasispastraiposriftas"/>
    <w:link w:val="Pagrindinistekstas"/>
    <w:rsid w:val="00EA2CA5"/>
    <w:rPr>
      <w:sz w:val="24"/>
      <w:szCs w:val="24"/>
      <w:lang w:eastAsia="en-US"/>
    </w:rPr>
  </w:style>
  <w:style w:type="paragraph" w:styleId="prastasiniatinklio">
    <w:name w:val="Normal (Web)"/>
    <w:basedOn w:val="prastasis"/>
    <w:uiPriority w:val="99"/>
    <w:unhideWhenUsed/>
    <w:rsid w:val="0021206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4093">
      <w:bodyDiv w:val="1"/>
      <w:marLeft w:val="0"/>
      <w:marRight w:val="0"/>
      <w:marTop w:val="0"/>
      <w:marBottom w:val="0"/>
      <w:divBdr>
        <w:top w:val="none" w:sz="0" w:space="0" w:color="auto"/>
        <w:left w:val="none" w:sz="0" w:space="0" w:color="auto"/>
        <w:bottom w:val="none" w:sz="0" w:space="0" w:color="auto"/>
        <w:right w:val="none" w:sz="0" w:space="0" w:color="auto"/>
      </w:divBdr>
    </w:div>
    <w:div w:id="316690368">
      <w:bodyDiv w:val="1"/>
      <w:marLeft w:val="0"/>
      <w:marRight w:val="0"/>
      <w:marTop w:val="0"/>
      <w:marBottom w:val="0"/>
      <w:divBdr>
        <w:top w:val="none" w:sz="0" w:space="0" w:color="auto"/>
        <w:left w:val="none" w:sz="0" w:space="0" w:color="auto"/>
        <w:bottom w:val="none" w:sz="0" w:space="0" w:color="auto"/>
        <w:right w:val="none" w:sz="0" w:space="0" w:color="auto"/>
      </w:divBdr>
    </w:div>
    <w:div w:id="534735726">
      <w:bodyDiv w:val="1"/>
      <w:marLeft w:val="0"/>
      <w:marRight w:val="0"/>
      <w:marTop w:val="0"/>
      <w:marBottom w:val="0"/>
      <w:divBdr>
        <w:top w:val="none" w:sz="0" w:space="0" w:color="auto"/>
        <w:left w:val="none" w:sz="0" w:space="0" w:color="auto"/>
        <w:bottom w:val="none" w:sz="0" w:space="0" w:color="auto"/>
        <w:right w:val="none" w:sz="0" w:space="0" w:color="auto"/>
      </w:divBdr>
    </w:div>
    <w:div w:id="537085164">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1893010">
      <w:bodyDiv w:val="1"/>
      <w:marLeft w:val="0"/>
      <w:marRight w:val="0"/>
      <w:marTop w:val="0"/>
      <w:marBottom w:val="0"/>
      <w:divBdr>
        <w:top w:val="none" w:sz="0" w:space="0" w:color="auto"/>
        <w:left w:val="none" w:sz="0" w:space="0" w:color="auto"/>
        <w:bottom w:val="none" w:sz="0" w:space="0" w:color="auto"/>
        <w:right w:val="none" w:sz="0" w:space="0" w:color="auto"/>
      </w:divBdr>
    </w:div>
    <w:div w:id="1333486499">
      <w:bodyDiv w:val="1"/>
      <w:marLeft w:val="0"/>
      <w:marRight w:val="0"/>
      <w:marTop w:val="0"/>
      <w:marBottom w:val="0"/>
      <w:divBdr>
        <w:top w:val="none" w:sz="0" w:space="0" w:color="auto"/>
        <w:left w:val="none" w:sz="0" w:space="0" w:color="auto"/>
        <w:bottom w:val="none" w:sz="0" w:space="0" w:color="auto"/>
        <w:right w:val="none" w:sz="0" w:space="0" w:color="auto"/>
      </w:divBdr>
    </w:div>
    <w:div w:id="1421678984">
      <w:bodyDiv w:val="1"/>
      <w:marLeft w:val="0"/>
      <w:marRight w:val="0"/>
      <w:marTop w:val="0"/>
      <w:marBottom w:val="0"/>
      <w:divBdr>
        <w:top w:val="none" w:sz="0" w:space="0" w:color="auto"/>
        <w:left w:val="none" w:sz="0" w:space="0" w:color="auto"/>
        <w:bottom w:val="none" w:sz="0" w:space="0" w:color="auto"/>
        <w:right w:val="none" w:sz="0" w:space="0" w:color="auto"/>
      </w:divBdr>
      <w:divsChild>
        <w:div w:id="1606570497">
          <w:marLeft w:val="0"/>
          <w:marRight w:val="0"/>
          <w:marTop w:val="0"/>
          <w:marBottom w:val="0"/>
          <w:divBdr>
            <w:top w:val="none" w:sz="0" w:space="0" w:color="auto"/>
            <w:left w:val="none" w:sz="0" w:space="0" w:color="auto"/>
            <w:bottom w:val="none" w:sz="0" w:space="0" w:color="auto"/>
            <w:right w:val="none" w:sz="0" w:space="0" w:color="auto"/>
          </w:divBdr>
        </w:div>
        <w:div w:id="63111188">
          <w:marLeft w:val="0"/>
          <w:marRight w:val="0"/>
          <w:marTop w:val="0"/>
          <w:marBottom w:val="0"/>
          <w:divBdr>
            <w:top w:val="none" w:sz="0" w:space="0" w:color="auto"/>
            <w:left w:val="none" w:sz="0" w:space="0" w:color="auto"/>
            <w:bottom w:val="none" w:sz="0" w:space="0" w:color="auto"/>
            <w:right w:val="none" w:sz="0" w:space="0" w:color="auto"/>
          </w:divBdr>
        </w:div>
        <w:div w:id="45380828">
          <w:marLeft w:val="0"/>
          <w:marRight w:val="0"/>
          <w:marTop w:val="0"/>
          <w:marBottom w:val="0"/>
          <w:divBdr>
            <w:top w:val="none" w:sz="0" w:space="0" w:color="auto"/>
            <w:left w:val="none" w:sz="0" w:space="0" w:color="auto"/>
            <w:bottom w:val="none" w:sz="0" w:space="0" w:color="auto"/>
            <w:right w:val="none" w:sz="0" w:space="0" w:color="auto"/>
          </w:divBdr>
        </w:div>
      </w:divsChild>
    </w:div>
    <w:div w:id="1483352684">
      <w:bodyDiv w:val="1"/>
      <w:marLeft w:val="0"/>
      <w:marRight w:val="0"/>
      <w:marTop w:val="0"/>
      <w:marBottom w:val="0"/>
      <w:divBdr>
        <w:top w:val="none" w:sz="0" w:space="0" w:color="auto"/>
        <w:left w:val="none" w:sz="0" w:space="0" w:color="auto"/>
        <w:bottom w:val="none" w:sz="0" w:space="0" w:color="auto"/>
        <w:right w:val="none" w:sz="0" w:space="0" w:color="auto"/>
      </w:divBdr>
    </w:div>
    <w:div w:id="1557666179">
      <w:bodyDiv w:val="1"/>
      <w:marLeft w:val="0"/>
      <w:marRight w:val="0"/>
      <w:marTop w:val="0"/>
      <w:marBottom w:val="0"/>
      <w:divBdr>
        <w:top w:val="none" w:sz="0" w:space="0" w:color="auto"/>
        <w:left w:val="none" w:sz="0" w:space="0" w:color="auto"/>
        <w:bottom w:val="none" w:sz="0" w:space="0" w:color="auto"/>
        <w:right w:val="none" w:sz="0" w:space="0" w:color="auto"/>
      </w:divBdr>
    </w:div>
    <w:div w:id="1588462857">
      <w:bodyDiv w:val="1"/>
      <w:marLeft w:val="0"/>
      <w:marRight w:val="0"/>
      <w:marTop w:val="0"/>
      <w:marBottom w:val="0"/>
      <w:divBdr>
        <w:top w:val="none" w:sz="0" w:space="0" w:color="auto"/>
        <w:left w:val="none" w:sz="0" w:space="0" w:color="auto"/>
        <w:bottom w:val="none" w:sz="0" w:space="0" w:color="auto"/>
        <w:right w:val="none" w:sz="0" w:space="0" w:color="auto"/>
      </w:divBdr>
    </w:div>
    <w:div w:id="1657611757">
      <w:bodyDiv w:val="1"/>
      <w:marLeft w:val="0"/>
      <w:marRight w:val="0"/>
      <w:marTop w:val="0"/>
      <w:marBottom w:val="0"/>
      <w:divBdr>
        <w:top w:val="none" w:sz="0" w:space="0" w:color="auto"/>
        <w:left w:val="none" w:sz="0" w:space="0" w:color="auto"/>
        <w:bottom w:val="none" w:sz="0" w:space="0" w:color="auto"/>
        <w:right w:val="none" w:sz="0" w:space="0" w:color="auto"/>
      </w:divBdr>
    </w:div>
    <w:div w:id="1700593713">
      <w:bodyDiv w:val="1"/>
      <w:marLeft w:val="0"/>
      <w:marRight w:val="0"/>
      <w:marTop w:val="0"/>
      <w:marBottom w:val="0"/>
      <w:divBdr>
        <w:top w:val="none" w:sz="0" w:space="0" w:color="auto"/>
        <w:left w:val="none" w:sz="0" w:space="0" w:color="auto"/>
        <w:bottom w:val="none" w:sz="0" w:space="0" w:color="auto"/>
        <w:right w:val="none" w:sz="0" w:space="0" w:color="auto"/>
      </w:divBdr>
    </w:div>
    <w:div w:id="18696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Desktop\darbalaukis_sen\mano\mano%20dok\rastai\2018\KON01%20i&#353;vada%20K.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iudzet_DM\Desktop\darbalaukis_sen\mano\mano%20dok\rastai\2021%20biudzetas1\BIU0225s07a.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70"/>
      <c:rAngAx val="0"/>
      <c:perspective val="0"/>
    </c:view3D>
    <c:floor>
      <c:thickness val="0"/>
    </c:floor>
    <c:sideWall>
      <c:thickness val="0"/>
    </c:sideWall>
    <c:backWall>
      <c:thickness val="0"/>
    </c:backWall>
    <c:plotArea>
      <c:layout>
        <c:manualLayout>
          <c:layoutTarget val="inner"/>
          <c:xMode val="edge"/>
          <c:yMode val="edge"/>
          <c:x val="0.23005457112691285"/>
          <c:y val="0.23411120796833249"/>
          <c:w val="0.56888945424632908"/>
          <c:h val="0.62572797728777552"/>
        </c:manualLayout>
      </c:layout>
      <c:pie3DChart>
        <c:varyColors val="1"/>
        <c:ser>
          <c:idx val="0"/>
          <c:order val="0"/>
          <c:tx>
            <c:strRef>
              <c:f>Sheet1!$A$2</c:f>
              <c:strCache>
                <c:ptCount val="1"/>
                <c:pt idx="0">
                  <c:v>Rytai</c:v>
                </c:pt>
              </c:strCache>
            </c:strRef>
          </c:tx>
          <c:spPr>
            <a:solidFill>
              <a:srgbClr val="9999FF"/>
            </a:solidFill>
            <a:ln w="12723">
              <a:solidFill>
                <a:srgbClr val="000000"/>
              </a:solidFill>
              <a:prstDash val="solid"/>
            </a:ln>
          </c:spPr>
          <c:explosion val="16"/>
          <c:dPt>
            <c:idx val="0"/>
            <c:bubble3D val="0"/>
            <c:spPr>
              <a:solidFill>
                <a:srgbClr val="CCFFCC"/>
              </a:solidFill>
              <a:ln w="12723">
                <a:solidFill>
                  <a:srgbClr val="000000"/>
                </a:solidFill>
                <a:prstDash val="solid"/>
              </a:ln>
            </c:spPr>
            <c:extLst>
              <c:ext xmlns:c16="http://schemas.microsoft.com/office/drawing/2014/chart" uri="{C3380CC4-5D6E-409C-BE32-E72D297353CC}">
                <c16:uniqueId val="{00000001-18DC-4B8C-B774-3359435BDA20}"/>
              </c:ext>
            </c:extLst>
          </c:dPt>
          <c:dPt>
            <c:idx val="1"/>
            <c:bubble3D val="0"/>
            <c:spPr>
              <a:solidFill>
                <a:srgbClr val="FF6600"/>
              </a:solidFill>
              <a:ln w="12723">
                <a:solidFill>
                  <a:srgbClr val="000000"/>
                </a:solidFill>
                <a:prstDash val="solid"/>
              </a:ln>
            </c:spPr>
            <c:extLst>
              <c:ext xmlns:c16="http://schemas.microsoft.com/office/drawing/2014/chart" uri="{C3380CC4-5D6E-409C-BE32-E72D297353CC}">
                <c16:uniqueId val="{00000003-18DC-4B8C-B774-3359435BDA20}"/>
              </c:ext>
            </c:extLst>
          </c:dPt>
          <c:dPt>
            <c:idx val="2"/>
            <c:bubble3D val="0"/>
            <c:spPr>
              <a:solidFill>
                <a:srgbClr val="FFFF00"/>
              </a:solidFill>
              <a:ln w="12723">
                <a:solidFill>
                  <a:srgbClr val="000000"/>
                </a:solidFill>
                <a:prstDash val="solid"/>
              </a:ln>
            </c:spPr>
            <c:extLst>
              <c:ext xmlns:c16="http://schemas.microsoft.com/office/drawing/2014/chart" uri="{C3380CC4-5D6E-409C-BE32-E72D297353CC}">
                <c16:uniqueId val="{00000005-18DC-4B8C-B774-3359435BDA20}"/>
              </c:ext>
            </c:extLst>
          </c:dPt>
          <c:dPt>
            <c:idx val="3"/>
            <c:bubble3D val="0"/>
            <c:spPr>
              <a:solidFill>
                <a:srgbClr val="00CCFF"/>
              </a:solidFill>
              <a:ln w="12723">
                <a:solidFill>
                  <a:srgbClr val="000000"/>
                </a:solidFill>
                <a:prstDash val="solid"/>
              </a:ln>
            </c:spPr>
            <c:extLst>
              <c:ext xmlns:c16="http://schemas.microsoft.com/office/drawing/2014/chart" uri="{C3380CC4-5D6E-409C-BE32-E72D297353CC}">
                <c16:uniqueId val="{00000007-18DC-4B8C-B774-3359435BDA20}"/>
              </c:ext>
            </c:extLst>
          </c:dPt>
          <c:dPt>
            <c:idx val="4"/>
            <c:bubble3D val="0"/>
            <c:spPr>
              <a:solidFill>
                <a:srgbClr val="660066"/>
              </a:solidFill>
              <a:ln w="12723">
                <a:solidFill>
                  <a:srgbClr val="000000"/>
                </a:solidFill>
                <a:prstDash val="solid"/>
              </a:ln>
            </c:spPr>
            <c:extLst>
              <c:ext xmlns:c16="http://schemas.microsoft.com/office/drawing/2014/chart" uri="{C3380CC4-5D6E-409C-BE32-E72D297353CC}">
                <c16:uniqueId val="{00000009-18DC-4B8C-B774-3359435BDA20}"/>
              </c:ext>
            </c:extLst>
          </c:dPt>
          <c:dPt>
            <c:idx val="5"/>
            <c:bubble3D val="0"/>
            <c:spPr>
              <a:solidFill>
                <a:srgbClr val="FF8080"/>
              </a:solidFill>
              <a:ln w="12723">
                <a:solidFill>
                  <a:srgbClr val="000000"/>
                </a:solidFill>
                <a:prstDash val="solid"/>
              </a:ln>
            </c:spPr>
            <c:extLst>
              <c:ext xmlns:c16="http://schemas.microsoft.com/office/drawing/2014/chart" uri="{C3380CC4-5D6E-409C-BE32-E72D297353CC}">
                <c16:uniqueId val="{0000000B-18DC-4B8C-B774-3359435BDA20}"/>
              </c:ext>
            </c:extLst>
          </c:dPt>
          <c:dPt>
            <c:idx val="6"/>
            <c:bubble3D val="0"/>
            <c:spPr>
              <a:solidFill>
                <a:srgbClr val="0066CC"/>
              </a:solidFill>
              <a:ln w="12723">
                <a:solidFill>
                  <a:srgbClr val="000000"/>
                </a:solidFill>
                <a:prstDash val="solid"/>
              </a:ln>
            </c:spPr>
            <c:extLst>
              <c:ext xmlns:c16="http://schemas.microsoft.com/office/drawing/2014/chart" uri="{C3380CC4-5D6E-409C-BE32-E72D297353CC}">
                <c16:uniqueId val="{0000000D-18DC-4B8C-B774-3359435BDA20}"/>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0F-18DC-4B8C-B774-3359435BDA20}"/>
              </c:ext>
            </c:extLst>
          </c:dPt>
          <c:dLbls>
            <c:dLbl>
              <c:idx val="2"/>
              <c:layout>
                <c:manualLayout>
                  <c:x val="-0.20247711362412493"/>
                  <c:y val="-6.049606775559595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8DC-4B8C-B774-3359435BDA20}"/>
                </c:ext>
              </c:extLst>
            </c:dLbl>
            <c:dLbl>
              <c:idx val="3"/>
              <c:layout>
                <c:manualLayout>
                  <c:x val="-0.1206246634356489"/>
                  <c:y val="-7.86448880822746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8DC-4B8C-B774-3359435BDA20}"/>
                </c:ext>
              </c:extLst>
            </c:dLbl>
            <c:dLbl>
              <c:idx val="4"/>
              <c:layout>
                <c:manualLayout>
                  <c:x val="-3.4464189553042542E-2"/>
                  <c:y val="-7.2595281306715068E-2"/>
                </c:manualLayout>
              </c:layout>
              <c:tx>
                <c:rich>
                  <a:bodyPr/>
                  <a:lstStyle/>
                  <a:p>
                    <a:fld id="{EB9F2BFB-FC3C-4382-BD46-C275DC46B741}" type="CATEGORYNAME">
                      <a:rPr lang="lt-LT"/>
                      <a:pPr/>
                      <a:t>[KATEGORIJOS PAVADINIMAS]</a:t>
                    </a:fld>
                    <a:r>
                      <a:rPr lang="lt-LT" baseline="0"/>
                      <a:t>
</a:t>
                    </a:r>
                    <a:fld id="{814F4E97-DDB1-47C6-AB77-9FA1C343EAE9}" type="PERCENTAGE">
                      <a:rPr lang="lt-LT" baseline="0"/>
                      <a:pPr/>
                      <a:t>[PROCENTAI]</a:t>
                    </a:fld>
                    <a:endParaRPr lang="lt-LT"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8DC-4B8C-B774-3359435BDA20}"/>
                </c:ext>
              </c:extLst>
            </c:dLbl>
            <c:dLbl>
              <c:idx val="5"/>
              <c:layout>
                <c:manualLayout>
                  <c:x val="3.66182014001077E-2"/>
                  <c:y val="3.024803387779794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8DC-4B8C-B774-3359435BDA20}"/>
                </c:ext>
              </c:extLst>
            </c:dLbl>
            <c:dLbl>
              <c:idx val="6"/>
              <c:layout>
                <c:manualLayout>
                  <c:x val="4.3080236941303175E-2"/>
                  <c:y val="0.1814882032667876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8DC-4B8C-B774-3359435BDA20}"/>
                </c:ext>
              </c:extLst>
            </c:dLbl>
            <c:dLbl>
              <c:idx val="7"/>
              <c:layout>
                <c:manualLayout>
                  <c:x val="-2.1540118470651588E-3"/>
                  <c:y val="0.2964307320024198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8DC-4B8C-B774-3359435BDA20}"/>
                </c:ext>
              </c:extLst>
            </c:dLbl>
            <c:spPr>
              <a:noFill/>
              <a:ln>
                <a:noFill/>
              </a:ln>
              <a:effectLst/>
            </c:spPr>
            <c:txPr>
              <a:bodyPr wrap="square" lIns="38100" tIns="19050" rIns="38100" bIns="19050" anchor="ctr">
                <a:spAutoFit/>
              </a:bodyPr>
              <a:lstStyle/>
              <a:p>
                <a:pPr>
                  <a:defRPr sz="900"/>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Sheet1!$B$1:$I$1</c:f>
              <c:strCache>
                <c:ptCount val="8"/>
                <c:pt idx="0">
                  <c:v>Mokesčiai </c:v>
                </c:pt>
                <c:pt idx="1">
                  <c:v>Dotacija mokinio krepšeliui </c:v>
                </c:pt>
                <c:pt idx="2">
                  <c:v>Dotacija deleguotoms funkcijoms </c:v>
                </c:pt>
                <c:pt idx="3">
                  <c:v>Kiti mokesčiai ir pajamos </c:v>
                </c:pt>
                <c:pt idx="4">
                  <c:v>Kelių priežiūros ir plėtros programai </c:v>
                </c:pt>
                <c:pt idx="5">
                  <c:v>Kitos dotacijos</c:v>
                </c:pt>
                <c:pt idx="6">
                  <c:v>ES lėšos</c:v>
                </c:pt>
                <c:pt idx="7">
                  <c:v>Kitos pajamos</c:v>
                </c:pt>
              </c:strCache>
            </c:strRef>
          </c:cat>
          <c:val>
            <c:numRef>
              <c:f>Sheet1!$B$2:$I$2</c:f>
              <c:numCache>
                <c:formatCode>General</c:formatCode>
                <c:ptCount val="8"/>
                <c:pt idx="0">
                  <c:v>40222</c:v>
                </c:pt>
                <c:pt idx="1">
                  <c:v>19231.099999999999</c:v>
                </c:pt>
                <c:pt idx="2">
                  <c:v>7746.8</c:v>
                </c:pt>
                <c:pt idx="3">
                  <c:v>1649</c:v>
                </c:pt>
                <c:pt idx="4">
                  <c:v>2922.2</c:v>
                </c:pt>
                <c:pt idx="5">
                  <c:v>1759.3</c:v>
                </c:pt>
                <c:pt idx="6">
                  <c:v>772.1</c:v>
                </c:pt>
                <c:pt idx="7">
                  <c:v>2201</c:v>
                </c:pt>
              </c:numCache>
            </c:numRef>
          </c:val>
          <c:extLst>
            <c:ext xmlns:c16="http://schemas.microsoft.com/office/drawing/2014/chart" uri="{C3380CC4-5D6E-409C-BE32-E72D297353CC}">
              <c16:uniqueId val="{00000010-18DC-4B8C-B774-3359435BDA20}"/>
            </c:ext>
          </c:extLst>
        </c:ser>
        <c:dLbls>
          <c:showLegendKey val="0"/>
          <c:showVal val="0"/>
          <c:showCatName val="0"/>
          <c:showSerName val="0"/>
          <c:showPercent val="0"/>
          <c:showBubbleSize val="0"/>
          <c:showLeaderLines val="0"/>
        </c:dLbls>
      </c:pie3DChart>
      <c:spPr>
        <a:noFill/>
        <a:ln w="12723">
          <a:solidFill>
            <a:srgbClr val="FFFFFF"/>
          </a:solidFill>
          <a:prstDash val="solid"/>
        </a:ln>
      </c:spPr>
    </c:plotArea>
    <c:plotVisOnly val="1"/>
    <c:dispBlanksAs val="zero"/>
    <c:showDLblsOverMax val="0"/>
  </c:chart>
  <c:spPr>
    <a:noFill/>
    <a:ln>
      <a:noFill/>
    </a:ln>
  </c:spPr>
  <c:txPr>
    <a:bodyPr/>
    <a:lstStyle/>
    <a:p>
      <a:pPr>
        <a:defRPr sz="927" b="1" i="0" u="none" strike="noStrike" baseline="0">
          <a:solidFill>
            <a:srgbClr val="000000"/>
          </a:solidFill>
          <a:latin typeface="Calibri"/>
          <a:ea typeface="Calibri"/>
          <a:cs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70"/>
      <c:rAngAx val="0"/>
      <c:perspective val="0"/>
    </c:view3D>
    <c:floor>
      <c:thickness val="0"/>
    </c:floor>
    <c:sideWall>
      <c:thickness val="0"/>
    </c:sideWall>
    <c:backWall>
      <c:thickness val="0"/>
    </c:backWall>
    <c:plotArea>
      <c:layout>
        <c:manualLayout>
          <c:layoutTarget val="inner"/>
          <c:xMode val="edge"/>
          <c:yMode val="edge"/>
          <c:x val="0.25342519685039372"/>
          <c:y val="0.20811504732507347"/>
          <c:w val="0.54554385247298631"/>
          <c:h val="0.59664699353597139"/>
        </c:manualLayout>
      </c:layout>
      <c:pie3DChart>
        <c:varyColors val="1"/>
        <c:ser>
          <c:idx val="0"/>
          <c:order val="0"/>
          <c:tx>
            <c:strRef>
              <c:f>Sheet1!$A$2</c:f>
              <c:strCache>
                <c:ptCount val="1"/>
              </c:strCache>
            </c:strRef>
          </c:tx>
          <c:spPr>
            <a:solidFill>
              <a:srgbClr val="9999FF"/>
            </a:solidFill>
            <a:ln w="12723">
              <a:solidFill>
                <a:srgbClr val="000000"/>
              </a:solidFill>
              <a:prstDash val="solid"/>
            </a:ln>
          </c:spPr>
          <c:explosion val="8"/>
          <c:dPt>
            <c:idx val="0"/>
            <c:bubble3D val="0"/>
            <c:spPr>
              <a:solidFill>
                <a:srgbClr val="CCFFCC"/>
              </a:solidFill>
              <a:ln w="12723">
                <a:solidFill>
                  <a:srgbClr val="000000"/>
                </a:solidFill>
                <a:prstDash val="solid"/>
              </a:ln>
            </c:spPr>
            <c:extLst>
              <c:ext xmlns:c16="http://schemas.microsoft.com/office/drawing/2014/chart" uri="{C3380CC4-5D6E-409C-BE32-E72D297353CC}">
                <c16:uniqueId val="{00000001-67A3-42DD-8BAF-9145A8F82435}"/>
              </c:ext>
            </c:extLst>
          </c:dPt>
          <c:dPt>
            <c:idx val="1"/>
            <c:bubble3D val="0"/>
            <c:spPr>
              <a:solidFill>
                <a:srgbClr val="FF6600"/>
              </a:solidFill>
              <a:ln w="12723">
                <a:solidFill>
                  <a:srgbClr val="000000"/>
                </a:solidFill>
                <a:prstDash val="solid"/>
              </a:ln>
            </c:spPr>
            <c:extLst>
              <c:ext xmlns:c16="http://schemas.microsoft.com/office/drawing/2014/chart" uri="{C3380CC4-5D6E-409C-BE32-E72D297353CC}">
                <c16:uniqueId val="{00000003-67A3-42DD-8BAF-9145A8F82435}"/>
              </c:ext>
            </c:extLst>
          </c:dPt>
          <c:dPt>
            <c:idx val="2"/>
            <c:bubble3D val="0"/>
            <c:spPr>
              <a:solidFill>
                <a:srgbClr val="FFFF00"/>
              </a:solidFill>
              <a:ln w="12723">
                <a:solidFill>
                  <a:srgbClr val="000000"/>
                </a:solidFill>
                <a:prstDash val="solid"/>
              </a:ln>
            </c:spPr>
            <c:extLst>
              <c:ext xmlns:c16="http://schemas.microsoft.com/office/drawing/2014/chart" uri="{C3380CC4-5D6E-409C-BE32-E72D297353CC}">
                <c16:uniqueId val="{00000005-67A3-42DD-8BAF-9145A8F82435}"/>
              </c:ext>
            </c:extLst>
          </c:dPt>
          <c:dPt>
            <c:idx val="3"/>
            <c:bubble3D val="0"/>
            <c:spPr>
              <a:solidFill>
                <a:srgbClr val="00CCFF"/>
              </a:solidFill>
              <a:ln w="12723">
                <a:solidFill>
                  <a:srgbClr val="000000"/>
                </a:solidFill>
                <a:prstDash val="solid"/>
              </a:ln>
            </c:spPr>
            <c:extLst>
              <c:ext xmlns:c16="http://schemas.microsoft.com/office/drawing/2014/chart" uri="{C3380CC4-5D6E-409C-BE32-E72D297353CC}">
                <c16:uniqueId val="{00000007-67A3-42DD-8BAF-9145A8F82435}"/>
              </c:ext>
            </c:extLst>
          </c:dPt>
          <c:dPt>
            <c:idx val="4"/>
            <c:bubble3D val="0"/>
            <c:spPr>
              <a:solidFill>
                <a:srgbClr val="660066"/>
              </a:solidFill>
              <a:ln w="12723">
                <a:solidFill>
                  <a:srgbClr val="000000"/>
                </a:solidFill>
                <a:prstDash val="solid"/>
              </a:ln>
            </c:spPr>
            <c:extLst>
              <c:ext xmlns:c16="http://schemas.microsoft.com/office/drawing/2014/chart" uri="{C3380CC4-5D6E-409C-BE32-E72D297353CC}">
                <c16:uniqueId val="{00000009-67A3-42DD-8BAF-9145A8F82435}"/>
              </c:ext>
            </c:extLst>
          </c:dPt>
          <c:dPt>
            <c:idx val="5"/>
            <c:bubble3D val="0"/>
            <c:spPr>
              <a:solidFill>
                <a:srgbClr val="FF8080"/>
              </a:solidFill>
              <a:ln w="12723">
                <a:solidFill>
                  <a:srgbClr val="000000"/>
                </a:solidFill>
                <a:prstDash val="solid"/>
              </a:ln>
            </c:spPr>
            <c:extLst>
              <c:ext xmlns:c16="http://schemas.microsoft.com/office/drawing/2014/chart" uri="{C3380CC4-5D6E-409C-BE32-E72D297353CC}">
                <c16:uniqueId val="{0000000B-67A3-42DD-8BAF-9145A8F82435}"/>
              </c:ext>
            </c:extLst>
          </c:dPt>
          <c:dPt>
            <c:idx val="6"/>
            <c:bubble3D val="0"/>
            <c:spPr>
              <a:solidFill>
                <a:srgbClr val="0066CC"/>
              </a:solidFill>
              <a:ln w="12723">
                <a:solidFill>
                  <a:srgbClr val="000000"/>
                </a:solidFill>
                <a:prstDash val="solid"/>
              </a:ln>
            </c:spPr>
            <c:extLst>
              <c:ext xmlns:c16="http://schemas.microsoft.com/office/drawing/2014/chart" uri="{C3380CC4-5D6E-409C-BE32-E72D297353CC}">
                <c16:uniqueId val="{0000000D-67A3-42DD-8BAF-9145A8F82435}"/>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0F-67A3-42DD-8BAF-9145A8F82435}"/>
              </c:ext>
            </c:extLst>
          </c:dPt>
          <c:dLbls>
            <c:dLbl>
              <c:idx val="0"/>
              <c:layout>
                <c:manualLayout>
                  <c:x val="3.679653679653664E-2"/>
                  <c:y val="5.444646098003629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A3-42DD-8BAF-9145A8F82435}"/>
                </c:ext>
              </c:extLst>
            </c:dLbl>
            <c:dLbl>
              <c:idx val="1"/>
              <c:layout>
                <c:manualLayout>
                  <c:x val="0.15584415584415584"/>
                  <c:y val="9.67937084089534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A3-42DD-8BAF-9145A8F82435}"/>
                </c:ext>
              </c:extLst>
            </c:dLbl>
            <c:dLbl>
              <c:idx val="2"/>
              <c:layout>
                <c:manualLayout>
                  <c:x val="3.2467532467532464E-2"/>
                  <c:y val="0.1088929219600725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A3-42DD-8BAF-9145A8F82435}"/>
                </c:ext>
              </c:extLst>
            </c:dLbl>
            <c:dLbl>
              <c:idx val="5"/>
              <c:layout>
                <c:manualLayout>
                  <c:x val="6.4935064935064929E-2"/>
                  <c:y val="-3.62976406533575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7A3-42DD-8BAF-9145A8F82435}"/>
                </c:ext>
              </c:extLst>
            </c:dLbl>
            <c:dLbl>
              <c:idx val="6"/>
              <c:layout>
                <c:manualLayout>
                  <c:x val="-5.627705627705628E-2"/>
                  <c:y val="-4.23472474289171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7A3-42DD-8BAF-9145A8F82435}"/>
                </c:ext>
              </c:extLst>
            </c:dLbl>
            <c:dLbl>
              <c:idx val="7"/>
              <c:layout>
                <c:manualLayout>
                  <c:x val="3.0303030303030304E-2"/>
                  <c:y val="7.25952813067150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7A3-42DD-8BAF-9145A8F82435}"/>
                </c:ext>
              </c:extLst>
            </c:dLbl>
            <c:spPr>
              <a:noFill/>
              <a:ln>
                <a:noFill/>
              </a:ln>
              <a:effectLst/>
            </c:spPr>
            <c:txPr>
              <a:bodyPr wrap="square" lIns="38100" tIns="19050" rIns="38100" bIns="19050" anchor="ctr">
                <a:spAutoFit/>
              </a:bodyPr>
              <a:lstStyle/>
              <a:p>
                <a:pPr>
                  <a:defRPr sz="900"/>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Sheet1!$B$1:$I$1</c:f>
              <c:strCache>
                <c:ptCount val="8"/>
                <c:pt idx="0">
                  <c:v>Ugdymo kokybės ir sporto plėtros programa                                                                               </c:v>
                </c:pt>
                <c:pt idx="1">
                  <c:v>Turizmo plėtros programa  </c:v>
                </c:pt>
                <c:pt idx="2">
                  <c:v>Konkurencingo žemės ūkio programa  </c:v>
                </c:pt>
                <c:pt idx="3">
                  <c:v>Socialiai saugios ir sveikos aplinkos kūrimo programa </c:v>
                </c:pt>
                <c:pt idx="4">
                  <c:v>Kultūros plėtros ir paveldo puoselėjimo programa   </c:v>
                </c:pt>
                <c:pt idx="5">
                  <c:v>Efektyvaus Savivaldybės valdymo programa          </c:v>
                </c:pt>
                <c:pt idx="6">
                  <c:v>Vietinio ūkio programa   </c:v>
                </c:pt>
                <c:pt idx="7">
                  <c:v>Investicijų pritraukimo ir verslo vystymo programa          </c:v>
                </c:pt>
              </c:strCache>
            </c:strRef>
          </c:cat>
          <c:val>
            <c:numRef>
              <c:f>Sheet1!$B$2:$I$2</c:f>
              <c:numCache>
                <c:formatCode>General</c:formatCode>
                <c:ptCount val="8"/>
                <c:pt idx="0">
                  <c:v>34622.400000000001</c:v>
                </c:pt>
                <c:pt idx="1">
                  <c:v>279.5</c:v>
                </c:pt>
                <c:pt idx="2">
                  <c:v>1441</c:v>
                </c:pt>
                <c:pt idx="3">
                  <c:v>16147.6</c:v>
                </c:pt>
                <c:pt idx="4">
                  <c:v>3397.3</c:v>
                </c:pt>
                <c:pt idx="5">
                  <c:v>12847.5</c:v>
                </c:pt>
                <c:pt idx="6">
                  <c:v>5941.5</c:v>
                </c:pt>
                <c:pt idx="7">
                  <c:v>11175.3</c:v>
                </c:pt>
              </c:numCache>
            </c:numRef>
          </c:val>
          <c:extLst>
            <c:ext xmlns:c16="http://schemas.microsoft.com/office/drawing/2014/chart" uri="{C3380CC4-5D6E-409C-BE32-E72D297353CC}">
              <c16:uniqueId val="{00000010-67A3-42DD-8BAF-9145A8F82435}"/>
            </c:ext>
          </c:extLst>
        </c:ser>
        <c:ser>
          <c:idx val="1"/>
          <c:order val="1"/>
          <c:tx>
            <c:strRef>
              <c:f>Sheet1!$A$3</c:f>
              <c:strCache>
                <c:ptCount val="1"/>
              </c:strCache>
            </c:strRef>
          </c:tx>
          <c:spPr>
            <a:solidFill>
              <a:srgbClr val="993366"/>
            </a:solidFill>
            <a:ln w="12723">
              <a:solidFill>
                <a:srgbClr val="000000"/>
              </a:solidFill>
              <a:prstDash val="solid"/>
            </a:ln>
          </c:spPr>
          <c:explosion val="8"/>
          <c:dPt>
            <c:idx val="0"/>
            <c:bubble3D val="0"/>
            <c:spPr>
              <a:solidFill>
                <a:srgbClr val="9999FF"/>
              </a:solidFill>
              <a:ln w="12723">
                <a:solidFill>
                  <a:srgbClr val="000000"/>
                </a:solidFill>
                <a:prstDash val="solid"/>
              </a:ln>
            </c:spPr>
            <c:extLst>
              <c:ext xmlns:c16="http://schemas.microsoft.com/office/drawing/2014/chart" uri="{C3380CC4-5D6E-409C-BE32-E72D297353CC}">
                <c16:uniqueId val="{00000012-67A3-42DD-8BAF-9145A8F82435}"/>
              </c:ext>
            </c:extLst>
          </c:dPt>
          <c:dPt>
            <c:idx val="2"/>
            <c:bubble3D val="0"/>
            <c:spPr>
              <a:solidFill>
                <a:srgbClr val="FFFFCC"/>
              </a:solidFill>
              <a:ln w="12723">
                <a:solidFill>
                  <a:srgbClr val="000000"/>
                </a:solidFill>
                <a:prstDash val="solid"/>
              </a:ln>
            </c:spPr>
            <c:extLst>
              <c:ext xmlns:c16="http://schemas.microsoft.com/office/drawing/2014/chart" uri="{C3380CC4-5D6E-409C-BE32-E72D297353CC}">
                <c16:uniqueId val="{00000014-67A3-42DD-8BAF-9145A8F82435}"/>
              </c:ext>
            </c:extLst>
          </c:dPt>
          <c:dPt>
            <c:idx val="3"/>
            <c:bubble3D val="0"/>
            <c:spPr>
              <a:solidFill>
                <a:srgbClr val="CCFFFF"/>
              </a:solidFill>
              <a:ln w="12723">
                <a:solidFill>
                  <a:srgbClr val="000000"/>
                </a:solidFill>
                <a:prstDash val="solid"/>
              </a:ln>
            </c:spPr>
            <c:extLst>
              <c:ext xmlns:c16="http://schemas.microsoft.com/office/drawing/2014/chart" uri="{C3380CC4-5D6E-409C-BE32-E72D297353CC}">
                <c16:uniqueId val="{00000016-67A3-42DD-8BAF-9145A8F82435}"/>
              </c:ext>
            </c:extLst>
          </c:dPt>
          <c:dPt>
            <c:idx val="4"/>
            <c:bubble3D val="0"/>
            <c:spPr>
              <a:solidFill>
                <a:srgbClr val="660066"/>
              </a:solidFill>
              <a:ln w="12723">
                <a:solidFill>
                  <a:srgbClr val="000000"/>
                </a:solidFill>
                <a:prstDash val="solid"/>
              </a:ln>
            </c:spPr>
            <c:extLst>
              <c:ext xmlns:c16="http://schemas.microsoft.com/office/drawing/2014/chart" uri="{C3380CC4-5D6E-409C-BE32-E72D297353CC}">
                <c16:uniqueId val="{00000018-67A3-42DD-8BAF-9145A8F82435}"/>
              </c:ext>
            </c:extLst>
          </c:dPt>
          <c:dPt>
            <c:idx val="5"/>
            <c:bubble3D val="0"/>
            <c:spPr>
              <a:solidFill>
                <a:srgbClr val="FF8080"/>
              </a:solidFill>
              <a:ln w="12723">
                <a:solidFill>
                  <a:srgbClr val="000000"/>
                </a:solidFill>
                <a:prstDash val="solid"/>
              </a:ln>
            </c:spPr>
            <c:extLst>
              <c:ext xmlns:c16="http://schemas.microsoft.com/office/drawing/2014/chart" uri="{C3380CC4-5D6E-409C-BE32-E72D297353CC}">
                <c16:uniqueId val="{0000001A-67A3-42DD-8BAF-9145A8F82435}"/>
              </c:ext>
            </c:extLst>
          </c:dPt>
          <c:dPt>
            <c:idx val="6"/>
            <c:bubble3D val="0"/>
            <c:spPr>
              <a:solidFill>
                <a:srgbClr val="0066CC"/>
              </a:solidFill>
              <a:ln w="12723">
                <a:solidFill>
                  <a:srgbClr val="000000"/>
                </a:solidFill>
                <a:prstDash val="solid"/>
              </a:ln>
            </c:spPr>
            <c:extLst>
              <c:ext xmlns:c16="http://schemas.microsoft.com/office/drawing/2014/chart" uri="{C3380CC4-5D6E-409C-BE32-E72D297353CC}">
                <c16:uniqueId val="{0000001C-67A3-42DD-8BAF-9145A8F82435}"/>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1E-67A3-42DD-8BAF-9145A8F82435}"/>
              </c:ext>
            </c:extLst>
          </c:dPt>
          <c:cat>
            <c:strRef>
              <c:f>Sheet1!$B$1:$I$1</c:f>
              <c:strCache>
                <c:ptCount val="8"/>
                <c:pt idx="0">
                  <c:v>Ugdymo kokybės ir sporto plėtros programa                                                                               </c:v>
                </c:pt>
                <c:pt idx="1">
                  <c:v>Turizmo plėtros programa  </c:v>
                </c:pt>
                <c:pt idx="2">
                  <c:v>Konkurencingo žemės ūkio programa  </c:v>
                </c:pt>
                <c:pt idx="3">
                  <c:v>Socialiai saugios ir sveikos aplinkos kūrimo programa </c:v>
                </c:pt>
                <c:pt idx="4">
                  <c:v>Kultūros plėtros ir paveldo puoselėjimo programa   </c:v>
                </c:pt>
                <c:pt idx="5">
                  <c:v>Efektyvaus Savivaldybės valdymo programa          </c:v>
                </c:pt>
                <c:pt idx="6">
                  <c:v>Vietinio ūkio programa   </c:v>
                </c:pt>
                <c:pt idx="7">
                  <c:v>Investicijų pritraukimo ir verslo vystymo programa          </c:v>
                </c:pt>
              </c:strCache>
            </c:strRef>
          </c:cat>
          <c:val>
            <c:numRef>
              <c:f>Sheet1!$B$3:$I$3</c:f>
              <c:numCache>
                <c:formatCode>General</c:formatCode>
                <c:ptCount val="8"/>
              </c:numCache>
            </c:numRef>
          </c:val>
          <c:extLst>
            <c:ext xmlns:c16="http://schemas.microsoft.com/office/drawing/2014/chart" uri="{C3380CC4-5D6E-409C-BE32-E72D297353CC}">
              <c16:uniqueId val="{0000001F-67A3-42DD-8BAF-9145A8F82435}"/>
            </c:ext>
          </c:extLst>
        </c:ser>
        <c:ser>
          <c:idx val="2"/>
          <c:order val="2"/>
          <c:tx>
            <c:strRef>
              <c:f>Sheet1!$A$4</c:f>
              <c:strCache>
                <c:ptCount val="1"/>
              </c:strCache>
            </c:strRef>
          </c:tx>
          <c:spPr>
            <a:solidFill>
              <a:srgbClr val="FFFFCC"/>
            </a:solidFill>
            <a:ln w="12723">
              <a:solidFill>
                <a:srgbClr val="000000"/>
              </a:solidFill>
              <a:prstDash val="solid"/>
            </a:ln>
          </c:spPr>
          <c:explosion val="8"/>
          <c:dPt>
            <c:idx val="0"/>
            <c:bubble3D val="0"/>
            <c:spPr>
              <a:solidFill>
                <a:srgbClr val="9999FF"/>
              </a:solidFill>
              <a:ln w="12723">
                <a:solidFill>
                  <a:srgbClr val="000000"/>
                </a:solidFill>
                <a:prstDash val="solid"/>
              </a:ln>
            </c:spPr>
            <c:extLst>
              <c:ext xmlns:c16="http://schemas.microsoft.com/office/drawing/2014/chart" uri="{C3380CC4-5D6E-409C-BE32-E72D297353CC}">
                <c16:uniqueId val="{00000021-67A3-42DD-8BAF-9145A8F82435}"/>
              </c:ext>
            </c:extLst>
          </c:dPt>
          <c:dPt>
            <c:idx val="1"/>
            <c:bubble3D val="0"/>
            <c:spPr>
              <a:solidFill>
                <a:srgbClr val="993366"/>
              </a:solidFill>
              <a:ln w="12723">
                <a:solidFill>
                  <a:srgbClr val="000000"/>
                </a:solidFill>
                <a:prstDash val="solid"/>
              </a:ln>
            </c:spPr>
            <c:extLst>
              <c:ext xmlns:c16="http://schemas.microsoft.com/office/drawing/2014/chart" uri="{C3380CC4-5D6E-409C-BE32-E72D297353CC}">
                <c16:uniqueId val="{00000023-67A3-42DD-8BAF-9145A8F82435}"/>
              </c:ext>
            </c:extLst>
          </c:dPt>
          <c:dPt>
            <c:idx val="3"/>
            <c:bubble3D val="0"/>
            <c:spPr>
              <a:solidFill>
                <a:srgbClr val="CCFFFF"/>
              </a:solidFill>
              <a:ln w="12723">
                <a:solidFill>
                  <a:srgbClr val="000000"/>
                </a:solidFill>
                <a:prstDash val="solid"/>
              </a:ln>
            </c:spPr>
            <c:extLst>
              <c:ext xmlns:c16="http://schemas.microsoft.com/office/drawing/2014/chart" uri="{C3380CC4-5D6E-409C-BE32-E72D297353CC}">
                <c16:uniqueId val="{00000025-67A3-42DD-8BAF-9145A8F82435}"/>
              </c:ext>
            </c:extLst>
          </c:dPt>
          <c:dPt>
            <c:idx val="4"/>
            <c:bubble3D val="0"/>
            <c:spPr>
              <a:solidFill>
                <a:srgbClr val="660066"/>
              </a:solidFill>
              <a:ln w="12723">
                <a:solidFill>
                  <a:srgbClr val="000000"/>
                </a:solidFill>
                <a:prstDash val="solid"/>
              </a:ln>
            </c:spPr>
            <c:extLst>
              <c:ext xmlns:c16="http://schemas.microsoft.com/office/drawing/2014/chart" uri="{C3380CC4-5D6E-409C-BE32-E72D297353CC}">
                <c16:uniqueId val="{00000027-67A3-42DD-8BAF-9145A8F82435}"/>
              </c:ext>
            </c:extLst>
          </c:dPt>
          <c:dPt>
            <c:idx val="5"/>
            <c:bubble3D val="0"/>
            <c:spPr>
              <a:solidFill>
                <a:srgbClr val="FF8080"/>
              </a:solidFill>
              <a:ln w="12723">
                <a:solidFill>
                  <a:srgbClr val="000000"/>
                </a:solidFill>
                <a:prstDash val="solid"/>
              </a:ln>
            </c:spPr>
            <c:extLst>
              <c:ext xmlns:c16="http://schemas.microsoft.com/office/drawing/2014/chart" uri="{C3380CC4-5D6E-409C-BE32-E72D297353CC}">
                <c16:uniqueId val="{00000029-67A3-42DD-8BAF-9145A8F82435}"/>
              </c:ext>
            </c:extLst>
          </c:dPt>
          <c:dPt>
            <c:idx val="6"/>
            <c:bubble3D val="0"/>
            <c:spPr>
              <a:solidFill>
                <a:srgbClr val="0066CC"/>
              </a:solidFill>
              <a:ln w="12723">
                <a:solidFill>
                  <a:srgbClr val="000000"/>
                </a:solidFill>
                <a:prstDash val="solid"/>
              </a:ln>
            </c:spPr>
            <c:extLst>
              <c:ext xmlns:c16="http://schemas.microsoft.com/office/drawing/2014/chart" uri="{C3380CC4-5D6E-409C-BE32-E72D297353CC}">
                <c16:uniqueId val="{0000002B-67A3-42DD-8BAF-9145A8F82435}"/>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2D-67A3-42DD-8BAF-9145A8F82435}"/>
              </c:ext>
            </c:extLst>
          </c:dPt>
          <c:cat>
            <c:strRef>
              <c:f>Sheet1!$B$1:$I$1</c:f>
              <c:strCache>
                <c:ptCount val="8"/>
                <c:pt idx="0">
                  <c:v>Ugdymo kokybės ir sporto plėtros programa                                                                               </c:v>
                </c:pt>
                <c:pt idx="1">
                  <c:v>Turizmo plėtros programa  </c:v>
                </c:pt>
                <c:pt idx="2">
                  <c:v>Konkurencingo žemės ūkio programa  </c:v>
                </c:pt>
                <c:pt idx="3">
                  <c:v>Socialiai saugios ir sveikos aplinkos kūrimo programa </c:v>
                </c:pt>
                <c:pt idx="4">
                  <c:v>Kultūros plėtros ir paveldo puoselėjimo programa   </c:v>
                </c:pt>
                <c:pt idx="5">
                  <c:v>Efektyvaus Savivaldybės valdymo programa          </c:v>
                </c:pt>
                <c:pt idx="6">
                  <c:v>Vietinio ūkio programa   </c:v>
                </c:pt>
                <c:pt idx="7">
                  <c:v>Investicijų pritraukimo ir verslo vystymo programa          </c:v>
                </c:pt>
              </c:strCache>
            </c:strRef>
          </c:cat>
          <c:val>
            <c:numRef>
              <c:f>Sheet1!$B$4:$I$4</c:f>
              <c:numCache>
                <c:formatCode>General</c:formatCode>
                <c:ptCount val="8"/>
              </c:numCache>
            </c:numRef>
          </c:val>
          <c:extLst>
            <c:ext xmlns:c16="http://schemas.microsoft.com/office/drawing/2014/chart" uri="{C3380CC4-5D6E-409C-BE32-E72D297353CC}">
              <c16:uniqueId val="{0000002E-67A3-42DD-8BAF-9145A8F82435}"/>
            </c:ext>
          </c:extLst>
        </c:ser>
        <c:ser>
          <c:idx val="3"/>
          <c:order val="3"/>
          <c:tx>
            <c:strRef>
              <c:f>Sheet1!$A$5</c:f>
              <c:strCache>
                <c:ptCount val="1"/>
              </c:strCache>
            </c:strRef>
          </c:tx>
          <c:spPr>
            <a:solidFill>
              <a:srgbClr val="CCFFFF"/>
            </a:solidFill>
            <a:ln w="12723">
              <a:solidFill>
                <a:srgbClr val="000000"/>
              </a:solidFill>
              <a:prstDash val="solid"/>
            </a:ln>
          </c:spPr>
          <c:explosion val="8"/>
          <c:dPt>
            <c:idx val="0"/>
            <c:bubble3D val="0"/>
            <c:spPr>
              <a:solidFill>
                <a:srgbClr val="9999FF"/>
              </a:solidFill>
              <a:ln w="12723">
                <a:solidFill>
                  <a:srgbClr val="000000"/>
                </a:solidFill>
                <a:prstDash val="solid"/>
              </a:ln>
            </c:spPr>
            <c:extLst>
              <c:ext xmlns:c16="http://schemas.microsoft.com/office/drawing/2014/chart" uri="{C3380CC4-5D6E-409C-BE32-E72D297353CC}">
                <c16:uniqueId val="{00000030-67A3-42DD-8BAF-9145A8F82435}"/>
              </c:ext>
            </c:extLst>
          </c:dPt>
          <c:dPt>
            <c:idx val="1"/>
            <c:bubble3D val="0"/>
            <c:spPr>
              <a:solidFill>
                <a:srgbClr val="993366"/>
              </a:solidFill>
              <a:ln w="12723">
                <a:solidFill>
                  <a:srgbClr val="000000"/>
                </a:solidFill>
                <a:prstDash val="solid"/>
              </a:ln>
            </c:spPr>
            <c:extLst>
              <c:ext xmlns:c16="http://schemas.microsoft.com/office/drawing/2014/chart" uri="{C3380CC4-5D6E-409C-BE32-E72D297353CC}">
                <c16:uniqueId val="{00000032-67A3-42DD-8BAF-9145A8F82435}"/>
              </c:ext>
            </c:extLst>
          </c:dPt>
          <c:dPt>
            <c:idx val="2"/>
            <c:bubble3D val="0"/>
            <c:spPr>
              <a:solidFill>
                <a:srgbClr val="FFFFCC"/>
              </a:solidFill>
              <a:ln w="12723">
                <a:solidFill>
                  <a:srgbClr val="000000"/>
                </a:solidFill>
                <a:prstDash val="solid"/>
              </a:ln>
            </c:spPr>
            <c:extLst>
              <c:ext xmlns:c16="http://schemas.microsoft.com/office/drawing/2014/chart" uri="{C3380CC4-5D6E-409C-BE32-E72D297353CC}">
                <c16:uniqueId val="{00000034-67A3-42DD-8BAF-9145A8F82435}"/>
              </c:ext>
            </c:extLst>
          </c:dPt>
          <c:dPt>
            <c:idx val="4"/>
            <c:bubble3D val="0"/>
            <c:spPr>
              <a:solidFill>
                <a:srgbClr val="660066"/>
              </a:solidFill>
              <a:ln w="12723">
                <a:solidFill>
                  <a:srgbClr val="000000"/>
                </a:solidFill>
                <a:prstDash val="solid"/>
              </a:ln>
            </c:spPr>
            <c:extLst>
              <c:ext xmlns:c16="http://schemas.microsoft.com/office/drawing/2014/chart" uri="{C3380CC4-5D6E-409C-BE32-E72D297353CC}">
                <c16:uniqueId val="{00000036-67A3-42DD-8BAF-9145A8F82435}"/>
              </c:ext>
            </c:extLst>
          </c:dPt>
          <c:dPt>
            <c:idx val="5"/>
            <c:bubble3D val="0"/>
            <c:spPr>
              <a:solidFill>
                <a:srgbClr val="FF8080"/>
              </a:solidFill>
              <a:ln w="12723">
                <a:solidFill>
                  <a:srgbClr val="000000"/>
                </a:solidFill>
                <a:prstDash val="solid"/>
              </a:ln>
            </c:spPr>
            <c:extLst>
              <c:ext xmlns:c16="http://schemas.microsoft.com/office/drawing/2014/chart" uri="{C3380CC4-5D6E-409C-BE32-E72D297353CC}">
                <c16:uniqueId val="{00000038-67A3-42DD-8BAF-9145A8F82435}"/>
              </c:ext>
            </c:extLst>
          </c:dPt>
          <c:dPt>
            <c:idx val="6"/>
            <c:bubble3D val="0"/>
            <c:spPr>
              <a:solidFill>
                <a:srgbClr val="0066CC"/>
              </a:solidFill>
              <a:ln w="12723">
                <a:solidFill>
                  <a:srgbClr val="000000"/>
                </a:solidFill>
                <a:prstDash val="solid"/>
              </a:ln>
            </c:spPr>
            <c:extLst>
              <c:ext xmlns:c16="http://schemas.microsoft.com/office/drawing/2014/chart" uri="{C3380CC4-5D6E-409C-BE32-E72D297353CC}">
                <c16:uniqueId val="{0000003A-67A3-42DD-8BAF-9145A8F82435}"/>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3C-67A3-42DD-8BAF-9145A8F82435}"/>
              </c:ext>
            </c:extLst>
          </c:dPt>
          <c:cat>
            <c:strRef>
              <c:f>Sheet1!$B$1:$I$1</c:f>
              <c:strCache>
                <c:ptCount val="8"/>
                <c:pt idx="0">
                  <c:v>Ugdymo kokybės ir sporto plėtros programa                                                                               </c:v>
                </c:pt>
                <c:pt idx="1">
                  <c:v>Turizmo plėtros programa  </c:v>
                </c:pt>
                <c:pt idx="2">
                  <c:v>Konkurencingo žemės ūkio programa  </c:v>
                </c:pt>
                <c:pt idx="3">
                  <c:v>Socialiai saugios ir sveikos aplinkos kūrimo programa </c:v>
                </c:pt>
                <c:pt idx="4">
                  <c:v>Kultūros plėtros ir paveldo puoselėjimo programa   </c:v>
                </c:pt>
                <c:pt idx="5">
                  <c:v>Efektyvaus Savivaldybės valdymo programa          </c:v>
                </c:pt>
                <c:pt idx="6">
                  <c:v>Vietinio ūkio programa   </c:v>
                </c:pt>
                <c:pt idx="7">
                  <c:v>Investicijų pritraukimo ir verslo vystymo programa          </c:v>
                </c:pt>
              </c:strCache>
            </c:strRef>
          </c:cat>
          <c:val>
            <c:numRef>
              <c:f>Sheet1!$B$5:$I$5</c:f>
              <c:numCache>
                <c:formatCode>General</c:formatCode>
                <c:ptCount val="8"/>
              </c:numCache>
            </c:numRef>
          </c:val>
          <c:extLst>
            <c:ext xmlns:c16="http://schemas.microsoft.com/office/drawing/2014/chart" uri="{C3380CC4-5D6E-409C-BE32-E72D297353CC}">
              <c16:uniqueId val="{0000003D-67A3-42DD-8BAF-9145A8F82435}"/>
            </c:ext>
          </c:extLst>
        </c:ser>
        <c:ser>
          <c:idx val="4"/>
          <c:order val="4"/>
          <c:tx>
            <c:strRef>
              <c:f>Sheet1!$A$6</c:f>
              <c:strCache>
                <c:ptCount val="1"/>
              </c:strCache>
            </c:strRef>
          </c:tx>
          <c:spPr>
            <a:solidFill>
              <a:srgbClr val="660066"/>
            </a:solidFill>
            <a:ln w="12723">
              <a:solidFill>
                <a:srgbClr val="000000"/>
              </a:solidFill>
              <a:prstDash val="solid"/>
            </a:ln>
          </c:spPr>
          <c:explosion val="8"/>
          <c:dPt>
            <c:idx val="0"/>
            <c:bubble3D val="0"/>
            <c:spPr>
              <a:solidFill>
                <a:srgbClr val="9999FF"/>
              </a:solidFill>
              <a:ln w="12723">
                <a:solidFill>
                  <a:srgbClr val="000000"/>
                </a:solidFill>
                <a:prstDash val="solid"/>
              </a:ln>
            </c:spPr>
            <c:extLst>
              <c:ext xmlns:c16="http://schemas.microsoft.com/office/drawing/2014/chart" uri="{C3380CC4-5D6E-409C-BE32-E72D297353CC}">
                <c16:uniqueId val="{0000003F-67A3-42DD-8BAF-9145A8F82435}"/>
              </c:ext>
            </c:extLst>
          </c:dPt>
          <c:dPt>
            <c:idx val="1"/>
            <c:bubble3D val="0"/>
            <c:spPr>
              <a:solidFill>
                <a:srgbClr val="993366"/>
              </a:solidFill>
              <a:ln w="12723">
                <a:solidFill>
                  <a:srgbClr val="000000"/>
                </a:solidFill>
                <a:prstDash val="solid"/>
              </a:ln>
            </c:spPr>
            <c:extLst>
              <c:ext xmlns:c16="http://schemas.microsoft.com/office/drawing/2014/chart" uri="{C3380CC4-5D6E-409C-BE32-E72D297353CC}">
                <c16:uniqueId val="{00000041-67A3-42DD-8BAF-9145A8F82435}"/>
              </c:ext>
            </c:extLst>
          </c:dPt>
          <c:dPt>
            <c:idx val="2"/>
            <c:bubble3D val="0"/>
            <c:spPr>
              <a:solidFill>
                <a:srgbClr val="FFFFCC"/>
              </a:solidFill>
              <a:ln w="12723">
                <a:solidFill>
                  <a:srgbClr val="000000"/>
                </a:solidFill>
                <a:prstDash val="solid"/>
              </a:ln>
            </c:spPr>
            <c:extLst>
              <c:ext xmlns:c16="http://schemas.microsoft.com/office/drawing/2014/chart" uri="{C3380CC4-5D6E-409C-BE32-E72D297353CC}">
                <c16:uniqueId val="{00000043-67A3-42DD-8BAF-9145A8F82435}"/>
              </c:ext>
            </c:extLst>
          </c:dPt>
          <c:dPt>
            <c:idx val="3"/>
            <c:bubble3D val="0"/>
            <c:spPr>
              <a:solidFill>
                <a:srgbClr val="CCFFFF"/>
              </a:solidFill>
              <a:ln w="12723">
                <a:solidFill>
                  <a:srgbClr val="000000"/>
                </a:solidFill>
                <a:prstDash val="solid"/>
              </a:ln>
            </c:spPr>
            <c:extLst>
              <c:ext xmlns:c16="http://schemas.microsoft.com/office/drawing/2014/chart" uri="{C3380CC4-5D6E-409C-BE32-E72D297353CC}">
                <c16:uniqueId val="{00000045-67A3-42DD-8BAF-9145A8F82435}"/>
              </c:ext>
            </c:extLst>
          </c:dPt>
          <c:dPt>
            <c:idx val="5"/>
            <c:bubble3D val="0"/>
            <c:spPr>
              <a:solidFill>
                <a:srgbClr val="FF8080"/>
              </a:solidFill>
              <a:ln w="12723">
                <a:solidFill>
                  <a:srgbClr val="000000"/>
                </a:solidFill>
                <a:prstDash val="solid"/>
              </a:ln>
            </c:spPr>
            <c:extLst>
              <c:ext xmlns:c16="http://schemas.microsoft.com/office/drawing/2014/chart" uri="{C3380CC4-5D6E-409C-BE32-E72D297353CC}">
                <c16:uniqueId val="{00000047-67A3-42DD-8BAF-9145A8F82435}"/>
              </c:ext>
            </c:extLst>
          </c:dPt>
          <c:dPt>
            <c:idx val="6"/>
            <c:bubble3D val="0"/>
            <c:spPr>
              <a:solidFill>
                <a:srgbClr val="0066CC"/>
              </a:solidFill>
              <a:ln w="12723">
                <a:solidFill>
                  <a:srgbClr val="000000"/>
                </a:solidFill>
                <a:prstDash val="solid"/>
              </a:ln>
            </c:spPr>
            <c:extLst>
              <c:ext xmlns:c16="http://schemas.microsoft.com/office/drawing/2014/chart" uri="{C3380CC4-5D6E-409C-BE32-E72D297353CC}">
                <c16:uniqueId val="{00000049-67A3-42DD-8BAF-9145A8F82435}"/>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4B-67A3-42DD-8BAF-9145A8F82435}"/>
              </c:ext>
            </c:extLst>
          </c:dPt>
          <c:cat>
            <c:strRef>
              <c:f>Sheet1!$B$1:$I$1</c:f>
              <c:strCache>
                <c:ptCount val="8"/>
                <c:pt idx="0">
                  <c:v>Ugdymo kokybės ir sporto plėtros programa                                                                               </c:v>
                </c:pt>
                <c:pt idx="1">
                  <c:v>Turizmo plėtros programa  </c:v>
                </c:pt>
                <c:pt idx="2">
                  <c:v>Konkurencingo žemės ūkio programa  </c:v>
                </c:pt>
                <c:pt idx="3">
                  <c:v>Socialiai saugios ir sveikos aplinkos kūrimo programa </c:v>
                </c:pt>
                <c:pt idx="4">
                  <c:v>Kultūros plėtros ir paveldo puoselėjimo programa   </c:v>
                </c:pt>
                <c:pt idx="5">
                  <c:v>Efektyvaus Savivaldybės valdymo programa          </c:v>
                </c:pt>
                <c:pt idx="6">
                  <c:v>Vietinio ūkio programa   </c:v>
                </c:pt>
                <c:pt idx="7">
                  <c:v>Investicijų pritraukimo ir verslo vystymo programa          </c:v>
                </c:pt>
              </c:strCache>
            </c:strRef>
          </c:cat>
          <c:val>
            <c:numRef>
              <c:f>Sheet1!$B$6:$I$6</c:f>
              <c:numCache>
                <c:formatCode>General</c:formatCode>
                <c:ptCount val="8"/>
              </c:numCache>
            </c:numRef>
          </c:val>
          <c:extLst>
            <c:ext xmlns:c16="http://schemas.microsoft.com/office/drawing/2014/chart" uri="{C3380CC4-5D6E-409C-BE32-E72D297353CC}">
              <c16:uniqueId val="{0000004C-67A3-42DD-8BAF-9145A8F82435}"/>
            </c:ext>
          </c:extLst>
        </c:ser>
        <c:ser>
          <c:idx val="5"/>
          <c:order val="5"/>
          <c:tx>
            <c:strRef>
              <c:f>Sheet1!$A$7</c:f>
              <c:strCache>
                <c:ptCount val="1"/>
              </c:strCache>
            </c:strRef>
          </c:tx>
          <c:spPr>
            <a:solidFill>
              <a:srgbClr val="FF8080"/>
            </a:solidFill>
            <a:ln w="12723">
              <a:solidFill>
                <a:srgbClr val="000000"/>
              </a:solidFill>
              <a:prstDash val="solid"/>
            </a:ln>
          </c:spPr>
          <c:explosion val="8"/>
          <c:dPt>
            <c:idx val="0"/>
            <c:bubble3D val="0"/>
            <c:spPr>
              <a:solidFill>
                <a:srgbClr val="9999FF"/>
              </a:solidFill>
              <a:ln w="12723">
                <a:solidFill>
                  <a:srgbClr val="000000"/>
                </a:solidFill>
                <a:prstDash val="solid"/>
              </a:ln>
            </c:spPr>
            <c:extLst>
              <c:ext xmlns:c16="http://schemas.microsoft.com/office/drawing/2014/chart" uri="{C3380CC4-5D6E-409C-BE32-E72D297353CC}">
                <c16:uniqueId val="{0000004E-67A3-42DD-8BAF-9145A8F82435}"/>
              </c:ext>
            </c:extLst>
          </c:dPt>
          <c:dPt>
            <c:idx val="1"/>
            <c:bubble3D val="0"/>
            <c:spPr>
              <a:solidFill>
                <a:srgbClr val="993366"/>
              </a:solidFill>
              <a:ln w="12723">
                <a:solidFill>
                  <a:srgbClr val="000000"/>
                </a:solidFill>
                <a:prstDash val="solid"/>
              </a:ln>
            </c:spPr>
            <c:extLst>
              <c:ext xmlns:c16="http://schemas.microsoft.com/office/drawing/2014/chart" uri="{C3380CC4-5D6E-409C-BE32-E72D297353CC}">
                <c16:uniqueId val="{00000050-67A3-42DD-8BAF-9145A8F82435}"/>
              </c:ext>
            </c:extLst>
          </c:dPt>
          <c:dPt>
            <c:idx val="2"/>
            <c:bubble3D val="0"/>
            <c:spPr>
              <a:solidFill>
                <a:srgbClr val="FFFFCC"/>
              </a:solidFill>
              <a:ln w="12723">
                <a:solidFill>
                  <a:srgbClr val="000000"/>
                </a:solidFill>
                <a:prstDash val="solid"/>
              </a:ln>
            </c:spPr>
            <c:extLst>
              <c:ext xmlns:c16="http://schemas.microsoft.com/office/drawing/2014/chart" uri="{C3380CC4-5D6E-409C-BE32-E72D297353CC}">
                <c16:uniqueId val="{00000052-67A3-42DD-8BAF-9145A8F82435}"/>
              </c:ext>
            </c:extLst>
          </c:dPt>
          <c:dPt>
            <c:idx val="3"/>
            <c:bubble3D val="0"/>
            <c:spPr>
              <a:solidFill>
                <a:srgbClr val="CCFFFF"/>
              </a:solidFill>
              <a:ln w="12723">
                <a:solidFill>
                  <a:srgbClr val="000000"/>
                </a:solidFill>
                <a:prstDash val="solid"/>
              </a:ln>
            </c:spPr>
            <c:extLst>
              <c:ext xmlns:c16="http://schemas.microsoft.com/office/drawing/2014/chart" uri="{C3380CC4-5D6E-409C-BE32-E72D297353CC}">
                <c16:uniqueId val="{00000054-67A3-42DD-8BAF-9145A8F82435}"/>
              </c:ext>
            </c:extLst>
          </c:dPt>
          <c:dPt>
            <c:idx val="4"/>
            <c:bubble3D val="0"/>
            <c:spPr>
              <a:solidFill>
                <a:srgbClr val="660066"/>
              </a:solidFill>
              <a:ln w="12723">
                <a:solidFill>
                  <a:srgbClr val="000000"/>
                </a:solidFill>
                <a:prstDash val="solid"/>
              </a:ln>
            </c:spPr>
            <c:extLst>
              <c:ext xmlns:c16="http://schemas.microsoft.com/office/drawing/2014/chart" uri="{C3380CC4-5D6E-409C-BE32-E72D297353CC}">
                <c16:uniqueId val="{00000056-67A3-42DD-8BAF-9145A8F82435}"/>
              </c:ext>
            </c:extLst>
          </c:dPt>
          <c:dPt>
            <c:idx val="6"/>
            <c:bubble3D val="0"/>
            <c:spPr>
              <a:solidFill>
                <a:srgbClr val="0066CC"/>
              </a:solidFill>
              <a:ln w="12723">
                <a:solidFill>
                  <a:srgbClr val="000000"/>
                </a:solidFill>
                <a:prstDash val="solid"/>
              </a:ln>
            </c:spPr>
            <c:extLst>
              <c:ext xmlns:c16="http://schemas.microsoft.com/office/drawing/2014/chart" uri="{C3380CC4-5D6E-409C-BE32-E72D297353CC}">
                <c16:uniqueId val="{00000058-67A3-42DD-8BAF-9145A8F82435}"/>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5A-67A3-42DD-8BAF-9145A8F82435}"/>
              </c:ext>
            </c:extLst>
          </c:dPt>
          <c:cat>
            <c:strRef>
              <c:f>Sheet1!$B$1:$I$1</c:f>
              <c:strCache>
                <c:ptCount val="8"/>
                <c:pt idx="0">
                  <c:v>Ugdymo kokybės ir sporto plėtros programa                                                                               </c:v>
                </c:pt>
                <c:pt idx="1">
                  <c:v>Turizmo plėtros programa  </c:v>
                </c:pt>
                <c:pt idx="2">
                  <c:v>Konkurencingo žemės ūkio programa  </c:v>
                </c:pt>
                <c:pt idx="3">
                  <c:v>Socialiai saugios ir sveikos aplinkos kūrimo programa </c:v>
                </c:pt>
                <c:pt idx="4">
                  <c:v>Kultūros plėtros ir paveldo puoselėjimo programa   </c:v>
                </c:pt>
                <c:pt idx="5">
                  <c:v>Efektyvaus Savivaldybės valdymo programa          </c:v>
                </c:pt>
                <c:pt idx="6">
                  <c:v>Vietinio ūkio programa   </c:v>
                </c:pt>
                <c:pt idx="7">
                  <c:v>Investicijų pritraukimo ir verslo vystymo programa          </c:v>
                </c:pt>
              </c:strCache>
            </c:strRef>
          </c:cat>
          <c:val>
            <c:numRef>
              <c:f>Sheet1!$B$7:$I$7</c:f>
              <c:numCache>
                <c:formatCode>General</c:formatCode>
                <c:ptCount val="8"/>
              </c:numCache>
            </c:numRef>
          </c:val>
          <c:extLst>
            <c:ext xmlns:c16="http://schemas.microsoft.com/office/drawing/2014/chart" uri="{C3380CC4-5D6E-409C-BE32-E72D297353CC}">
              <c16:uniqueId val="{0000005B-67A3-42DD-8BAF-9145A8F82435}"/>
            </c:ext>
          </c:extLst>
        </c:ser>
        <c:ser>
          <c:idx val="6"/>
          <c:order val="6"/>
          <c:tx>
            <c:strRef>
              <c:f>Sheet1!$A$8</c:f>
              <c:strCache>
                <c:ptCount val="1"/>
              </c:strCache>
            </c:strRef>
          </c:tx>
          <c:spPr>
            <a:solidFill>
              <a:srgbClr val="0066CC"/>
            </a:solidFill>
            <a:ln w="12723">
              <a:solidFill>
                <a:srgbClr val="000000"/>
              </a:solidFill>
              <a:prstDash val="solid"/>
            </a:ln>
          </c:spPr>
          <c:explosion val="8"/>
          <c:dPt>
            <c:idx val="0"/>
            <c:bubble3D val="0"/>
            <c:spPr>
              <a:solidFill>
                <a:srgbClr val="9999FF"/>
              </a:solidFill>
              <a:ln w="12723">
                <a:solidFill>
                  <a:srgbClr val="000000"/>
                </a:solidFill>
                <a:prstDash val="solid"/>
              </a:ln>
            </c:spPr>
            <c:extLst>
              <c:ext xmlns:c16="http://schemas.microsoft.com/office/drawing/2014/chart" uri="{C3380CC4-5D6E-409C-BE32-E72D297353CC}">
                <c16:uniqueId val="{0000005D-67A3-42DD-8BAF-9145A8F82435}"/>
              </c:ext>
            </c:extLst>
          </c:dPt>
          <c:dPt>
            <c:idx val="1"/>
            <c:bubble3D val="0"/>
            <c:spPr>
              <a:solidFill>
                <a:srgbClr val="993366"/>
              </a:solidFill>
              <a:ln w="12723">
                <a:solidFill>
                  <a:srgbClr val="000000"/>
                </a:solidFill>
                <a:prstDash val="solid"/>
              </a:ln>
            </c:spPr>
            <c:extLst>
              <c:ext xmlns:c16="http://schemas.microsoft.com/office/drawing/2014/chart" uri="{C3380CC4-5D6E-409C-BE32-E72D297353CC}">
                <c16:uniqueId val="{0000005F-67A3-42DD-8BAF-9145A8F82435}"/>
              </c:ext>
            </c:extLst>
          </c:dPt>
          <c:dPt>
            <c:idx val="2"/>
            <c:bubble3D val="0"/>
            <c:spPr>
              <a:solidFill>
                <a:srgbClr val="FFFFCC"/>
              </a:solidFill>
              <a:ln w="12723">
                <a:solidFill>
                  <a:srgbClr val="000000"/>
                </a:solidFill>
                <a:prstDash val="solid"/>
              </a:ln>
            </c:spPr>
            <c:extLst>
              <c:ext xmlns:c16="http://schemas.microsoft.com/office/drawing/2014/chart" uri="{C3380CC4-5D6E-409C-BE32-E72D297353CC}">
                <c16:uniqueId val="{00000061-67A3-42DD-8BAF-9145A8F82435}"/>
              </c:ext>
            </c:extLst>
          </c:dPt>
          <c:dPt>
            <c:idx val="3"/>
            <c:bubble3D val="0"/>
            <c:spPr>
              <a:solidFill>
                <a:srgbClr val="CCFFFF"/>
              </a:solidFill>
              <a:ln w="12723">
                <a:solidFill>
                  <a:srgbClr val="000000"/>
                </a:solidFill>
                <a:prstDash val="solid"/>
              </a:ln>
            </c:spPr>
            <c:extLst>
              <c:ext xmlns:c16="http://schemas.microsoft.com/office/drawing/2014/chart" uri="{C3380CC4-5D6E-409C-BE32-E72D297353CC}">
                <c16:uniqueId val="{00000063-67A3-42DD-8BAF-9145A8F82435}"/>
              </c:ext>
            </c:extLst>
          </c:dPt>
          <c:dPt>
            <c:idx val="4"/>
            <c:bubble3D val="0"/>
            <c:spPr>
              <a:solidFill>
                <a:srgbClr val="660066"/>
              </a:solidFill>
              <a:ln w="12723">
                <a:solidFill>
                  <a:srgbClr val="000000"/>
                </a:solidFill>
                <a:prstDash val="solid"/>
              </a:ln>
            </c:spPr>
            <c:extLst>
              <c:ext xmlns:c16="http://schemas.microsoft.com/office/drawing/2014/chart" uri="{C3380CC4-5D6E-409C-BE32-E72D297353CC}">
                <c16:uniqueId val="{00000065-67A3-42DD-8BAF-9145A8F82435}"/>
              </c:ext>
            </c:extLst>
          </c:dPt>
          <c:dPt>
            <c:idx val="5"/>
            <c:bubble3D val="0"/>
            <c:spPr>
              <a:solidFill>
                <a:srgbClr val="FF8080"/>
              </a:solidFill>
              <a:ln w="12723">
                <a:solidFill>
                  <a:srgbClr val="000000"/>
                </a:solidFill>
                <a:prstDash val="solid"/>
              </a:ln>
            </c:spPr>
            <c:extLst>
              <c:ext xmlns:c16="http://schemas.microsoft.com/office/drawing/2014/chart" uri="{C3380CC4-5D6E-409C-BE32-E72D297353CC}">
                <c16:uniqueId val="{00000067-67A3-42DD-8BAF-9145A8F82435}"/>
              </c:ext>
            </c:extLst>
          </c:dPt>
          <c:dPt>
            <c:idx val="7"/>
            <c:bubble3D val="0"/>
            <c:spPr>
              <a:solidFill>
                <a:srgbClr val="CCCCFF"/>
              </a:solidFill>
              <a:ln w="12723">
                <a:solidFill>
                  <a:srgbClr val="000000"/>
                </a:solidFill>
                <a:prstDash val="solid"/>
              </a:ln>
            </c:spPr>
            <c:extLst>
              <c:ext xmlns:c16="http://schemas.microsoft.com/office/drawing/2014/chart" uri="{C3380CC4-5D6E-409C-BE32-E72D297353CC}">
                <c16:uniqueId val="{00000069-67A3-42DD-8BAF-9145A8F82435}"/>
              </c:ext>
            </c:extLst>
          </c:dPt>
          <c:cat>
            <c:strRef>
              <c:f>Sheet1!$B$1:$I$1</c:f>
              <c:strCache>
                <c:ptCount val="8"/>
                <c:pt idx="0">
                  <c:v>Ugdymo kokybės ir sporto plėtros programa                                                                               </c:v>
                </c:pt>
                <c:pt idx="1">
                  <c:v>Turizmo plėtros programa  </c:v>
                </c:pt>
                <c:pt idx="2">
                  <c:v>Konkurencingo žemės ūkio programa  </c:v>
                </c:pt>
                <c:pt idx="3">
                  <c:v>Socialiai saugios ir sveikos aplinkos kūrimo programa </c:v>
                </c:pt>
                <c:pt idx="4">
                  <c:v>Kultūros plėtros ir paveldo puoselėjimo programa   </c:v>
                </c:pt>
                <c:pt idx="5">
                  <c:v>Efektyvaus Savivaldybės valdymo programa          </c:v>
                </c:pt>
                <c:pt idx="6">
                  <c:v>Vietinio ūkio programa   </c:v>
                </c:pt>
                <c:pt idx="7">
                  <c:v>Investicijų pritraukimo ir verslo vystymo programa          </c:v>
                </c:pt>
              </c:strCache>
            </c:strRef>
          </c:cat>
          <c:val>
            <c:numRef>
              <c:f>Sheet1!$B$8:$I$8</c:f>
              <c:numCache>
                <c:formatCode>General</c:formatCode>
                <c:ptCount val="8"/>
              </c:numCache>
            </c:numRef>
          </c:val>
          <c:extLst>
            <c:ext xmlns:c16="http://schemas.microsoft.com/office/drawing/2014/chart" uri="{C3380CC4-5D6E-409C-BE32-E72D297353CC}">
              <c16:uniqueId val="{0000006A-67A3-42DD-8BAF-9145A8F82435}"/>
            </c:ext>
          </c:extLst>
        </c:ser>
        <c:dLbls>
          <c:showLegendKey val="0"/>
          <c:showVal val="0"/>
          <c:showCatName val="0"/>
          <c:showSerName val="0"/>
          <c:showPercent val="0"/>
          <c:showBubbleSize val="0"/>
          <c:showLeaderLines val="0"/>
        </c:dLbls>
      </c:pie3DChart>
      <c:spPr>
        <a:noFill/>
        <a:ln w="12723">
          <a:solidFill>
            <a:srgbClr val="FFFFFF"/>
          </a:solidFill>
          <a:prstDash val="solid"/>
        </a:ln>
      </c:spPr>
    </c:plotArea>
    <c:plotVisOnly val="1"/>
    <c:dispBlanksAs val="zero"/>
    <c:showDLblsOverMax val="0"/>
  </c:chart>
  <c:spPr>
    <a:noFill/>
    <a:ln>
      <a:noFill/>
    </a:ln>
  </c:spPr>
  <c:txPr>
    <a:bodyPr/>
    <a:lstStyle/>
    <a:p>
      <a:pPr>
        <a:defRPr sz="927" b="1" i="0" u="none" strike="noStrike" baseline="0">
          <a:solidFill>
            <a:srgbClr val="000000"/>
          </a:solidFill>
          <a:latin typeface="Calibri"/>
          <a:ea typeface="Calibri"/>
          <a:cs typeface="Calibri"/>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83F8-BAAD-4F6E-852A-B307796F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7660</Words>
  <Characters>4367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2024-02-28T09:51:00Z</dcterms:created>
  <dcterms:modified xsi:type="dcterms:W3CDTF">2024-02-28T09:51:00Z</dcterms:modified>
</cp:coreProperties>
</file>