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910" w:rsidRPr="0037470B" w:rsidRDefault="006C4FAD">
      <w:pPr>
        <w:jc w:val="center"/>
        <w:rPr>
          <w:b/>
          <w:color w:val="000000" w:themeColor="text1"/>
        </w:rPr>
      </w:pPr>
      <w:r w:rsidRPr="0037470B">
        <w:rPr>
          <w:b/>
          <w:color w:val="000000" w:themeColor="text1"/>
        </w:rPr>
        <w:t>ŠILUTĖS RAJONO SAVIVALDYBĖS ADMINISTRACIJOS</w:t>
      </w:r>
    </w:p>
    <w:p w:rsidR="00E13910" w:rsidRPr="0037470B" w:rsidRDefault="006C4FAD">
      <w:pPr>
        <w:jc w:val="center"/>
        <w:rPr>
          <w:b/>
          <w:color w:val="000000" w:themeColor="text1"/>
        </w:rPr>
      </w:pPr>
      <w:r w:rsidRPr="0037470B">
        <w:rPr>
          <w:b/>
          <w:color w:val="000000" w:themeColor="text1"/>
        </w:rPr>
        <w:t>ŪKIO SKYRIUS</w:t>
      </w:r>
    </w:p>
    <w:p w:rsidR="00E13910" w:rsidRPr="0037470B" w:rsidRDefault="00E13910">
      <w:pPr>
        <w:jc w:val="center"/>
        <w:rPr>
          <w:b/>
          <w:color w:val="000000" w:themeColor="text1"/>
        </w:rPr>
      </w:pPr>
    </w:p>
    <w:p w:rsidR="00E13910" w:rsidRPr="0037470B" w:rsidRDefault="006C4FAD">
      <w:pPr>
        <w:jc w:val="center"/>
        <w:rPr>
          <w:b/>
          <w:color w:val="000000" w:themeColor="text1"/>
        </w:rPr>
      </w:pPr>
      <w:r w:rsidRPr="0037470B">
        <w:rPr>
          <w:b/>
          <w:color w:val="000000" w:themeColor="text1"/>
        </w:rPr>
        <w:t>AIŠKINAMASIS RAŠTAS</w:t>
      </w:r>
    </w:p>
    <w:p w:rsidR="00E13910" w:rsidRPr="0037470B" w:rsidRDefault="006C4FAD">
      <w:pPr>
        <w:tabs>
          <w:tab w:val="left" w:pos="1134"/>
        </w:tabs>
        <w:jc w:val="center"/>
        <w:rPr>
          <w:b/>
          <w:bCs/>
          <w:color w:val="000000" w:themeColor="text1"/>
        </w:rPr>
      </w:pPr>
      <w:r w:rsidRPr="0037470B">
        <w:rPr>
          <w:b/>
          <w:bCs/>
          <w:color w:val="000000" w:themeColor="text1"/>
        </w:rPr>
        <w:t xml:space="preserve">DĖL TARYBOS SPRENDIMO PROJEKTO </w:t>
      </w:r>
    </w:p>
    <w:p w:rsidR="00E13910" w:rsidRPr="0037470B" w:rsidRDefault="006C4FAD">
      <w:pPr>
        <w:tabs>
          <w:tab w:val="left" w:pos="1134"/>
        </w:tabs>
        <w:jc w:val="center"/>
        <w:rPr>
          <w:b/>
          <w:color w:val="000000" w:themeColor="text1"/>
        </w:rPr>
      </w:pPr>
      <w:r w:rsidRPr="0037470B">
        <w:rPr>
          <w:b/>
          <w:color w:val="000000" w:themeColor="text1"/>
        </w:rPr>
        <w:t>„DĖL SAVIVALDYBĖS TURTO PERDAVIMO PATIKĖJIMO TEISE</w:t>
      </w:r>
    </w:p>
    <w:p w:rsidR="00E13910" w:rsidRPr="0037470B" w:rsidRDefault="006C4FAD">
      <w:pPr>
        <w:tabs>
          <w:tab w:val="left" w:pos="1134"/>
        </w:tabs>
        <w:jc w:val="center"/>
        <w:rPr>
          <w:b/>
          <w:bCs/>
          <w:color w:val="000000" w:themeColor="text1"/>
        </w:rPr>
      </w:pPr>
      <w:r w:rsidRPr="0037470B">
        <w:rPr>
          <w:b/>
          <w:color w:val="000000" w:themeColor="text1"/>
        </w:rPr>
        <w:t>ŠILUTĖS RAJONO SAVIVALDYBĖS BIUDŽETINĖMS ĮSTAIGOMS</w:t>
      </w:r>
      <w:r w:rsidRPr="0037470B">
        <w:rPr>
          <w:b/>
          <w:bCs/>
          <w:color w:val="000000" w:themeColor="text1"/>
        </w:rPr>
        <w:t>“</w:t>
      </w:r>
    </w:p>
    <w:p w:rsidR="00E13910" w:rsidRPr="0037470B" w:rsidRDefault="00E13910">
      <w:pPr>
        <w:jc w:val="center"/>
        <w:rPr>
          <w:color w:val="000000" w:themeColor="text1"/>
        </w:rPr>
      </w:pPr>
    </w:p>
    <w:p w:rsidR="00E13910" w:rsidRPr="0037470B" w:rsidRDefault="006C4FAD">
      <w:pPr>
        <w:jc w:val="center"/>
        <w:rPr>
          <w:color w:val="000000" w:themeColor="text1"/>
        </w:rPr>
      </w:pPr>
      <w:r w:rsidRPr="0037470B">
        <w:rPr>
          <w:color w:val="000000" w:themeColor="text1"/>
        </w:rPr>
        <w:t xml:space="preserve">2024 m. </w:t>
      </w:r>
      <w:r w:rsidR="00AE08DF">
        <w:rPr>
          <w:color w:val="000000" w:themeColor="text1"/>
        </w:rPr>
        <w:t xml:space="preserve"> kovo</w:t>
      </w:r>
      <w:r w:rsidRPr="0037470B">
        <w:rPr>
          <w:color w:val="000000" w:themeColor="text1"/>
        </w:rPr>
        <w:t xml:space="preserve"> 12 d.</w:t>
      </w:r>
    </w:p>
    <w:p w:rsidR="00E13910" w:rsidRPr="0037470B" w:rsidRDefault="006C4FAD">
      <w:pPr>
        <w:jc w:val="center"/>
        <w:rPr>
          <w:color w:val="000000" w:themeColor="text1"/>
        </w:rPr>
      </w:pPr>
      <w:r w:rsidRPr="0037470B">
        <w:rPr>
          <w:color w:val="000000" w:themeColor="text1"/>
        </w:rPr>
        <w:t>Šilutė</w:t>
      </w:r>
    </w:p>
    <w:p w:rsidR="00E13910" w:rsidRPr="0037470B" w:rsidRDefault="00E13910">
      <w:pPr>
        <w:jc w:val="center"/>
        <w:rPr>
          <w:color w:val="000000" w:themeColor="text1"/>
        </w:rPr>
      </w:pPr>
    </w:p>
    <w:tbl>
      <w:tblPr>
        <w:tblW w:w="9628" w:type="dxa"/>
        <w:tblLayout w:type="fixed"/>
        <w:tblCellMar>
          <w:left w:w="103" w:type="dxa"/>
        </w:tblCellMar>
        <w:tblLook w:val="04A0" w:firstRow="1" w:lastRow="0" w:firstColumn="1" w:lastColumn="0" w:noHBand="0" w:noVBand="1"/>
      </w:tblPr>
      <w:tblGrid>
        <w:gridCol w:w="9628"/>
      </w:tblGrid>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rPr>
                <w:b/>
                <w:bCs/>
                <w:i/>
                <w:color w:val="000000" w:themeColor="text1"/>
              </w:rPr>
            </w:pPr>
            <w:r w:rsidRPr="0037470B">
              <w:rPr>
                <w:b/>
                <w:bCs/>
                <w:i/>
                <w:iCs/>
                <w:color w:val="000000" w:themeColor="text1"/>
              </w:rPr>
              <w:t>1. Parengto projekto tikslai ir uždaviniai.</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rsidP="00940154">
            <w:pPr>
              <w:widowControl w:val="0"/>
              <w:jc w:val="both"/>
              <w:rPr>
                <w:bCs/>
                <w:i/>
                <w:color w:val="000000" w:themeColor="text1"/>
              </w:rPr>
            </w:pPr>
            <w:r w:rsidRPr="0037470B">
              <w:rPr>
                <w:bCs/>
                <w:i/>
                <w:color w:val="000000" w:themeColor="text1"/>
              </w:rPr>
              <w:t>Perduoti Šilutės rajono savivaldybės biudžetinėms įstaigoms patikėjimo teise valdyti, naudoti ir disponuoti juo Savivaldybei nuosavybės teise priklausantį ilgalaikį ir trumpalaikį materialųjį</w:t>
            </w:r>
            <w:r w:rsidR="00940154">
              <w:rPr>
                <w:bCs/>
                <w:i/>
                <w:color w:val="000000" w:themeColor="text1"/>
              </w:rPr>
              <w:t xml:space="preserve">  turtą </w:t>
            </w:r>
            <w:r w:rsidR="00940154">
              <w:rPr>
                <w:bCs/>
                <w:i/>
                <w:color w:val="000000" w:themeColor="text1"/>
              </w:rPr>
              <w:t>nurodytą</w:t>
            </w:r>
            <w:r w:rsidRPr="0037470B">
              <w:rPr>
                <w:bCs/>
                <w:i/>
                <w:color w:val="000000" w:themeColor="text1"/>
              </w:rPr>
              <w:t xml:space="preserve"> </w:t>
            </w:r>
            <w:r w:rsidR="00047475" w:rsidRPr="0037470B">
              <w:rPr>
                <w:bCs/>
                <w:i/>
                <w:color w:val="000000" w:themeColor="text1"/>
              </w:rPr>
              <w:t>s</w:t>
            </w:r>
            <w:r w:rsidR="00940154">
              <w:rPr>
                <w:bCs/>
                <w:i/>
                <w:color w:val="000000" w:themeColor="text1"/>
              </w:rPr>
              <w:t xml:space="preserve">prendimo projekte </w:t>
            </w:r>
            <w:r w:rsidRPr="0037470B">
              <w:rPr>
                <w:bCs/>
                <w:i/>
                <w:color w:val="000000" w:themeColor="text1"/>
              </w:rPr>
              <w:t xml:space="preserve">nuostatuose numatytai veiklai vykdyti. </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rPr>
                <w:b/>
                <w:bCs/>
                <w:i/>
                <w:color w:val="000000" w:themeColor="text1"/>
              </w:rPr>
            </w:pPr>
            <w:r w:rsidRPr="0037470B">
              <w:rPr>
                <w:b/>
                <w:bCs/>
                <w:i/>
                <w:iCs/>
                <w:color w:val="000000" w:themeColor="text1"/>
              </w:rPr>
              <w:t>2. Kaip šiuo metu yra sureguliuoti projekte aptarti klausimai.</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jc w:val="both"/>
              <w:rPr>
                <w:i/>
                <w:iCs/>
                <w:color w:val="000000" w:themeColor="text1"/>
              </w:rPr>
            </w:pPr>
            <w:r w:rsidRPr="0037470B">
              <w:rPr>
                <w:i/>
                <w:iCs/>
                <w:color w:val="000000" w:themeColor="text1"/>
              </w:rPr>
              <w:t xml:space="preserve">Vadovaujantis </w:t>
            </w:r>
            <w:hyperlink r:id="rId7">
              <w:r w:rsidRPr="0037470B">
                <w:rPr>
                  <w:rStyle w:val="Internetosaitas"/>
                  <w:i/>
                  <w:iCs/>
                  <w:color w:val="000000" w:themeColor="text1"/>
                </w:rPr>
                <w:t>Lietuvos Respublikos vietos savivaldos įstatymo</w:t>
              </w:r>
            </w:hyperlink>
            <w:r w:rsidRPr="0037470B">
              <w:rPr>
                <w:i/>
                <w:iCs/>
                <w:color w:val="000000" w:themeColor="text1"/>
              </w:rPr>
              <w:t xml:space="preserve"> 15 straipsnio 2 dalies 19 punktu, 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rsidR="00E13910" w:rsidRPr="0037470B" w:rsidRDefault="006C4FAD">
            <w:pPr>
              <w:jc w:val="both"/>
              <w:rPr>
                <w:color w:val="000000" w:themeColor="text1"/>
              </w:rPr>
            </w:pPr>
            <w:r w:rsidRPr="0037470B">
              <w:rPr>
                <w:bCs/>
                <w:i/>
                <w:color w:val="000000" w:themeColor="text1"/>
              </w:rPr>
              <w:t xml:space="preserve">Vadovaujantis </w:t>
            </w:r>
            <w:hyperlink r:id="rId8">
              <w:r w:rsidRPr="0037470B">
                <w:rPr>
                  <w:rStyle w:val="Internetosaitas"/>
                  <w:i/>
                  <w:color w:val="000000" w:themeColor="text1"/>
                </w:rPr>
                <w:t>Lietuvos Respublikos valstybės ir savivaldybių turto valdymo, naudojimo ir disponavimo juo įstatymo</w:t>
              </w:r>
            </w:hyperlink>
            <w:r w:rsidRPr="0037470B">
              <w:rPr>
                <w:bCs/>
                <w:i/>
                <w:color w:val="000000" w:themeColor="text1"/>
              </w:rPr>
              <w:t xml:space="preserve"> 12 straipsnio 12 straipsnio 1 dalimi, 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w:t>
            </w:r>
          </w:p>
          <w:p w:rsidR="00E13910" w:rsidRPr="0037470B" w:rsidRDefault="006C4FAD">
            <w:pPr>
              <w:jc w:val="both"/>
              <w:rPr>
                <w:bCs/>
                <w:i/>
                <w:color w:val="000000" w:themeColor="text1"/>
              </w:rPr>
            </w:pPr>
            <w:r w:rsidRPr="0037470B">
              <w:rPr>
                <w:bCs/>
                <w:i/>
                <w:color w:val="000000" w:themeColor="text1"/>
              </w:rPr>
              <w:t xml:space="preserve">Vadovaujantis </w:t>
            </w:r>
            <w:hyperlink r:id="rId9">
              <w:r w:rsidRPr="0037470B">
                <w:rPr>
                  <w:rStyle w:val="Internetosaitas"/>
                  <w:i/>
                  <w:color w:val="000000" w:themeColor="text1"/>
                </w:rPr>
                <w:t>Lietuvos Respublikos valstybės ir savivaldybių turto valdymo, naudojimo ir disponavimo juo įstatymo</w:t>
              </w:r>
            </w:hyperlink>
            <w:r w:rsidRPr="0037470B">
              <w:rPr>
                <w:bCs/>
                <w:i/>
                <w:color w:val="000000" w:themeColor="text1"/>
              </w:rPr>
              <w:t xml:space="preserve"> 12 straipsnio 2 dalimi,  Savivaldybių turtą patikėjimo teise valdo, naudoja ir disponuoja juo 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rPr>
                <w:b/>
                <w:bCs/>
                <w:i/>
                <w:iCs/>
                <w:color w:val="000000" w:themeColor="text1"/>
              </w:rPr>
            </w:pPr>
            <w:r w:rsidRPr="0037470B">
              <w:rPr>
                <w:b/>
                <w:bCs/>
                <w:i/>
                <w:iCs/>
                <w:color w:val="000000" w:themeColor="text1"/>
              </w:rPr>
              <w:t>3. Kokių pozityvių rezultatų laukiama.</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jc w:val="both"/>
              <w:rPr>
                <w:i/>
                <w:color w:val="000000" w:themeColor="text1"/>
              </w:rPr>
            </w:pPr>
            <w:r w:rsidRPr="0037470B">
              <w:rPr>
                <w:bCs/>
                <w:i/>
                <w:color w:val="000000" w:themeColor="text1"/>
              </w:rPr>
              <w:t xml:space="preserve"> Šilutės rajono savivaldybės biudžetinėms įstaigoms </w:t>
            </w:r>
            <w:r w:rsidRPr="0037470B">
              <w:rPr>
                <w:i/>
                <w:color w:val="000000" w:themeColor="text1"/>
              </w:rPr>
              <w:t>bus perduotas turtas</w:t>
            </w:r>
            <w:r w:rsidRPr="0037470B">
              <w:rPr>
                <w:bCs/>
                <w:i/>
                <w:color w:val="000000" w:themeColor="text1"/>
              </w:rPr>
              <w:t>, reikalingas įstaigų nuostatuose numatytai veiklai vykdyti.</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jc w:val="both"/>
              <w:rPr>
                <w:b/>
                <w:bCs/>
                <w:i/>
                <w:iCs/>
                <w:color w:val="000000" w:themeColor="text1"/>
              </w:rPr>
            </w:pPr>
            <w:r w:rsidRPr="0037470B">
              <w:rPr>
                <w:b/>
                <w:bCs/>
                <w:i/>
                <w:iCs/>
                <w:color w:val="000000" w:themeColor="text1"/>
              </w:rPr>
              <w:t>4. Galimos neigiamos priimto projekto pasekmės ir kokių priemonių reikėtų imtis, kad tokių pasekmių būtų išvengta.</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jc w:val="both"/>
              <w:rPr>
                <w:i/>
                <w:color w:val="000000" w:themeColor="text1"/>
              </w:rPr>
            </w:pPr>
            <w:r w:rsidRPr="0037470B">
              <w:rPr>
                <w:i/>
                <w:color w:val="000000" w:themeColor="text1"/>
              </w:rPr>
              <w:t>Nenumatoma.</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jc w:val="both"/>
              <w:rPr>
                <w:b/>
                <w:bCs/>
                <w:i/>
                <w:iCs/>
                <w:color w:val="000000" w:themeColor="text1"/>
              </w:rPr>
            </w:pPr>
            <w:r w:rsidRPr="0037470B">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rsidP="00E63156">
            <w:pPr>
              <w:widowControl w:val="0"/>
              <w:jc w:val="both"/>
              <w:rPr>
                <w:i/>
                <w:color w:val="000000" w:themeColor="text1"/>
              </w:rPr>
            </w:pPr>
            <w:r w:rsidRPr="0037470B">
              <w:rPr>
                <w:i/>
                <w:color w:val="000000" w:themeColor="text1"/>
              </w:rPr>
              <w:t xml:space="preserve">Pripažįstami netekusiais galios Šilutės rajono  savivaldybės tarybos:  2021 m. vasario 25  d. sprendimas Nr. T1-609 „Dėl turto perdavimo patikėjimo teise Senųjų kaimo tradicijų kultūros centrui”; </w:t>
            </w:r>
            <w:r w:rsidR="00E63156" w:rsidRPr="0037470B">
              <w:rPr>
                <w:i/>
                <w:color w:val="000000" w:themeColor="text1"/>
              </w:rPr>
              <w:t>2021 m. birželio 23 d. sprendimą Nr. T1-744 „Dėl turto perdavimo patikėjimo teise Salos etnokultūros ir informacijos centrui</w:t>
            </w:r>
            <w:r w:rsidRPr="0037470B">
              <w:rPr>
                <w:i/>
                <w:color w:val="000000" w:themeColor="text1"/>
                <w:lang w:eastAsia="zh-CN"/>
              </w:rPr>
              <w:t xml:space="preserve">”; </w:t>
            </w:r>
            <w:r w:rsidRPr="0037470B">
              <w:rPr>
                <w:i/>
                <w:color w:val="000000" w:themeColor="text1"/>
              </w:rPr>
              <w:t>2020 m. spalio 22 d. sprendimą Nr. T1-497 „D</w:t>
            </w:r>
            <w:r w:rsidRPr="0037470B">
              <w:rPr>
                <w:i/>
                <w:color w:val="000000" w:themeColor="text1"/>
                <w:lang w:eastAsia="zh-CN"/>
              </w:rPr>
              <w:t xml:space="preserve">ėl nekilnojamojo turto perdavimo patikėjimo teise Žemaičių krašto etnokultūros centrui”; </w:t>
            </w:r>
            <w:r w:rsidRPr="0037470B">
              <w:rPr>
                <w:i/>
                <w:color w:val="000000" w:themeColor="text1"/>
              </w:rPr>
              <w:t xml:space="preserve"> 2017 m. vasario 23 d. sprendimą Nr. T1-616 „D</w:t>
            </w:r>
            <w:r w:rsidRPr="0037470B">
              <w:rPr>
                <w:i/>
                <w:color w:val="000000" w:themeColor="text1"/>
                <w:lang w:eastAsia="zh-CN"/>
              </w:rPr>
              <w:t>ėl turto perdavimo pagal panaudos sutartį Šilutės rajono savivaldybės priešgaisrinei tarnybai”; 2</w:t>
            </w:r>
            <w:r w:rsidRPr="0037470B">
              <w:rPr>
                <w:i/>
                <w:color w:val="000000" w:themeColor="text1"/>
              </w:rPr>
              <w:t xml:space="preserve">024 m. vasario 29 d. sprendimo Nr. T1-248 „Dėl savivaldybės turto perdavimo patikėjimo teise </w:t>
            </w:r>
            <w:r w:rsidR="00E63156" w:rsidRPr="0037470B">
              <w:rPr>
                <w:i/>
                <w:color w:val="000000" w:themeColor="text1"/>
              </w:rPr>
              <w:t>Š</w:t>
            </w:r>
            <w:r w:rsidRPr="0037470B">
              <w:rPr>
                <w:i/>
                <w:color w:val="000000" w:themeColor="text1"/>
              </w:rPr>
              <w:t>ilutės rajono savivaldybės biudžetinėms įstaigoms” 4 punktą</w:t>
            </w:r>
            <w:r w:rsidR="00495EF7">
              <w:rPr>
                <w:i/>
                <w:color w:val="000000" w:themeColor="text1"/>
              </w:rPr>
              <w:t xml:space="preserve">; </w:t>
            </w:r>
            <w:r w:rsidR="00495EF7" w:rsidRPr="00495EF7">
              <w:rPr>
                <w:i/>
                <w:color w:val="000000" w:themeColor="text1"/>
              </w:rPr>
              <w:t>2020 m. balandžio 23 d. sprendimą Nr. T1-342 „Dėl turto perdavimo patikėjimo teise Šilutės socialinių paslaugų cent</w:t>
            </w:r>
            <w:r w:rsidR="00495EF7">
              <w:rPr>
                <w:i/>
                <w:color w:val="000000" w:themeColor="text1"/>
              </w:rPr>
              <w:t>rui“</w:t>
            </w:r>
            <w:r w:rsidRPr="0037470B">
              <w:rPr>
                <w:i/>
                <w:color w:val="000000" w:themeColor="text1"/>
              </w:rPr>
              <w:t>.  Kolegijos ar mero priimamų aktų nereikia.</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E13910">
            <w:pPr>
              <w:widowControl w:val="0"/>
              <w:jc w:val="both"/>
              <w:rPr>
                <w:b/>
                <w:bCs/>
                <w:i/>
                <w:iCs/>
                <w:color w:val="000000" w:themeColor="text1"/>
              </w:rPr>
            </w:pP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jc w:val="both"/>
              <w:rPr>
                <w:i/>
                <w:color w:val="000000" w:themeColor="text1"/>
              </w:rPr>
            </w:pPr>
            <w:r w:rsidRPr="0037470B">
              <w:rPr>
                <w:i/>
                <w:color w:val="000000" w:themeColor="text1"/>
              </w:rPr>
              <w:t>Antikorupcinio vertinimo atlikti nereikia.</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rPr>
                <w:b/>
                <w:bCs/>
                <w:i/>
                <w:iCs/>
                <w:color w:val="000000" w:themeColor="text1"/>
              </w:rPr>
            </w:pPr>
            <w:r w:rsidRPr="0037470B">
              <w:rPr>
                <w:b/>
                <w:bCs/>
                <w:i/>
                <w:iCs/>
                <w:color w:val="000000" w:themeColor="text1"/>
              </w:rPr>
              <w:t>7. Projekto rengimo metu gauti specialistų vertinimai ir išvados, ekonominiai apskaičiavimai (sąmatos) ir konkretūs finansavimo šaltiniai.</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jc w:val="both"/>
              <w:rPr>
                <w:i/>
                <w:color w:val="000000" w:themeColor="text1"/>
              </w:rPr>
            </w:pPr>
            <w:r w:rsidRPr="0037470B">
              <w:rPr>
                <w:i/>
                <w:color w:val="000000" w:themeColor="text1"/>
                <w:lang w:eastAsia="lt-LT"/>
              </w:rPr>
              <w:t xml:space="preserve"> Šilutės rajono tarybos 2024 m. sausio 25 d. sprendimas Nr. T1-206 „Dėl Šilutės rajono savivaldybės biudžetinių įstaigų Senųjų kaimo tradicijų kultūros centro, Žemaičių krašto etnokultūros centro, Salos etnokultūros ir informacijos centro reorganizavimo, prijungiant juos prie biudžetinės įstaigos Šilutės kultūros ir pramogų centro, sąlygų“. Savivaldybės b</w:t>
            </w:r>
            <w:r w:rsidR="0037470B">
              <w:rPr>
                <w:i/>
                <w:color w:val="000000" w:themeColor="text1"/>
                <w:lang w:eastAsia="lt-LT"/>
              </w:rPr>
              <w:t>i</w:t>
            </w:r>
            <w:r w:rsidRPr="0037470B">
              <w:rPr>
                <w:i/>
                <w:color w:val="000000" w:themeColor="text1"/>
                <w:lang w:eastAsia="lt-LT"/>
              </w:rPr>
              <w:t>udžetinių įstaigų prašymai.</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rPr>
                <w:color w:val="000000" w:themeColor="text1"/>
              </w:rPr>
            </w:pPr>
            <w:r w:rsidRPr="0037470B">
              <w:rPr>
                <w:b/>
                <w:bCs/>
                <w:i/>
                <w:iCs/>
                <w:color w:val="000000" w:themeColor="text1"/>
              </w:rPr>
              <w:t>8. Projekto autorius ar autorių grupė.</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jc w:val="both"/>
              <w:rPr>
                <w:i/>
                <w:color w:val="000000" w:themeColor="text1"/>
              </w:rPr>
            </w:pPr>
            <w:r w:rsidRPr="0037470B">
              <w:rPr>
                <w:color w:val="000000" w:themeColor="text1"/>
              </w:rPr>
              <w:t xml:space="preserve"> </w:t>
            </w:r>
            <w:r w:rsidRPr="0037470B">
              <w:rPr>
                <w:i/>
                <w:color w:val="000000" w:themeColor="text1"/>
              </w:rPr>
              <w:t>Daiva Thumat, Ūkio skyriaus vyriausioji specialistė.</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rPr>
                <w:color w:val="000000" w:themeColor="text1"/>
              </w:rPr>
            </w:pPr>
            <w:r w:rsidRPr="0037470B">
              <w:rPr>
                <w:b/>
                <w:bCs/>
                <w:i/>
                <w:iCs/>
                <w:color w:val="000000" w:themeColor="text1"/>
              </w:rPr>
              <w:t>9. Reikšminiai projekto žodžiai, kurių reikia šiam projektui įtraukti į kompiuterinę paieškos sistemą.</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jc w:val="both"/>
              <w:rPr>
                <w:bCs/>
                <w:i/>
                <w:color w:val="000000" w:themeColor="text1"/>
              </w:rPr>
            </w:pPr>
            <w:r w:rsidRPr="0037470B">
              <w:rPr>
                <w:bCs/>
                <w:i/>
                <w:color w:val="000000" w:themeColor="text1"/>
                <w:lang w:eastAsia="lt-LT"/>
              </w:rPr>
              <w:t>Šilutės kultūros ir pramogų centrui; Salos etnokultūros ir informacijos centro; Senųjų kaimo tradicijų kultūros centro; Žemaičių krašto etnokultūros centro; Šilutės rajono savivaldybės priešgaisrinės tarnybos; Šilutės socialinių paslaugų centrui; Vaiko gerovės ir globos centrui.</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rPr>
                <w:b/>
                <w:bCs/>
                <w:i/>
                <w:iCs/>
                <w:color w:val="000000" w:themeColor="text1"/>
              </w:rPr>
            </w:pPr>
            <w:r w:rsidRPr="0037470B">
              <w:rPr>
                <w:b/>
                <w:bCs/>
                <w:i/>
                <w:iCs/>
                <w:color w:val="000000" w:themeColor="text1"/>
              </w:rPr>
              <w:t>10. Kiti, autorių nuomone, reikalingi pagrindimai ir paaiškinimai.</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jc w:val="both"/>
              <w:rPr>
                <w:i/>
                <w:color w:val="000000" w:themeColor="text1"/>
              </w:rPr>
            </w:pPr>
            <w:r w:rsidRPr="0037470B">
              <w:rPr>
                <w:i/>
                <w:color w:val="000000" w:themeColor="text1"/>
              </w:rPr>
              <w:t>Papildoma medžiaga pridedama.</w:t>
            </w:r>
          </w:p>
        </w:tc>
      </w:tr>
    </w:tbl>
    <w:p w:rsidR="00E13910" w:rsidRPr="0037470B" w:rsidRDefault="00E13910">
      <w:pPr>
        <w:jc w:val="center"/>
        <w:rPr>
          <w:i/>
          <w:color w:val="000000" w:themeColor="text1"/>
        </w:rPr>
      </w:pPr>
    </w:p>
    <w:p w:rsidR="00E13910" w:rsidRPr="0037470B" w:rsidRDefault="00E13910">
      <w:pPr>
        <w:rPr>
          <w:i/>
          <w:color w:val="000000" w:themeColor="text1"/>
        </w:rPr>
      </w:pPr>
    </w:p>
    <w:p w:rsidR="00E13910" w:rsidRPr="0037470B" w:rsidRDefault="00E13910">
      <w:pPr>
        <w:rPr>
          <w:i/>
          <w:color w:val="000000" w:themeColor="text1"/>
        </w:rPr>
      </w:pPr>
    </w:p>
    <w:p w:rsidR="00E13910" w:rsidRPr="0037470B" w:rsidRDefault="006C4FAD">
      <w:pPr>
        <w:rPr>
          <w:i/>
          <w:color w:val="000000" w:themeColor="text1"/>
        </w:rPr>
      </w:pPr>
      <w:r w:rsidRPr="0037470B">
        <w:rPr>
          <w:i/>
          <w:color w:val="000000" w:themeColor="text1"/>
        </w:rPr>
        <w:t xml:space="preserve">Ūkio skyriaus vyriausioji specialistė   </w:t>
      </w:r>
      <w:r w:rsidRPr="0037470B">
        <w:rPr>
          <w:i/>
          <w:color w:val="000000" w:themeColor="text1"/>
        </w:rPr>
        <w:tab/>
      </w:r>
      <w:r w:rsidRPr="0037470B">
        <w:rPr>
          <w:i/>
          <w:color w:val="000000" w:themeColor="text1"/>
        </w:rPr>
        <w:tab/>
      </w:r>
      <w:r w:rsidRPr="0037470B">
        <w:rPr>
          <w:i/>
          <w:color w:val="000000" w:themeColor="text1"/>
        </w:rPr>
        <w:tab/>
      </w:r>
      <w:r w:rsidRPr="0037470B">
        <w:rPr>
          <w:i/>
          <w:color w:val="000000" w:themeColor="text1"/>
        </w:rPr>
        <w:tab/>
      </w:r>
      <w:bookmarkStart w:id="0" w:name="_GoBack"/>
      <w:bookmarkEnd w:id="0"/>
      <w:r w:rsidRPr="0037470B">
        <w:rPr>
          <w:i/>
          <w:color w:val="000000" w:themeColor="text1"/>
        </w:rPr>
        <w:t xml:space="preserve">    Daiva Thumat</w:t>
      </w:r>
    </w:p>
    <w:sectPr w:rsidR="00E13910" w:rsidRPr="0037470B">
      <w:footerReference w:type="default" r:id="rId10"/>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6DD" w:rsidRDefault="007006DD">
      <w:r>
        <w:separator/>
      </w:r>
    </w:p>
  </w:endnote>
  <w:endnote w:type="continuationSeparator" w:id="0">
    <w:p w:rsidR="007006DD" w:rsidRDefault="0070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910" w:rsidRDefault="00E13910">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6DD" w:rsidRDefault="007006DD">
      <w:r>
        <w:separator/>
      </w:r>
    </w:p>
  </w:footnote>
  <w:footnote w:type="continuationSeparator" w:id="0">
    <w:p w:rsidR="007006DD" w:rsidRDefault="007006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A"/>
    <w:rsid w:val="00005342"/>
    <w:rsid w:val="000169F0"/>
    <w:rsid w:val="00047475"/>
    <w:rsid w:val="000525D8"/>
    <w:rsid w:val="00055CAE"/>
    <w:rsid w:val="000606F8"/>
    <w:rsid w:val="00063BA2"/>
    <w:rsid w:val="00063C3D"/>
    <w:rsid w:val="00076C1A"/>
    <w:rsid w:val="00097C31"/>
    <w:rsid w:val="000A5542"/>
    <w:rsid w:val="000A66E5"/>
    <w:rsid w:val="000B747D"/>
    <w:rsid w:val="000C35CD"/>
    <w:rsid w:val="000D0173"/>
    <w:rsid w:val="000F369F"/>
    <w:rsid w:val="00111D62"/>
    <w:rsid w:val="00150106"/>
    <w:rsid w:val="0016053E"/>
    <w:rsid w:val="001626FA"/>
    <w:rsid w:val="001661BC"/>
    <w:rsid w:val="00185111"/>
    <w:rsid w:val="00185366"/>
    <w:rsid w:val="001E1D29"/>
    <w:rsid w:val="001E3328"/>
    <w:rsid w:val="00211F9E"/>
    <w:rsid w:val="00223544"/>
    <w:rsid w:val="00234E0C"/>
    <w:rsid w:val="00237101"/>
    <w:rsid w:val="0026761C"/>
    <w:rsid w:val="00283A3C"/>
    <w:rsid w:val="00296F85"/>
    <w:rsid w:val="002B577E"/>
    <w:rsid w:val="002F03EF"/>
    <w:rsid w:val="002F49C9"/>
    <w:rsid w:val="003103C4"/>
    <w:rsid w:val="00323809"/>
    <w:rsid w:val="003477CF"/>
    <w:rsid w:val="00353EBA"/>
    <w:rsid w:val="0037470B"/>
    <w:rsid w:val="00392143"/>
    <w:rsid w:val="003A4267"/>
    <w:rsid w:val="003C4881"/>
    <w:rsid w:val="003D590A"/>
    <w:rsid w:val="003D7717"/>
    <w:rsid w:val="003F53BE"/>
    <w:rsid w:val="00454324"/>
    <w:rsid w:val="00460B62"/>
    <w:rsid w:val="00490CFA"/>
    <w:rsid w:val="00495EF7"/>
    <w:rsid w:val="004D02DD"/>
    <w:rsid w:val="004D18F2"/>
    <w:rsid w:val="004E7F8E"/>
    <w:rsid w:val="0050600C"/>
    <w:rsid w:val="00541955"/>
    <w:rsid w:val="005458A5"/>
    <w:rsid w:val="00560FB3"/>
    <w:rsid w:val="00565F1E"/>
    <w:rsid w:val="00572C78"/>
    <w:rsid w:val="00577FBC"/>
    <w:rsid w:val="005A15B8"/>
    <w:rsid w:val="005B2316"/>
    <w:rsid w:val="005F634C"/>
    <w:rsid w:val="006100DD"/>
    <w:rsid w:val="006277D0"/>
    <w:rsid w:val="00630B52"/>
    <w:rsid w:val="00632EB5"/>
    <w:rsid w:val="00681DC4"/>
    <w:rsid w:val="006A020D"/>
    <w:rsid w:val="006B0FF6"/>
    <w:rsid w:val="006B239A"/>
    <w:rsid w:val="006C290C"/>
    <w:rsid w:val="006C4FAD"/>
    <w:rsid w:val="006C588C"/>
    <w:rsid w:val="006E6C17"/>
    <w:rsid w:val="007006DD"/>
    <w:rsid w:val="0070731B"/>
    <w:rsid w:val="00727A2E"/>
    <w:rsid w:val="00730DDB"/>
    <w:rsid w:val="0073787A"/>
    <w:rsid w:val="00747464"/>
    <w:rsid w:val="007546A2"/>
    <w:rsid w:val="007A5A0A"/>
    <w:rsid w:val="007A787F"/>
    <w:rsid w:val="008057DA"/>
    <w:rsid w:val="00816C64"/>
    <w:rsid w:val="00817432"/>
    <w:rsid w:val="008636D9"/>
    <w:rsid w:val="00875CBF"/>
    <w:rsid w:val="00881BA0"/>
    <w:rsid w:val="008820CE"/>
    <w:rsid w:val="00890654"/>
    <w:rsid w:val="008A54E1"/>
    <w:rsid w:val="008B6CAF"/>
    <w:rsid w:val="008E6A5D"/>
    <w:rsid w:val="00907F10"/>
    <w:rsid w:val="009147D1"/>
    <w:rsid w:val="0092118A"/>
    <w:rsid w:val="0092356E"/>
    <w:rsid w:val="00935860"/>
    <w:rsid w:val="00937E4B"/>
    <w:rsid w:val="00940154"/>
    <w:rsid w:val="0096152D"/>
    <w:rsid w:val="00963B25"/>
    <w:rsid w:val="00983E1D"/>
    <w:rsid w:val="009A2DFE"/>
    <w:rsid w:val="009A3A94"/>
    <w:rsid w:val="009D27B4"/>
    <w:rsid w:val="009F204D"/>
    <w:rsid w:val="009F23CF"/>
    <w:rsid w:val="00A16BD5"/>
    <w:rsid w:val="00A206D1"/>
    <w:rsid w:val="00A25797"/>
    <w:rsid w:val="00A53728"/>
    <w:rsid w:val="00A54DF0"/>
    <w:rsid w:val="00A71023"/>
    <w:rsid w:val="00A8517E"/>
    <w:rsid w:val="00AD1F29"/>
    <w:rsid w:val="00AE034A"/>
    <w:rsid w:val="00AE08DF"/>
    <w:rsid w:val="00AE1CFD"/>
    <w:rsid w:val="00B06DE6"/>
    <w:rsid w:val="00B134E5"/>
    <w:rsid w:val="00B21954"/>
    <w:rsid w:val="00B22A22"/>
    <w:rsid w:val="00B24BA6"/>
    <w:rsid w:val="00B42E4F"/>
    <w:rsid w:val="00B52DDA"/>
    <w:rsid w:val="00B6618E"/>
    <w:rsid w:val="00BB7120"/>
    <w:rsid w:val="00BD1070"/>
    <w:rsid w:val="00BD1695"/>
    <w:rsid w:val="00BF5395"/>
    <w:rsid w:val="00C12D5A"/>
    <w:rsid w:val="00C136C0"/>
    <w:rsid w:val="00C149C3"/>
    <w:rsid w:val="00C57518"/>
    <w:rsid w:val="00C63AF3"/>
    <w:rsid w:val="00C761E4"/>
    <w:rsid w:val="00C76B92"/>
    <w:rsid w:val="00CB0B81"/>
    <w:rsid w:val="00CB0E4D"/>
    <w:rsid w:val="00CC5037"/>
    <w:rsid w:val="00CF1E41"/>
    <w:rsid w:val="00CF4488"/>
    <w:rsid w:val="00D40BAE"/>
    <w:rsid w:val="00D70F54"/>
    <w:rsid w:val="00D760C6"/>
    <w:rsid w:val="00D93450"/>
    <w:rsid w:val="00D97B6E"/>
    <w:rsid w:val="00DF5A35"/>
    <w:rsid w:val="00DF68F8"/>
    <w:rsid w:val="00E13910"/>
    <w:rsid w:val="00E17782"/>
    <w:rsid w:val="00E4625E"/>
    <w:rsid w:val="00E555CC"/>
    <w:rsid w:val="00E63156"/>
    <w:rsid w:val="00E71C4B"/>
    <w:rsid w:val="00E972C7"/>
    <w:rsid w:val="00EB3053"/>
    <w:rsid w:val="00EC0D76"/>
    <w:rsid w:val="00ED0726"/>
    <w:rsid w:val="00EE7819"/>
    <w:rsid w:val="00F03545"/>
    <w:rsid w:val="00F1579E"/>
    <w:rsid w:val="00F3564D"/>
    <w:rsid w:val="00F5680B"/>
    <w:rsid w:val="00F7153F"/>
    <w:rsid w:val="00F8625D"/>
    <w:rsid w:val="00FB40B5"/>
    <w:rsid w:val="00FB50FE"/>
    <w:rsid w:val="00FB7FC3"/>
    <w:rsid w:val="00FE4292"/>
    <w:rsid w:val="10206AC3"/>
    <w:rsid w:val="316C0F24"/>
    <w:rsid w:val="583F45DA"/>
    <w:rsid w:val="6E5A6EC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F4C79-4AB6-4177-A8E1-701F3406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4"/>
      <w:lang w:eastAsia="en-US"/>
    </w:rPr>
  </w:style>
  <w:style w:type="paragraph" w:styleId="Antrat3">
    <w:name w:val="heading 3"/>
    <w:basedOn w:val="prastasis"/>
    <w:next w:val="prastasis"/>
    <w:link w:val="Antrat3Diagrama"/>
    <w:uiPriority w:val="9"/>
    <w:semiHidden/>
    <w:unhideWhenUsed/>
    <w:qFormat/>
    <w:pPr>
      <w:keepNext/>
      <w:keepLines/>
      <w:spacing w:before="40" w:line="259" w:lineRule="auto"/>
      <w:outlineLvl w:val="2"/>
    </w:pPr>
    <w:rPr>
      <w:rFonts w:asciiTheme="majorHAnsi" w:eastAsiaTheme="majorEastAsia" w:hAnsiTheme="majorHAnsi" w:cstheme="majorBidi"/>
      <w:color w:val="1F4E79" w:themeColor="accent1" w:themeShade="80"/>
    </w:rPr>
  </w:style>
  <w:style w:type="paragraph" w:styleId="Antrat4">
    <w:name w:val="heading 4"/>
    <w:basedOn w:val="prastasis"/>
    <w:link w:val="Antrat4Diagrama"/>
    <w:uiPriority w:val="9"/>
    <w:qFormat/>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paragraph" w:styleId="Porat">
    <w:name w:val="footer"/>
    <w:basedOn w:val="prastasis"/>
    <w:link w:val="PoratDiagrama"/>
    <w:uiPriority w:val="99"/>
    <w:unhideWhenUsed/>
    <w:pPr>
      <w:tabs>
        <w:tab w:val="center" w:pos="4819"/>
        <w:tab w:val="right" w:pos="9638"/>
      </w:tabs>
    </w:pPr>
  </w:style>
  <w:style w:type="character" w:customStyle="1" w:styleId="Antrat3Diagrama">
    <w:name w:val="Antraštė 3 Diagrama"/>
    <w:basedOn w:val="Numatytasispastraiposriftas"/>
    <w:link w:val="Antrat3"/>
    <w:uiPriority w:val="9"/>
    <w:semiHidden/>
    <w:rPr>
      <w:rFonts w:asciiTheme="majorHAnsi" w:eastAsiaTheme="majorEastAsia" w:hAnsiTheme="majorHAnsi" w:cstheme="majorBidi"/>
      <w:color w:val="1F4E79" w:themeColor="accent1" w:themeShade="80"/>
      <w:sz w:val="24"/>
      <w:szCs w:val="24"/>
    </w:rPr>
  </w:style>
  <w:style w:type="character" w:customStyle="1" w:styleId="Antrat4Diagrama">
    <w:name w:val="Antraštė 4 Diagrama"/>
    <w:basedOn w:val="Numatytasispastraiposriftas"/>
    <w:link w:val="Antrat4"/>
    <w:uiPriority w:val="9"/>
    <w:qFormat/>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Pr>
      <w:color w:val="0563C1" w:themeColor="hyperlink"/>
      <w:u w:val="single"/>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rPr>
  </w:style>
  <w:style w:type="character" w:customStyle="1" w:styleId="PoratDiagrama1">
    <w:name w:val="Poraštė Diagrama1"/>
    <w:basedOn w:val="Numatytasispastraiposriftas"/>
    <w:uiPriority w:val="99"/>
    <w:semiHidden/>
    <w:rPr>
      <w:rFonts w:ascii="Times New Roman" w:eastAsia="Times New Roman" w:hAnsi="Times New Roman" w:cs="Times New Roman"/>
      <w:sz w:val="24"/>
      <w:szCs w:val="24"/>
    </w:rPr>
  </w:style>
  <w:style w:type="paragraph" w:styleId="Betarp">
    <w:name w:val="No Spacing"/>
    <w:uiPriority w:val="1"/>
    <w:qFormat/>
    <w:pPr>
      <w:suppressAutoHyphens/>
    </w:pPr>
    <w:rPr>
      <w:rFonts w:ascii="Times New Roman" w:eastAsia="Times New Roman" w:hAnsi="Times New Roman" w:cs="Times New Roman"/>
      <w:sz w:val="24"/>
      <w:lang w:val="en-US" w:eastAsia="en-US"/>
    </w:rPr>
  </w:style>
  <w:style w:type="paragraph" w:customStyle="1" w:styleId="Pataisymai1">
    <w:name w:val="Pataisymai1"/>
    <w:hidden/>
    <w:uiPriority w:val="99"/>
    <w:semiHidden/>
    <w:rPr>
      <w:rFonts w:ascii="Times New Roman" w:eastAsia="Times New Roman" w:hAnsi="Times New Roman" w:cs="Times New Roman"/>
      <w:sz w:val="24"/>
      <w:szCs w:val="24"/>
      <w:lang w:eastAsia="en-US"/>
    </w:rPr>
  </w:style>
  <w:style w:type="paragraph" w:customStyle="1" w:styleId="Style">
    <w:name w:val="Style"/>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DebesliotekstasDiagrama">
    <w:name w:val="Debesėlio tekstas Diagrama"/>
    <w:basedOn w:val="Numatytasispastraiposriftas"/>
    <w:link w:val="Debesliotekstas"/>
    <w:uiPriority w:val="99"/>
    <w:semiHidden/>
    <w:qFormat/>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4B7C-4FEF-4F33-87F1-7D1CA9E6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3223</Words>
  <Characters>1838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EKONOM_DT</dc:creator>
  <cp:lastModifiedBy>Daiva Thumat</cp:lastModifiedBy>
  <cp:revision>2</cp:revision>
  <dcterms:created xsi:type="dcterms:W3CDTF">2024-03-20T10:20:00Z</dcterms:created>
  <dcterms:modified xsi:type="dcterms:W3CDTF">2024-03-20T10:20:00Z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C44FE4ED2CE04C9CB064489AC2C844AD_12</vt:lpwstr>
  </property>
</Properties>
</file>