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1EB1B"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bookmarkStart w:id="0" w:name="_GoBack"/>
      <w:bookmarkEnd w:id="0"/>
      <w:r w:rsidRPr="00552FA1">
        <w:rPr>
          <w:rFonts w:ascii="Times New Roman" w:hAnsi="Times New Roman"/>
          <w:noProof/>
          <w:color w:val="000000" w:themeColor="text1"/>
          <w:sz w:val="24"/>
          <w:szCs w:val="24"/>
          <w:lang w:eastAsia="lt-LT"/>
        </w:rPr>
        <w:drawing>
          <wp:inline distT="0" distB="0" distL="0" distR="0" wp14:anchorId="61AC5D9F" wp14:editId="2C907F25">
            <wp:extent cx="573405" cy="68897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prašas: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405" cy="688975"/>
                    </a:xfrm>
                    <a:prstGeom prst="rect">
                      <a:avLst/>
                    </a:prstGeom>
                    <a:noFill/>
                    <a:ln>
                      <a:noFill/>
                    </a:ln>
                  </pic:spPr>
                </pic:pic>
              </a:graphicData>
            </a:graphic>
          </wp:inline>
        </w:drawing>
      </w:r>
    </w:p>
    <w:p w14:paraId="47A5532F" w14:textId="77777777" w:rsidR="00BD5A46" w:rsidRPr="00552FA1" w:rsidRDefault="00BD5A46">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p>
    <w:p w14:paraId="2C750CE4"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r w:rsidRPr="00552FA1">
        <w:rPr>
          <w:rFonts w:ascii="Times New Roman" w:eastAsia="Times New Roman" w:hAnsi="Times New Roman"/>
          <w:b/>
          <w:caps/>
          <w:color w:val="000000" w:themeColor="text1"/>
          <w:sz w:val="24"/>
          <w:szCs w:val="24"/>
          <w:lang w:eastAsia="lt-LT"/>
        </w:rPr>
        <w:t>ŠILUTĖS RAJONO savivaldybės</w:t>
      </w:r>
    </w:p>
    <w:p w14:paraId="217C4000" w14:textId="77777777" w:rsidR="00BD5A46" w:rsidRPr="00552FA1" w:rsidRDefault="00E90123">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r w:rsidRPr="00552FA1">
        <w:rPr>
          <w:rFonts w:ascii="Times New Roman" w:eastAsia="Times New Roman" w:hAnsi="Times New Roman"/>
          <w:b/>
          <w:caps/>
          <w:color w:val="000000" w:themeColor="text1"/>
          <w:sz w:val="24"/>
          <w:szCs w:val="24"/>
          <w:lang w:eastAsia="lt-LT"/>
        </w:rPr>
        <w:t>taryba</w:t>
      </w:r>
    </w:p>
    <w:p w14:paraId="36B00A2E" w14:textId="77777777" w:rsidR="00BD5A46" w:rsidRPr="00552FA1" w:rsidRDefault="00BD5A46">
      <w:pPr>
        <w:keepNext/>
        <w:tabs>
          <w:tab w:val="left" w:pos="1296"/>
        </w:tabs>
        <w:spacing w:after="0" w:line="240" w:lineRule="auto"/>
        <w:jc w:val="center"/>
        <w:outlineLvl w:val="0"/>
        <w:rPr>
          <w:rFonts w:ascii="Times New Roman" w:eastAsia="Times New Roman" w:hAnsi="Times New Roman"/>
          <w:b/>
          <w:caps/>
          <w:color w:val="000000" w:themeColor="text1"/>
          <w:sz w:val="24"/>
          <w:szCs w:val="24"/>
          <w:lang w:eastAsia="lt-LT"/>
        </w:rPr>
      </w:pPr>
    </w:p>
    <w:p w14:paraId="1A8359CF" w14:textId="77777777" w:rsidR="00BD5A46" w:rsidRPr="00552FA1" w:rsidRDefault="00E90123">
      <w:pPr>
        <w:spacing w:after="0" w:line="240" w:lineRule="auto"/>
        <w:jc w:val="center"/>
        <w:rPr>
          <w:rFonts w:ascii="Times New Roman" w:eastAsia="Times New Roman" w:hAnsi="Times New Roman"/>
          <w:b/>
          <w:color w:val="000000" w:themeColor="text1"/>
          <w:sz w:val="24"/>
          <w:szCs w:val="24"/>
        </w:rPr>
      </w:pPr>
      <w:r w:rsidRPr="00552FA1">
        <w:rPr>
          <w:rFonts w:ascii="Times New Roman" w:eastAsia="Times New Roman" w:hAnsi="Times New Roman"/>
          <w:b/>
          <w:color w:val="000000" w:themeColor="text1"/>
          <w:sz w:val="24"/>
          <w:szCs w:val="24"/>
        </w:rPr>
        <w:t>SPRENDIMAS</w:t>
      </w:r>
    </w:p>
    <w:p w14:paraId="3C191E89" w14:textId="77777777" w:rsidR="00BD5A46" w:rsidRPr="00552FA1" w:rsidRDefault="00E90123">
      <w:pPr>
        <w:tabs>
          <w:tab w:val="left" w:pos="1134"/>
        </w:tabs>
        <w:spacing w:after="0" w:line="240" w:lineRule="auto"/>
        <w:jc w:val="center"/>
        <w:rPr>
          <w:rFonts w:ascii="Times New Roman" w:hAnsi="Times New Roman"/>
          <w:b/>
          <w:color w:val="000000" w:themeColor="text1"/>
          <w:sz w:val="24"/>
          <w:szCs w:val="24"/>
        </w:rPr>
      </w:pPr>
      <w:r w:rsidRPr="00552FA1">
        <w:rPr>
          <w:rFonts w:ascii="Times New Roman" w:hAnsi="Times New Roman"/>
          <w:b/>
          <w:color w:val="000000" w:themeColor="text1"/>
          <w:sz w:val="24"/>
          <w:szCs w:val="24"/>
        </w:rPr>
        <w:t>DĖL SAVIVALDYBĖS TURTO PERDAVIMO PATIKĖJIMO TEISE</w:t>
      </w:r>
    </w:p>
    <w:p w14:paraId="2AB53A6C" w14:textId="77777777" w:rsidR="00BD5A46" w:rsidRPr="00552FA1" w:rsidRDefault="00E90123">
      <w:pPr>
        <w:tabs>
          <w:tab w:val="left" w:pos="1134"/>
        </w:tabs>
        <w:spacing w:after="0" w:line="240" w:lineRule="auto"/>
        <w:jc w:val="center"/>
        <w:rPr>
          <w:rFonts w:ascii="Times New Roman" w:hAnsi="Times New Roman"/>
          <w:b/>
          <w:color w:val="000000" w:themeColor="text1"/>
          <w:sz w:val="24"/>
          <w:szCs w:val="24"/>
        </w:rPr>
      </w:pPr>
      <w:r w:rsidRPr="00552FA1">
        <w:rPr>
          <w:rFonts w:ascii="Times New Roman" w:hAnsi="Times New Roman"/>
          <w:b/>
          <w:color w:val="000000" w:themeColor="text1"/>
          <w:sz w:val="24"/>
          <w:szCs w:val="24"/>
        </w:rPr>
        <w:t>ŠILUTĖS RAJONO SAVIVALDYBĖS BIUDŽETINĖMS ĮSTAIGOMS</w:t>
      </w:r>
    </w:p>
    <w:p w14:paraId="058F141C" w14:textId="77777777" w:rsidR="00BD5A46" w:rsidRPr="00552FA1" w:rsidRDefault="00BD5A46">
      <w:pPr>
        <w:spacing w:after="0" w:line="240" w:lineRule="auto"/>
        <w:jc w:val="center"/>
        <w:rPr>
          <w:rFonts w:ascii="Times New Roman" w:hAnsi="Times New Roman"/>
          <w:color w:val="000000" w:themeColor="text1"/>
          <w:sz w:val="24"/>
          <w:szCs w:val="24"/>
        </w:rPr>
      </w:pPr>
    </w:p>
    <w:p w14:paraId="5D03259A" w14:textId="77777777" w:rsidR="00BD5A46" w:rsidRPr="00552FA1" w:rsidRDefault="00E90123">
      <w:pPr>
        <w:tabs>
          <w:tab w:val="center" w:pos="4819"/>
          <w:tab w:val="right" w:pos="9638"/>
        </w:tabs>
        <w:spacing w:after="0" w:line="240" w:lineRule="auto"/>
        <w:jc w:val="center"/>
        <w:rPr>
          <w:rFonts w:ascii="Times New Roman" w:hAnsi="Times New Roman"/>
          <w:color w:val="000000" w:themeColor="text1"/>
          <w:sz w:val="24"/>
          <w:szCs w:val="24"/>
        </w:rPr>
      </w:pPr>
      <w:r w:rsidRPr="00552FA1">
        <w:rPr>
          <w:rFonts w:ascii="Times New Roman" w:hAnsi="Times New Roman"/>
          <w:color w:val="000000" w:themeColor="text1"/>
          <w:sz w:val="24"/>
          <w:szCs w:val="24"/>
        </w:rPr>
        <w:t>2024 m.                         d. Nr. T1-</w:t>
      </w:r>
    </w:p>
    <w:p w14:paraId="5CC65DF5" w14:textId="77777777" w:rsidR="00BD5A46" w:rsidRPr="00552FA1" w:rsidRDefault="00E90123">
      <w:pPr>
        <w:spacing w:after="0" w:line="240" w:lineRule="auto"/>
        <w:jc w:val="center"/>
        <w:rPr>
          <w:rFonts w:ascii="Times New Roman" w:hAnsi="Times New Roman"/>
          <w:color w:val="000000" w:themeColor="text1"/>
          <w:sz w:val="24"/>
          <w:szCs w:val="24"/>
        </w:rPr>
      </w:pPr>
      <w:r w:rsidRPr="00552FA1">
        <w:rPr>
          <w:rFonts w:ascii="Times New Roman" w:hAnsi="Times New Roman"/>
          <w:color w:val="000000" w:themeColor="text1"/>
          <w:sz w:val="24"/>
          <w:szCs w:val="24"/>
        </w:rPr>
        <w:t>Šilutė</w:t>
      </w:r>
    </w:p>
    <w:p w14:paraId="410F781D" w14:textId="77777777" w:rsidR="00BD5A46" w:rsidRPr="00552FA1" w:rsidRDefault="00BD5A46">
      <w:pPr>
        <w:spacing w:after="0" w:line="240" w:lineRule="auto"/>
        <w:jc w:val="center"/>
        <w:rPr>
          <w:rFonts w:ascii="Times New Roman" w:hAnsi="Times New Roman"/>
          <w:color w:val="000000" w:themeColor="text1"/>
          <w:sz w:val="24"/>
          <w:szCs w:val="24"/>
        </w:rPr>
      </w:pPr>
    </w:p>
    <w:p w14:paraId="097FD0E6" w14:textId="77777777"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Vadovaudamasi Lietuvos Respublikos vietos savivaldos įstatymo 15 straipsnio 2 dalies 19 punktu, Lietuvos Respublikos valstybės ir savivaldybių turto valdymo, naudojimo ir disponavimo juo įstatymo 12 straipsnio 1 ir 2 dalimis, Šilutės rajono  savivaldybės taryba  n u s p r e n d ž i a:</w:t>
      </w:r>
    </w:p>
    <w:p w14:paraId="077DAB4D" w14:textId="37F22825"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1. Perimti iš </w:t>
      </w:r>
      <w:r w:rsidRPr="00552FA1">
        <w:rPr>
          <w:rFonts w:ascii="Times New Roman" w:eastAsia="Times New Roman" w:hAnsi="Times New Roman"/>
          <w:iCs/>
          <w:color w:val="000000" w:themeColor="text1"/>
          <w:sz w:val="24"/>
          <w:szCs w:val="24"/>
          <w:lang w:eastAsia="lt-LT"/>
        </w:rPr>
        <w:t xml:space="preserve">Salos etnokultūros ir informacijos centro, </w:t>
      </w:r>
      <w:r w:rsidRPr="00552FA1">
        <w:rPr>
          <w:rFonts w:ascii="Times New Roman" w:hAnsi="Times New Roman"/>
          <w:color w:val="000000" w:themeColor="text1"/>
          <w:sz w:val="24"/>
          <w:szCs w:val="24"/>
        </w:rPr>
        <w:t xml:space="preserve">juridinio asmens kodas </w:t>
      </w:r>
      <w:r w:rsidRPr="00552FA1">
        <w:rPr>
          <w:rFonts w:ascii="Times New Roman" w:eastAsia="Times New Roman" w:hAnsi="Times New Roman"/>
          <w:iCs/>
          <w:color w:val="000000" w:themeColor="text1"/>
          <w:sz w:val="24"/>
          <w:szCs w:val="24"/>
          <w:lang w:eastAsia="lt-LT"/>
        </w:rPr>
        <w:t xml:space="preserve"> 177413564, ir perduoti </w:t>
      </w:r>
      <w:r w:rsidRPr="00552FA1">
        <w:rPr>
          <w:rFonts w:ascii="Times New Roman" w:hAnsi="Times New Roman"/>
          <w:color w:val="000000" w:themeColor="text1"/>
          <w:sz w:val="24"/>
          <w:szCs w:val="24"/>
        </w:rPr>
        <w:t xml:space="preserve">Šilutės kultūros ir pramogų centrui, juridinio asmens kodas </w:t>
      </w:r>
      <w:r w:rsidR="006172D6" w:rsidRPr="00552FA1">
        <w:rPr>
          <w:rFonts w:ascii="Times New Roman" w:eastAsia="Times New Roman" w:hAnsi="Times New Roman"/>
          <w:iCs/>
          <w:color w:val="000000" w:themeColor="text1"/>
          <w:sz w:val="24"/>
          <w:szCs w:val="24"/>
          <w:lang w:eastAsia="lt-LT"/>
        </w:rPr>
        <w:t>177414328</w:t>
      </w:r>
      <w:r w:rsidRPr="00552FA1">
        <w:rPr>
          <w:rFonts w:ascii="Times New Roman" w:hAnsi="Times New Roman"/>
          <w:color w:val="000000" w:themeColor="text1"/>
          <w:sz w:val="24"/>
          <w:szCs w:val="24"/>
        </w:rPr>
        <w:t>,  patikėjimo teise valdyti, naudoti ir disponuoti juo Savivaldybei nuosavybės teise priklausantį turtą nuostatuose numatytai veiklai vykdyti:</w:t>
      </w:r>
    </w:p>
    <w:p w14:paraId="7B214EBC" w14:textId="4FF5E7B4"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1.1.</w:t>
      </w:r>
      <w:r w:rsidRPr="00552FA1">
        <w:rPr>
          <w:rFonts w:ascii="Times New Roman" w:eastAsia="Times New Roman" w:hAnsi="Times New Roman"/>
          <w:iCs/>
          <w:color w:val="000000" w:themeColor="text1"/>
          <w:sz w:val="24"/>
          <w:szCs w:val="24"/>
          <w:lang w:eastAsia="lt-LT"/>
        </w:rPr>
        <w:t xml:space="preserve"> Šilutės r. sav., Rusnėje, Neringos g. 2, esančio administracinio pastato 464</w:t>
      </w:r>
      <w:r w:rsidR="00E77758" w:rsidRPr="00552FA1">
        <w:rPr>
          <w:rFonts w:ascii="Times New Roman" w:eastAsia="Times New Roman" w:hAnsi="Times New Roman"/>
          <w:iCs/>
          <w:color w:val="000000" w:themeColor="text1"/>
          <w:sz w:val="24"/>
          <w:szCs w:val="24"/>
          <w:lang w:eastAsia="lt-LT"/>
        </w:rPr>
        <w:t>,</w:t>
      </w:r>
      <w:r w:rsidRPr="00552FA1">
        <w:rPr>
          <w:rFonts w:ascii="Times New Roman" w:eastAsia="Times New Roman" w:hAnsi="Times New Roman"/>
          <w:iCs/>
          <w:color w:val="000000" w:themeColor="text1"/>
          <w:sz w:val="24"/>
          <w:szCs w:val="24"/>
          <w:lang w:eastAsia="lt-LT"/>
        </w:rPr>
        <w:t>11</w:t>
      </w:r>
      <w:r w:rsidR="00E77758" w:rsidRPr="00552FA1">
        <w:rPr>
          <w:rFonts w:ascii="Times New Roman" w:eastAsia="Times New Roman" w:hAnsi="Times New Roman"/>
          <w:iCs/>
          <w:color w:val="000000" w:themeColor="text1"/>
          <w:sz w:val="24"/>
          <w:szCs w:val="24"/>
          <w:lang w:eastAsia="lt-LT"/>
        </w:rPr>
        <w:t xml:space="preserve"> kv. m</w:t>
      </w:r>
      <w:r w:rsidRPr="00552FA1">
        <w:rPr>
          <w:rFonts w:ascii="Times New Roman" w:eastAsia="Times New Roman" w:hAnsi="Times New Roman"/>
          <w:iCs/>
          <w:color w:val="000000" w:themeColor="text1"/>
          <w:sz w:val="24"/>
          <w:szCs w:val="24"/>
          <w:lang w:eastAsia="lt-LT"/>
        </w:rPr>
        <w:t xml:space="preserve"> ploto dalį (unikalus numeris 8890-0001-6016, pastato bendras plotas 1563,95 kv. m, patalpų pažymėjimai plane: nuo 1-13 iki 1-29, nuo 2-29 iki 2-34, 2-76, perduodamos dalies plotas 464,11 kv. m), įsigijimo vertė – 569 263,76 </w:t>
      </w:r>
      <w:proofErr w:type="spellStart"/>
      <w:r w:rsidRPr="00552FA1">
        <w:rPr>
          <w:rFonts w:ascii="Times New Roman" w:eastAsia="Times New Roman" w:hAnsi="Times New Roman"/>
          <w:iCs/>
          <w:color w:val="000000" w:themeColor="text1"/>
          <w:sz w:val="24"/>
          <w:szCs w:val="24"/>
          <w:lang w:eastAsia="lt-LT"/>
        </w:rPr>
        <w:t>Eur</w:t>
      </w:r>
      <w:proofErr w:type="spellEnd"/>
      <w:r w:rsidRPr="00552FA1">
        <w:rPr>
          <w:rFonts w:ascii="Times New Roman" w:eastAsia="Times New Roman" w:hAnsi="Times New Roman"/>
          <w:iCs/>
          <w:color w:val="000000" w:themeColor="text1"/>
          <w:sz w:val="24"/>
          <w:szCs w:val="24"/>
          <w:lang w:eastAsia="lt-LT"/>
        </w:rPr>
        <w:t>, likutinė vertė 202</w:t>
      </w:r>
      <w:r w:rsidR="0000300E" w:rsidRPr="00552FA1">
        <w:rPr>
          <w:rFonts w:ascii="Times New Roman" w:eastAsia="Times New Roman" w:hAnsi="Times New Roman"/>
          <w:iCs/>
          <w:color w:val="000000" w:themeColor="text1"/>
          <w:sz w:val="24"/>
          <w:szCs w:val="24"/>
          <w:lang w:eastAsia="lt-LT"/>
        </w:rPr>
        <w:t>4 m</w:t>
      </w:r>
      <w:r w:rsidRPr="00552FA1">
        <w:rPr>
          <w:rFonts w:ascii="Times New Roman" w:eastAsia="Times New Roman" w:hAnsi="Times New Roman"/>
          <w:iCs/>
          <w:color w:val="000000" w:themeColor="text1"/>
          <w:sz w:val="24"/>
          <w:szCs w:val="24"/>
          <w:lang w:eastAsia="lt-LT"/>
        </w:rPr>
        <w:t>. kovo 31 d. – 515 213,</w:t>
      </w:r>
      <w:r w:rsidR="0000300E" w:rsidRPr="00552FA1">
        <w:rPr>
          <w:rFonts w:ascii="Times New Roman" w:eastAsia="Times New Roman" w:hAnsi="Times New Roman"/>
          <w:iCs/>
          <w:color w:val="000000" w:themeColor="text1"/>
          <w:sz w:val="24"/>
          <w:szCs w:val="24"/>
          <w:lang w:eastAsia="lt-LT"/>
        </w:rPr>
        <w:t xml:space="preserve">30 </w:t>
      </w:r>
      <w:proofErr w:type="spellStart"/>
      <w:r w:rsidR="0000300E" w:rsidRPr="00552FA1">
        <w:rPr>
          <w:rFonts w:ascii="Times New Roman" w:eastAsia="Times New Roman" w:hAnsi="Times New Roman"/>
          <w:iCs/>
          <w:color w:val="000000" w:themeColor="text1"/>
          <w:sz w:val="24"/>
          <w:szCs w:val="24"/>
          <w:lang w:eastAsia="lt-LT"/>
        </w:rPr>
        <w:t>Eur</w:t>
      </w:r>
      <w:proofErr w:type="spellEnd"/>
      <w:r w:rsidR="0000300E" w:rsidRPr="00552FA1">
        <w:rPr>
          <w:rFonts w:ascii="Times New Roman" w:eastAsia="Times New Roman" w:hAnsi="Times New Roman"/>
          <w:iCs/>
          <w:color w:val="000000" w:themeColor="text1"/>
          <w:sz w:val="24"/>
          <w:szCs w:val="24"/>
          <w:lang w:eastAsia="lt-LT"/>
        </w:rPr>
        <w:t>.</w:t>
      </w:r>
    </w:p>
    <w:p w14:paraId="47D6711E" w14:textId="5F983B16"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1.2.  I</w:t>
      </w:r>
      <w:r w:rsidR="0000300E" w:rsidRPr="00552FA1">
        <w:rPr>
          <w:rFonts w:ascii="Times New Roman" w:hAnsi="Times New Roman"/>
          <w:color w:val="000000" w:themeColor="text1"/>
          <w:sz w:val="24"/>
          <w:szCs w:val="24"/>
        </w:rPr>
        <w:t>l</w:t>
      </w:r>
      <w:r w:rsidRPr="00552FA1">
        <w:rPr>
          <w:rFonts w:ascii="Times New Roman" w:hAnsi="Times New Roman"/>
          <w:color w:val="000000" w:themeColor="text1"/>
          <w:sz w:val="24"/>
          <w:szCs w:val="24"/>
        </w:rPr>
        <w:t xml:space="preserve">galaikį ir trumpalaikį materialųjį turtą pagal 1 priedą. </w:t>
      </w:r>
    </w:p>
    <w:p w14:paraId="08BE5841" w14:textId="3E9D060C"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2. Perimti iš </w:t>
      </w:r>
      <w:r w:rsidRPr="00552FA1">
        <w:rPr>
          <w:rFonts w:ascii="Times New Roman" w:eastAsia="Times New Roman" w:hAnsi="Times New Roman"/>
          <w:iCs/>
          <w:color w:val="000000" w:themeColor="text1"/>
          <w:sz w:val="24"/>
          <w:szCs w:val="24"/>
          <w:lang w:eastAsia="lt-LT"/>
        </w:rPr>
        <w:t xml:space="preserve">Senųjų kaimo tradicijų kultūros centro, </w:t>
      </w:r>
      <w:r w:rsidRPr="00552FA1">
        <w:rPr>
          <w:rFonts w:ascii="Times New Roman" w:hAnsi="Times New Roman"/>
          <w:color w:val="000000" w:themeColor="text1"/>
          <w:sz w:val="24"/>
          <w:szCs w:val="24"/>
        </w:rPr>
        <w:t xml:space="preserve">juridinio asmens kodas 177411894, </w:t>
      </w:r>
      <w:r w:rsidRPr="00552FA1">
        <w:rPr>
          <w:rFonts w:ascii="Times New Roman" w:eastAsia="Times New Roman" w:hAnsi="Times New Roman"/>
          <w:iCs/>
          <w:color w:val="000000" w:themeColor="text1"/>
          <w:sz w:val="24"/>
          <w:szCs w:val="24"/>
          <w:lang w:eastAsia="lt-LT"/>
        </w:rPr>
        <w:t xml:space="preserve">ir perduoti </w:t>
      </w:r>
      <w:r w:rsidRPr="00552FA1">
        <w:rPr>
          <w:rFonts w:ascii="Times New Roman" w:hAnsi="Times New Roman"/>
          <w:color w:val="000000" w:themeColor="text1"/>
          <w:sz w:val="24"/>
          <w:szCs w:val="24"/>
        </w:rPr>
        <w:t xml:space="preserve">Šilutės rajono savivaldybės administracijai, juridinio asmens kodas 188723322, patikėjimo teise valdyti, naudoti ir disponuoti juo Savivaldybei nuosavybės teise priklausantį </w:t>
      </w:r>
      <w:r w:rsidR="0000300E" w:rsidRPr="00552FA1">
        <w:rPr>
          <w:rFonts w:ascii="Times New Roman" w:hAnsi="Times New Roman"/>
          <w:color w:val="000000" w:themeColor="text1"/>
          <w:sz w:val="24"/>
          <w:szCs w:val="24"/>
        </w:rPr>
        <w:t>nek</w:t>
      </w:r>
      <w:r w:rsidR="001E4EC7" w:rsidRPr="00552FA1">
        <w:rPr>
          <w:rFonts w:ascii="Times New Roman" w:hAnsi="Times New Roman"/>
          <w:color w:val="000000" w:themeColor="text1"/>
          <w:sz w:val="24"/>
          <w:szCs w:val="24"/>
        </w:rPr>
        <w:t>il</w:t>
      </w:r>
      <w:r w:rsidR="0000300E" w:rsidRPr="00552FA1">
        <w:rPr>
          <w:rFonts w:ascii="Times New Roman" w:hAnsi="Times New Roman"/>
          <w:color w:val="000000" w:themeColor="text1"/>
          <w:sz w:val="24"/>
          <w:szCs w:val="24"/>
        </w:rPr>
        <w:t>nojamąjį</w:t>
      </w:r>
      <w:r w:rsidRPr="00552FA1">
        <w:rPr>
          <w:rFonts w:ascii="Times New Roman" w:hAnsi="Times New Roman"/>
          <w:color w:val="000000" w:themeColor="text1"/>
          <w:sz w:val="24"/>
          <w:szCs w:val="24"/>
        </w:rPr>
        <w:t xml:space="preserve"> turtą:</w:t>
      </w:r>
    </w:p>
    <w:p w14:paraId="15309186" w14:textId="0D889BB2" w:rsidR="006F44F2" w:rsidRPr="00552FA1" w:rsidRDefault="00E90123" w:rsidP="006F44F2">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2.1. Šilutės r. sav., Vainute, </w:t>
      </w:r>
      <w:proofErr w:type="spellStart"/>
      <w:r w:rsidRPr="00552FA1">
        <w:rPr>
          <w:rFonts w:ascii="Times New Roman" w:hAnsi="Times New Roman"/>
          <w:color w:val="000000" w:themeColor="text1"/>
          <w:sz w:val="24"/>
          <w:szCs w:val="24"/>
        </w:rPr>
        <w:t>Galnės</w:t>
      </w:r>
      <w:proofErr w:type="spellEnd"/>
      <w:r w:rsidRPr="00552FA1">
        <w:rPr>
          <w:rFonts w:ascii="Times New Roman" w:hAnsi="Times New Roman"/>
          <w:color w:val="000000" w:themeColor="text1"/>
          <w:sz w:val="24"/>
          <w:szCs w:val="24"/>
        </w:rPr>
        <w:t xml:space="preserve"> g. 1, esančio kultūros namų pastato 280,39 kv. m ploto dalį (unikalus numeris 4400-0127-7329, bendras plotas 2065,12 kv. m, patalpos pažymėtos plane: </w:t>
      </w:r>
      <w:r w:rsidR="000550D8" w:rsidRPr="00552FA1">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 xml:space="preserve">2-2, 2-3, 2-8, patalpų plotas 214,18 kv. m, su bendro naudojimo patalpomis, plane pažymėtomis: </w:t>
      </w:r>
      <w:r w:rsidR="000550D8" w:rsidRPr="00552FA1">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1-1, 2-1, 2-14, 2-15, 2-16, perduodamas plotas 66,21 kv. m),</w:t>
      </w:r>
      <w:r w:rsidR="006F44F2" w:rsidRPr="00552FA1">
        <w:rPr>
          <w:rFonts w:ascii="Times New Roman" w:hAnsi="Times New Roman"/>
          <w:color w:val="000000" w:themeColor="text1"/>
          <w:sz w:val="24"/>
          <w:szCs w:val="24"/>
        </w:rPr>
        <w:t xml:space="preserve"> įsigijimo vertė </w:t>
      </w:r>
      <w:r w:rsidR="006F44F2" w:rsidRPr="00552FA1">
        <w:rPr>
          <w:rFonts w:ascii="Times New Roman" w:eastAsia="Times New Roman" w:hAnsi="Times New Roman"/>
          <w:iCs/>
          <w:color w:val="000000" w:themeColor="text1"/>
          <w:sz w:val="24"/>
          <w:szCs w:val="24"/>
          <w:lang w:eastAsia="lt-LT"/>
        </w:rPr>
        <w:t>–</w:t>
      </w:r>
      <w:r w:rsidR="006F44F2" w:rsidRPr="00552FA1">
        <w:rPr>
          <w:rFonts w:ascii="Times New Roman" w:hAnsi="Times New Roman"/>
          <w:color w:val="000000" w:themeColor="text1"/>
          <w:sz w:val="24"/>
          <w:szCs w:val="24"/>
        </w:rPr>
        <w:t xml:space="preserve"> 66 148,26 </w:t>
      </w:r>
      <w:proofErr w:type="spellStart"/>
      <w:r w:rsidR="006F44F2" w:rsidRPr="00552FA1">
        <w:rPr>
          <w:rFonts w:ascii="Times New Roman" w:hAnsi="Times New Roman"/>
          <w:color w:val="000000" w:themeColor="text1"/>
          <w:sz w:val="24"/>
          <w:szCs w:val="24"/>
        </w:rPr>
        <w:t>Eur</w:t>
      </w:r>
      <w:proofErr w:type="spellEnd"/>
      <w:r w:rsidR="006F44F2" w:rsidRPr="00552FA1">
        <w:rPr>
          <w:rFonts w:ascii="Times New Roman" w:hAnsi="Times New Roman"/>
          <w:color w:val="000000" w:themeColor="text1"/>
          <w:sz w:val="24"/>
          <w:szCs w:val="24"/>
        </w:rPr>
        <w:t xml:space="preserve">, likutinė vertė 2024 m. kovo 31 d. </w:t>
      </w:r>
      <w:r w:rsidR="006F44F2" w:rsidRPr="00552FA1">
        <w:rPr>
          <w:rFonts w:ascii="Times New Roman" w:eastAsia="Times New Roman" w:hAnsi="Times New Roman"/>
          <w:iCs/>
          <w:color w:val="000000" w:themeColor="text1"/>
          <w:sz w:val="24"/>
          <w:szCs w:val="24"/>
          <w:lang w:eastAsia="lt-LT"/>
        </w:rPr>
        <w:t>–</w:t>
      </w:r>
      <w:r w:rsidR="006F44F2" w:rsidRPr="00552FA1">
        <w:rPr>
          <w:rFonts w:ascii="Times New Roman" w:hAnsi="Times New Roman"/>
          <w:color w:val="000000" w:themeColor="text1"/>
          <w:sz w:val="24"/>
          <w:szCs w:val="24"/>
        </w:rPr>
        <w:t xml:space="preserve"> 47 387,29 </w:t>
      </w:r>
      <w:proofErr w:type="spellStart"/>
      <w:r w:rsidR="006F44F2" w:rsidRPr="00552FA1">
        <w:rPr>
          <w:rFonts w:ascii="Times New Roman" w:hAnsi="Times New Roman"/>
          <w:color w:val="000000" w:themeColor="text1"/>
          <w:sz w:val="24"/>
          <w:szCs w:val="24"/>
        </w:rPr>
        <w:t>Eur</w:t>
      </w:r>
      <w:proofErr w:type="spellEnd"/>
      <w:r w:rsidR="006F44F2" w:rsidRPr="00552FA1">
        <w:rPr>
          <w:rFonts w:ascii="Times New Roman" w:hAnsi="Times New Roman"/>
          <w:color w:val="000000" w:themeColor="text1"/>
          <w:sz w:val="24"/>
          <w:szCs w:val="24"/>
        </w:rPr>
        <w:t>.</w:t>
      </w:r>
    </w:p>
    <w:p w14:paraId="03A8F0E0" w14:textId="77777777" w:rsidR="006F44F2" w:rsidRPr="00552FA1" w:rsidRDefault="00E90123" w:rsidP="006F44F2">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2.2. Šilutės r. sav., Vainute, </w:t>
      </w:r>
      <w:proofErr w:type="spellStart"/>
      <w:r w:rsidRPr="00552FA1">
        <w:rPr>
          <w:rFonts w:ascii="Times New Roman" w:hAnsi="Times New Roman"/>
          <w:color w:val="000000" w:themeColor="text1"/>
          <w:sz w:val="24"/>
          <w:szCs w:val="24"/>
        </w:rPr>
        <w:t>Galnės</w:t>
      </w:r>
      <w:proofErr w:type="spellEnd"/>
      <w:r w:rsidRPr="00552FA1">
        <w:rPr>
          <w:rFonts w:ascii="Times New Roman" w:hAnsi="Times New Roman"/>
          <w:color w:val="000000" w:themeColor="text1"/>
          <w:sz w:val="24"/>
          <w:szCs w:val="24"/>
        </w:rPr>
        <w:t xml:space="preserve"> g. 1, esantį bendro naudojimo 2013/14825 (0,2013 ha) žemės sklypą (kadastro numeris 8880/0005:451, unikalus numeris 44</w:t>
      </w:r>
      <w:r w:rsidR="007D4049" w:rsidRPr="00552FA1">
        <w:rPr>
          <w:rFonts w:ascii="Times New Roman" w:hAnsi="Times New Roman"/>
          <w:color w:val="000000" w:themeColor="text1"/>
          <w:sz w:val="24"/>
          <w:szCs w:val="24"/>
        </w:rPr>
        <w:t xml:space="preserve">00-2053-4541), </w:t>
      </w:r>
      <w:r w:rsidR="006F44F2" w:rsidRPr="00552FA1">
        <w:rPr>
          <w:rFonts w:ascii="Times New Roman" w:hAnsi="Times New Roman"/>
          <w:color w:val="000000" w:themeColor="text1"/>
          <w:sz w:val="24"/>
          <w:szCs w:val="24"/>
        </w:rPr>
        <w:t xml:space="preserve">įsigijimo vertė </w:t>
      </w:r>
      <w:r w:rsidR="006F44F2" w:rsidRPr="00552FA1">
        <w:rPr>
          <w:rFonts w:ascii="Times New Roman" w:eastAsia="Times New Roman" w:hAnsi="Times New Roman"/>
          <w:iCs/>
          <w:color w:val="000000" w:themeColor="text1"/>
          <w:sz w:val="24"/>
          <w:szCs w:val="24"/>
          <w:lang w:eastAsia="lt-LT"/>
        </w:rPr>
        <w:t>–</w:t>
      </w:r>
      <w:r w:rsidR="006F44F2" w:rsidRPr="00552FA1">
        <w:rPr>
          <w:rFonts w:ascii="Times New Roman" w:hAnsi="Times New Roman"/>
          <w:color w:val="000000" w:themeColor="text1"/>
          <w:sz w:val="24"/>
          <w:szCs w:val="24"/>
        </w:rPr>
        <w:t xml:space="preserve"> 1 738,00 </w:t>
      </w:r>
      <w:proofErr w:type="spellStart"/>
      <w:r w:rsidR="006F44F2" w:rsidRPr="00552FA1">
        <w:rPr>
          <w:rFonts w:ascii="Times New Roman" w:hAnsi="Times New Roman"/>
          <w:color w:val="000000" w:themeColor="text1"/>
          <w:sz w:val="24"/>
          <w:szCs w:val="24"/>
        </w:rPr>
        <w:t>Eur</w:t>
      </w:r>
      <w:proofErr w:type="spellEnd"/>
      <w:r w:rsidR="006F44F2" w:rsidRPr="00552FA1">
        <w:rPr>
          <w:rFonts w:ascii="Times New Roman" w:hAnsi="Times New Roman"/>
          <w:color w:val="000000" w:themeColor="text1"/>
          <w:sz w:val="24"/>
          <w:szCs w:val="24"/>
        </w:rPr>
        <w:t xml:space="preserve">, vertės pokytis </w:t>
      </w:r>
      <w:r w:rsidR="006F44F2" w:rsidRPr="00552FA1">
        <w:rPr>
          <w:rFonts w:ascii="Times New Roman" w:eastAsia="Times New Roman" w:hAnsi="Times New Roman"/>
          <w:iCs/>
          <w:color w:val="000000" w:themeColor="text1"/>
          <w:sz w:val="24"/>
          <w:szCs w:val="24"/>
          <w:lang w:eastAsia="lt-LT"/>
        </w:rPr>
        <w:t>–</w:t>
      </w:r>
      <w:r w:rsidR="006F44F2" w:rsidRPr="00552FA1">
        <w:rPr>
          <w:rFonts w:ascii="Times New Roman" w:hAnsi="Times New Roman"/>
          <w:color w:val="000000" w:themeColor="text1"/>
          <w:sz w:val="24"/>
          <w:szCs w:val="24"/>
        </w:rPr>
        <w:t xml:space="preserve"> 2 390,00 </w:t>
      </w:r>
      <w:proofErr w:type="spellStart"/>
      <w:r w:rsidR="006F44F2" w:rsidRPr="00552FA1">
        <w:rPr>
          <w:rFonts w:ascii="Times New Roman" w:hAnsi="Times New Roman"/>
          <w:color w:val="000000" w:themeColor="text1"/>
          <w:sz w:val="24"/>
          <w:szCs w:val="24"/>
        </w:rPr>
        <w:t>Eur</w:t>
      </w:r>
      <w:proofErr w:type="spellEnd"/>
      <w:r w:rsidR="006F44F2" w:rsidRPr="00552FA1">
        <w:rPr>
          <w:rFonts w:ascii="Times New Roman" w:hAnsi="Times New Roman"/>
          <w:color w:val="000000" w:themeColor="text1"/>
          <w:sz w:val="24"/>
          <w:szCs w:val="24"/>
        </w:rPr>
        <w:t>.</w:t>
      </w:r>
    </w:p>
    <w:p w14:paraId="267F7BCC" w14:textId="44DF1D7A"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3. Perimti iš </w:t>
      </w:r>
      <w:r w:rsidRPr="00552FA1">
        <w:rPr>
          <w:rFonts w:ascii="Times New Roman" w:eastAsia="Times New Roman" w:hAnsi="Times New Roman"/>
          <w:iCs/>
          <w:color w:val="000000" w:themeColor="text1"/>
          <w:sz w:val="24"/>
          <w:szCs w:val="24"/>
          <w:lang w:eastAsia="lt-LT"/>
        </w:rPr>
        <w:t xml:space="preserve">Senųjų kaimo tradicijų kultūros centro, </w:t>
      </w:r>
      <w:r w:rsidRPr="00552FA1">
        <w:rPr>
          <w:rFonts w:ascii="Times New Roman" w:hAnsi="Times New Roman"/>
          <w:color w:val="000000" w:themeColor="text1"/>
          <w:sz w:val="24"/>
          <w:szCs w:val="24"/>
        </w:rPr>
        <w:t>juridinio asmens kodas 177411894,</w:t>
      </w:r>
      <w:r w:rsidRPr="00552FA1">
        <w:rPr>
          <w:rFonts w:ascii="Times New Roman" w:eastAsia="Times New Roman" w:hAnsi="Times New Roman"/>
          <w:iCs/>
          <w:color w:val="000000" w:themeColor="text1"/>
          <w:sz w:val="24"/>
          <w:szCs w:val="24"/>
          <w:lang w:eastAsia="lt-LT"/>
        </w:rPr>
        <w:t xml:space="preserve"> ir perduoti Šilutės kultūros ir pramogų centrui, juridinio asmens kodas </w:t>
      </w:r>
      <w:r w:rsidR="006B17D4" w:rsidRPr="00552FA1">
        <w:rPr>
          <w:rFonts w:ascii="Times New Roman" w:eastAsia="Times New Roman" w:hAnsi="Times New Roman"/>
          <w:iCs/>
          <w:color w:val="000000" w:themeColor="text1"/>
          <w:sz w:val="24"/>
          <w:szCs w:val="24"/>
          <w:lang w:eastAsia="lt-LT"/>
        </w:rPr>
        <w:t>177414328</w:t>
      </w:r>
      <w:r w:rsidRPr="00552FA1">
        <w:rPr>
          <w:rFonts w:ascii="Times New Roman" w:eastAsia="Times New Roman" w:hAnsi="Times New Roman"/>
          <w:iCs/>
          <w:color w:val="000000" w:themeColor="text1"/>
          <w:sz w:val="24"/>
          <w:szCs w:val="24"/>
          <w:lang w:eastAsia="lt-LT"/>
        </w:rPr>
        <w:t>,  patikėjimo teise valdyti, naudoti ir disponuoti juo Savivaldybei nuosavybės teise priklausantį il</w:t>
      </w:r>
      <w:r w:rsidRPr="00552FA1">
        <w:rPr>
          <w:rFonts w:ascii="Times New Roman" w:hAnsi="Times New Roman"/>
          <w:color w:val="000000" w:themeColor="text1"/>
          <w:sz w:val="24"/>
          <w:szCs w:val="24"/>
        </w:rPr>
        <w:t>galaikį ir trumpalaikį materialųjį turtą</w:t>
      </w:r>
      <w:r w:rsidR="009515CD" w:rsidRPr="00552FA1">
        <w:rPr>
          <w:rFonts w:ascii="Times New Roman" w:hAnsi="Times New Roman"/>
          <w:color w:val="000000" w:themeColor="text1"/>
          <w:sz w:val="24"/>
          <w:szCs w:val="24"/>
        </w:rPr>
        <w:t xml:space="preserve"> </w:t>
      </w:r>
      <w:r w:rsidR="009515CD" w:rsidRPr="00552FA1">
        <w:rPr>
          <w:rFonts w:ascii="Times New Roman" w:eastAsia="Times New Roman" w:hAnsi="Times New Roman"/>
          <w:iCs/>
          <w:color w:val="000000" w:themeColor="text1"/>
          <w:sz w:val="24"/>
          <w:szCs w:val="24"/>
          <w:lang w:eastAsia="lt-LT"/>
        </w:rPr>
        <w:t>nuostatuose numatytai veiklai vykdyti</w:t>
      </w:r>
      <w:r w:rsidRPr="00552FA1">
        <w:rPr>
          <w:rFonts w:ascii="Times New Roman" w:hAnsi="Times New Roman"/>
          <w:color w:val="000000" w:themeColor="text1"/>
          <w:sz w:val="24"/>
          <w:szCs w:val="24"/>
        </w:rPr>
        <w:t xml:space="preserve"> pagal 2 priedą. </w:t>
      </w:r>
    </w:p>
    <w:p w14:paraId="03BCFA95" w14:textId="322D06A6"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4. </w:t>
      </w:r>
      <w:r w:rsidRPr="00552FA1">
        <w:rPr>
          <w:rFonts w:ascii="Times New Roman" w:eastAsia="Times New Roman" w:hAnsi="Times New Roman"/>
          <w:iCs/>
          <w:color w:val="000000" w:themeColor="text1"/>
          <w:sz w:val="24"/>
          <w:szCs w:val="24"/>
          <w:lang w:eastAsia="lt-LT"/>
        </w:rPr>
        <w:t xml:space="preserve">Perimti </w:t>
      </w:r>
      <w:r w:rsidR="00C969E2" w:rsidRPr="00552FA1">
        <w:rPr>
          <w:rFonts w:ascii="Times New Roman" w:eastAsia="Times New Roman" w:hAnsi="Times New Roman"/>
          <w:iCs/>
          <w:color w:val="000000" w:themeColor="text1"/>
          <w:sz w:val="24"/>
          <w:szCs w:val="24"/>
          <w:lang w:eastAsia="lt-LT"/>
        </w:rPr>
        <w:t xml:space="preserve">iš </w:t>
      </w:r>
      <w:r w:rsidRPr="00552FA1">
        <w:rPr>
          <w:rFonts w:ascii="Times New Roman" w:eastAsia="Times New Roman" w:hAnsi="Times New Roman"/>
          <w:iCs/>
          <w:color w:val="000000" w:themeColor="text1"/>
          <w:sz w:val="24"/>
          <w:szCs w:val="24"/>
          <w:lang w:eastAsia="lt-LT"/>
        </w:rPr>
        <w:t xml:space="preserve">Žemaičių krašto etnokultūros centro, </w:t>
      </w:r>
      <w:r w:rsidRPr="00552FA1">
        <w:rPr>
          <w:rFonts w:ascii="Times New Roman" w:hAnsi="Times New Roman"/>
          <w:color w:val="000000" w:themeColor="text1"/>
          <w:sz w:val="24"/>
          <w:szCs w:val="24"/>
        </w:rPr>
        <w:t>juridinio asmens kodas 177412124,</w:t>
      </w:r>
      <w:r w:rsidRPr="00552FA1">
        <w:rPr>
          <w:rFonts w:ascii="Times New Roman" w:eastAsia="Times New Roman" w:hAnsi="Times New Roman"/>
          <w:iCs/>
          <w:color w:val="000000" w:themeColor="text1"/>
          <w:sz w:val="24"/>
          <w:szCs w:val="24"/>
          <w:lang w:eastAsia="lt-LT"/>
        </w:rPr>
        <w:t xml:space="preserve"> </w:t>
      </w:r>
      <w:r w:rsidR="003E56D7" w:rsidRPr="00552FA1">
        <w:rPr>
          <w:rFonts w:ascii="Times New Roman" w:eastAsia="Times New Roman" w:hAnsi="Times New Roman"/>
          <w:iCs/>
          <w:color w:val="000000" w:themeColor="text1"/>
          <w:sz w:val="24"/>
          <w:szCs w:val="24"/>
          <w:lang w:eastAsia="lt-LT"/>
        </w:rPr>
        <w:t xml:space="preserve">ir </w:t>
      </w:r>
      <w:r w:rsidRPr="00552FA1">
        <w:rPr>
          <w:rFonts w:ascii="Times New Roman" w:eastAsia="Times New Roman" w:hAnsi="Times New Roman"/>
          <w:iCs/>
          <w:color w:val="000000" w:themeColor="text1"/>
          <w:sz w:val="24"/>
          <w:szCs w:val="24"/>
          <w:lang w:eastAsia="lt-LT"/>
        </w:rPr>
        <w:t xml:space="preserve">perduoti </w:t>
      </w:r>
      <w:r w:rsidRPr="00552FA1">
        <w:rPr>
          <w:rFonts w:ascii="Times New Roman" w:hAnsi="Times New Roman"/>
          <w:color w:val="000000" w:themeColor="text1"/>
          <w:sz w:val="24"/>
          <w:szCs w:val="24"/>
        </w:rPr>
        <w:t xml:space="preserve">Šilutės rajono savivaldybės administracijai, juridinio asmens kodas 188723322, patikėjimo teise valdyti, naudoti ir disponuoti juo Savivaldybei nuosavybės teise priklausantį Šilutės r. sav., Žemaičių Naumiestyje, Pergalės a. 15, esantį </w:t>
      </w:r>
      <w:r w:rsidR="0000300E" w:rsidRPr="00552FA1">
        <w:rPr>
          <w:rFonts w:ascii="Times New Roman" w:hAnsi="Times New Roman"/>
          <w:color w:val="000000" w:themeColor="text1"/>
          <w:sz w:val="24"/>
          <w:szCs w:val="24"/>
        </w:rPr>
        <w:t>ne</w:t>
      </w:r>
      <w:r w:rsidR="00097A6C" w:rsidRPr="00552FA1">
        <w:rPr>
          <w:rFonts w:ascii="Times New Roman" w:hAnsi="Times New Roman"/>
          <w:color w:val="000000" w:themeColor="text1"/>
          <w:sz w:val="24"/>
          <w:szCs w:val="24"/>
        </w:rPr>
        <w:t>kiln</w:t>
      </w:r>
      <w:r w:rsidR="0000300E" w:rsidRPr="00552FA1">
        <w:rPr>
          <w:rFonts w:ascii="Times New Roman" w:hAnsi="Times New Roman"/>
          <w:color w:val="000000" w:themeColor="text1"/>
          <w:sz w:val="24"/>
          <w:szCs w:val="24"/>
        </w:rPr>
        <w:t>ojamąjį</w:t>
      </w:r>
      <w:r w:rsidRPr="00552FA1">
        <w:rPr>
          <w:rFonts w:ascii="Times New Roman" w:hAnsi="Times New Roman"/>
          <w:color w:val="000000" w:themeColor="text1"/>
          <w:sz w:val="24"/>
          <w:szCs w:val="24"/>
        </w:rPr>
        <w:t xml:space="preserve"> turtą:</w:t>
      </w:r>
    </w:p>
    <w:p w14:paraId="03E5E5D2" w14:textId="77777777"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4.1. kultūros namų pastato 530,32 kv. m ploto dalį (unikalus numeris 8898-7007-6011, bendras plotas 555,95 kv. m, perduodamų patalpų pažymėjimai plane: nuo 1-1 iki 1-6, nuo 1-14 iki </w:t>
      </w:r>
      <w:r w:rsidRPr="00552FA1">
        <w:rPr>
          <w:rFonts w:ascii="Times New Roman" w:hAnsi="Times New Roman"/>
          <w:color w:val="000000" w:themeColor="text1"/>
          <w:sz w:val="24"/>
          <w:szCs w:val="24"/>
        </w:rPr>
        <w:lastRenderedPageBreak/>
        <w:t xml:space="preserve">1-15, nuo 1-17 iki 1-21, nuo 1-23 iki 24, nuo 1-36 iki 1-49, nuo 2-1 iki 2-4, perduodamų patalpų plotas 530,32 kv. m), įsigijimo vertė </w:t>
      </w:r>
      <w:r w:rsidR="007D4049" w:rsidRPr="00552FA1">
        <w:rPr>
          <w:rFonts w:ascii="Times New Roman" w:eastAsia="Times New Roman" w:hAnsi="Times New Roman"/>
          <w:iCs/>
          <w:color w:val="000000" w:themeColor="text1"/>
          <w:sz w:val="24"/>
          <w:szCs w:val="24"/>
          <w:lang w:eastAsia="lt-LT"/>
        </w:rPr>
        <w:t>–</w:t>
      </w:r>
      <w:r w:rsidRPr="00552FA1">
        <w:rPr>
          <w:rFonts w:ascii="Times New Roman" w:hAnsi="Times New Roman"/>
          <w:color w:val="000000" w:themeColor="text1"/>
          <w:sz w:val="24"/>
          <w:szCs w:val="24"/>
        </w:rPr>
        <w:t xml:space="preserve"> 153 905,89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lik</w:t>
      </w:r>
      <w:r w:rsidR="007D4049" w:rsidRPr="00552FA1">
        <w:rPr>
          <w:rFonts w:ascii="Times New Roman" w:hAnsi="Times New Roman"/>
          <w:color w:val="000000" w:themeColor="text1"/>
          <w:sz w:val="24"/>
          <w:szCs w:val="24"/>
        </w:rPr>
        <w:t xml:space="preserve">utinė vertė 2024 m. kovo 31 d. </w:t>
      </w:r>
      <w:r w:rsidR="007D4049" w:rsidRPr="00552FA1">
        <w:rPr>
          <w:rFonts w:ascii="Times New Roman" w:eastAsia="Times New Roman" w:hAnsi="Times New Roman"/>
          <w:iCs/>
          <w:color w:val="000000" w:themeColor="text1"/>
          <w:sz w:val="24"/>
          <w:szCs w:val="24"/>
          <w:lang w:eastAsia="lt-LT"/>
        </w:rPr>
        <w:t>–</w:t>
      </w:r>
      <w:r w:rsidRPr="00552FA1">
        <w:rPr>
          <w:rFonts w:ascii="Times New Roman" w:hAnsi="Times New Roman"/>
          <w:color w:val="000000" w:themeColor="text1"/>
          <w:sz w:val="24"/>
          <w:szCs w:val="24"/>
        </w:rPr>
        <w:t xml:space="preserve">  27 461,39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25AE6BE7" w14:textId="0EC55F5A"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4.2. kiemo aikštelę (4400-4115-0545), įsigijimo vertė </w:t>
      </w:r>
      <w:r w:rsidR="000550D8" w:rsidRPr="00552FA1">
        <w:rPr>
          <w:rFonts w:ascii="Times New Roman" w:hAnsi="Times New Roman"/>
          <w:color w:val="000000" w:themeColor="text1"/>
          <w:sz w:val="24"/>
          <w:szCs w:val="24"/>
        </w:rPr>
        <w:t>–</w:t>
      </w:r>
      <w:r w:rsidRPr="00552FA1">
        <w:rPr>
          <w:rFonts w:ascii="Times New Roman" w:hAnsi="Times New Roman"/>
          <w:color w:val="000000" w:themeColor="text1"/>
          <w:sz w:val="24"/>
          <w:szCs w:val="24"/>
        </w:rPr>
        <w:t xml:space="preserve"> 3410,00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xml:space="preserve">, likutinė vertė 2024 m. kovo 31 d. </w:t>
      </w:r>
      <w:r w:rsidR="007D4049" w:rsidRPr="00552FA1">
        <w:rPr>
          <w:rFonts w:ascii="Times New Roman" w:eastAsia="Times New Roman" w:hAnsi="Times New Roman"/>
          <w:iCs/>
          <w:color w:val="000000" w:themeColor="text1"/>
          <w:sz w:val="24"/>
          <w:szCs w:val="24"/>
          <w:lang w:eastAsia="lt-LT"/>
        </w:rPr>
        <w:t>–</w:t>
      </w:r>
      <w:r w:rsidRPr="00552FA1">
        <w:rPr>
          <w:rFonts w:ascii="Times New Roman" w:hAnsi="Times New Roman"/>
          <w:color w:val="000000" w:themeColor="text1"/>
          <w:sz w:val="24"/>
          <w:szCs w:val="24"/>
        </w:rPr>
        <w:t xml:space="preserve">  0,00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2F6E42C1" w14:textId="77777777"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4.3. tvorą (4400-4115-0578), įsigijimo vertė </w:t>
      </w:r>
      <w:r w:rsidR="007D4049" w:rsidRPr="00552FA1">
        <w:rPr>
          <w:rFonts w:ascii="Times New Roman" w:eastAsia="Times New Roman" w:hAnsi="Times New Roman"/>
          <w:iCs/>
          <w:color w:val="000000" w:themeColor="text1"/>
          <w:sz w:val="24"/>
          <w:szCs w:val="24"/>
          <w:lang w:eastAsia="lt-LT"/>
        </w:rPr>
        <w:t>–</w:t>
      </w:r>
      <w:r w:rsidRPr="00552FA1">
        <w:rPr>
          <w:rFonts w:ascii="Times New Roman" w:hAnsi="Times New Roman"/>
          <w:color w:val="000000" w:themeColor="text1"/>
          <w:sz w:val="24"/>
          <w:szCs w:val="24"/>
        </w:rPr>
        <w:t xml:space="preserve"> 899,00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xml:space="preserve">, likutinė vertė 2024 m. kovo 31 d. </w:t>
      </w:r>
      <w:r w:rsidR="007D4049" w:rsidRPr="00552FA1">
        <w:rPr>
          <w:rFonts w:ascii="Times New Roman" w:eastAsia="Times New Roman" w:hAnsi="Times New Roman"/>
          <w:iCs/>
          <w:color w:val="000000" w:themeColor="text1"/>
          <w:sz w:val="24"/>
          <w:szCs w:val="24"/>
          <w:lang w:eastAsia="lt-LT"/>
        </w:rPr>
        <w:t>–</w:t>
      </w:r>
      <w:r w:rsidRPr="00552FA1">
        <w:rPr>
          <w:rFonts w:ascii="Times New Roman" w:hAnsi="Times New Roman"/>
          <w:color w:val="000000" w:themeColor="text1"/>
          <w:sz w:val="24"/>
          <w:szCs w:val="24"/>
        </w:rPr>
        <w:t xml:space="preserve">  0,00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3403A4AE" w14:textId="6038E91B"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5. </w:t>
      </w:r>
      <w:r w:rsidRPr="00552FA1">
        <w:rPr>
          <w:rFonts w:ascii="Times New Roman" w:eastAsia="Times New Roman" w:hAnsi="Times New Roman"/>
          <w:iCs/>
          <w:color w:val="000000" w:themeColor="text1"/>
          <w:sz w:val="24"/>
          <w:szCs w:val="24"/>
          <w:lang w:eastAsia="lt-LT"/>
        </w:rPr>
        <w:t xml:space="preserve">Perimti iš Žemaičių krašto etnokultūros centro, </w:t>
      </w:r>
      <w:r w:rsidRPr="00552FA1">
        <w:rPr>
          <w:rFonts w:ascii="Times New Roman" w:hAnsi="Times New Roman"/>
          <w:color w:val="000000" w:themeColor="text1"/>
          <w:sz w:val="24"/>
          <w:szCs w:val="24"/>
        </w:rPr>
        <w:t>juridinio asmens kodas 177412124,</w:t>
      </w:r>
      <w:r w:rsidRPr="00552FA1">
        <w:rPr>
          <w:rFonts w:ascii="Times New Roman" w:eastAsia="Times New Roman" w:hAnsi="Times New Roman"/>
          <w:iCs/>
          <w:color w:val="000000" w:themeColor="text1"/>
          <w:sz w:val="24"/>
          <w:szCs w:val="24"/>
          <w:lang w:eastAsia="lt-LT"/>
        </w:rPr>
        <w:t xml:space="preserve"> ir perduoti Šilutės kultūros ir pramogų centrui, juridinio asmens kodas </w:t>
      </w:r>
      <w:r w:rsidR="006B17D4" w:rsidRPr="00552FA1">
        <w:rPr>
          <w:rFonts w:ascii="Times New Roman" w:eastAsia="Times New Roman" w:hAnsi="Times New Roman"/>
          <w:iCs/>
          <w:color w:val="000000" w:themeColor="text1"/>
          <w:sz w:val="24"/>
          <w:szCs w:val="24"/>
          <w:lang w:eastAsia="lt-LT"/>
        </w:rPr>
        <w:t>177414328</w:t>
      </w:r>
      <w:r w:rsidRPr="00552FA1">
        <w:rPr>
          <w:rFonts w:ascii="Times New Roman" w:eastAsia="Times New Roman" w:hAnsi="Times New Roman"/>
          <w:iCs/>
          <w:color w:val="000000" w:themeColor="text1"/>
          <w:sz w:val="24"/>
          <w:szCs w:val="24"/>
          <w:lang w:eastAsia="lt-LT"/>
        </w:rPr>
        <w:t xml:space="preserve">, </w:t>
      </w:r>
      <w:r w:rsidR="009515CD" w:rsidRPr="00552FA1">
        <w:rPr>
          <w:rFonts w:ascii="Times New Roman" w:eastAsia="Times New Roman" w:hAnsi="Times New Roman"/>
          <w:iCs/>
          <w:color w:val="000000" w:themeColor="text1"/>
          <w:sz w:val="24"/>
          <w:szCs w:val="24"/>
          <w:lang w:eastAsia="lt-LT"/>
        </w:rPr>
        <w:t>patikėjimo teise valdyti, naudoti ir disponuoti juo Savivaldybei nuosavybės teise priklausantį il</w:t>
      </w:r>
      <w:r w:rsidR="009515CD" w:rsidRPr="00552FA1">
        <w:rPr>
          <w:rFonts w:ascii="Times New Roman" w:hAnsi="Times New Roman"/>
          <w:color w:val="000000" w:themeColor="text1"/>
          <w:sz w:val="24"/>
          <w:szCs w:val="24"/>
        </w:rPr>
        <w:t xml:space="preserve">galaikį ir trumpalaikį materialųjį turtą </w:t>
      </w:r>
      <w:r w:rsidR="009515CD" w:rsidRPr="00552FA1">
        <w:rPr>
          <w:rFonts w:ascii="Times New Roman" w:eastAsia="Times New Roman" w:hAnsi="Times New Roman"/>
          <w:iCs/>
          <w:color w:val="000000" w:themeColor="text1"/>
          <w:sz w:val="24"/>
          <w:szCs w:val="24"/>
          <w:lang w:eastAsia="lt-LT"/>
        </w:rPr>
        <w:t>nuostatuose numatytai veiklai vykdyti</w:t>
      </w:r>
      <w:r w:rsidR="009515CD" w:rsidRPr="00552FA1">
        <w:rPr>
          <w:rFonts w:ascii="Times New Roman" w:hAnsi="Times New Roman"/>
          <w:color w:val="000000" w:themeColor="text1"/>
          <w:sz w:val="24"/>
          <w:szCs w:val="24"/>
        </w:rPr>
        <w:t xml:space="preserve"> pagal </w:t>
      </w:r>
      <w:r w:rsidRPr="00552FA1">
        <w:rPr>
          <w:rFonts w:ascii="Times New Roman" w:hAnsi="Times New Roman"/>
          <w:color w:val="000000" w:themeColor="text1"/>
          <w:sz w:val="24"/>
          <w:szCs w:val="24"/>
        </w:rPr>
        <w:t xml:space="preserve"> 3 priedą. </w:t>
      </w:r>
    </w:p>
    <w:p w14:paraId="0AD17464" w14:textId="0253A03B"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6. Perimti iš Šilutės rajono savivaldybės priešgaisrinės tarnybos, juridinio asmens kodas 304158399, ir perduoti Šilutės rajono savivaldybės administracijai, juridinio asmens kodas 188723322, patikėjimo teise valdyti, naudoti ir disponuoti juo valstybei nuosavybės teise priklausantį Savivaldybės patikėjimo teise valdomą automobilį AC-40 (131/137A)</w:t>
      </w:r>
      <w:r w:rsidR="004210DA" w:rsidRPr="00552FA1">
        <w:rPr>
          <w:rFonts w:ascii="Times New Roman" w:hAnsi="Times New Roman"/>
          <w:color w:val="000000" w:themeColor="text1"/>
          <w:sz w:val="24"/>
          <w:szCs w:val="24"/>
        </w:rPr>
        <w:t>,</w:t>
      </w:r>
      <w:r w:rsidRPr="00552FA1">
        <w:rPr>
          <w:rFonts w:ascii="Times New Roman" w:hAnsi="Times New Roman"/>
          <w:color w:val="000000" w:themeColor="text1"/>
          <w:sz w:val="24"/>
          <w:szCs w:val="24"/>
        </w:rPr>
        <w:t xml:space="preserve"> valstybinis numeris ZLJ 383, įsigijimo vertė – 3 041,59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xml:space="preserve">, likutinė vertė 2024 m. kovo 31 d.  – 0,00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206AD741" w14:textId="589D7CD3"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7. Perduoti</w:t>
      </w:r>
      <w:r w:rsidR="00BC0FB5" w:rsidRPr="00552FA1">
        <w:rPr>
          <w:rFonts w:ascii="Times New Roman" w:hAnsi="Times New Roman"/>
          <w:color w:val="000000" w:themeColor="text1"/>
          <w:sz w:val="24"/>
          <w:szCs w:val="24"/>
        </w:rPr>
        <w:t xml:space="preserve"> Vaiko gerovės ir globos centrui, juridinio asmens kodas 305548441</w:t>
      </w:r>
      <w:r w:rsidRPr="00552FA1">
        <w:rPr>
          <w:rFonts w:ascii="Times New Roman" w:hAnsi="Times New Roman"/>
          <w:color w:val="000000" w:themeColor="text1"/>
          <w:sz w:val="24"/>
          <w:szCs w:val="24"/>
        </w:rPr>
        <w:t>, patikėjimo teise valdyti, naudoti ir disponuoti juo Savivaldybei nuosavybės teise priklausantį</w:t>
      </w:r>
      <w:r w:rsidR="003E56D7" w:rsidRPr="00552FA1">
        <w:rPr>
          <w:rFonts w:ascii="Times New Roman" w:hAnsi="Times New Roman"/>
          <w:color w:val="000000" w:themeColor="text1"/>
          <w:sz w:val="24"/>
          <w:szCs w:val="24"/>
        </w:rPr>
        <w:t xml:space="preserve"> </w:t>
      </w:r>
      <w:r w:rsidR="004210DA" w:rsidRPr="00552FA1">
        <w:rPr>
          <w:rFonts w:ascii="Times New Roman" w:hAnsi="Times New Roman"/>
          <w:color w:val="000000" w:themeColor="text1"/>
          <w:sz w:val="24"/>
          <w:szCs w:val="24"/>
        </w:rPr>
        <w:t xml:space="preserve">ilgalaikį </w:t>
      </w:r>
      <w:r w:rsidR="003E56D7" w:rsidRPr="00552FA1">
        <w:rPr>
          <w:rFonts w:ascii="Times New Roman" w:hAnsi="Times New Roman"/>
          <w:color w:val="000000" w:themeColor="text1"/>
          <w:sz w:val="24"/>
          <w:szCs w:val="24"/>
        </w:rPr>
        <w:t>turtą nuostatuose numatytai veiklai vykdyti –</w:t>
      </w:r>
      <w:r w:rsidRPr="00552FA1">
        <w:rPr>
          <w:rFonts w:ascii="Times New Roman" w:hAnsi="Times New Roman"/>
          <w:color w:val="000000" w:themeColor="text1"/>
          <w:sz w:val="24"/>
          <w:szCs w:val="24"/>
        </w:rPr>
        <w:t xml:space="preserve"> automobilį „Škoda </w:t>
      </w:r>
      <w:proofErr w:type="spellStart"/>
      <w:r w:rsidRPr="00552FA1">
        <w:rPr>
          <w:rFonts w:ascii="Times New Roman" w:hAnsi="Times New Roman"/>
          <w:color w:val="000000" w:themeColor="text1"/>
          <w:sz w:val="24"/>
          <w:szCs w:val="24"/>
        </w:rPr>
        <w:t>Octavia</w:t>
      </w:r>
      <w:proofErr w:type="spellEnd"/>
      <w:r w:rsidRPr="00552FA1">
        <w:rPr>
          <w:rFonts w:ascii="Times New Roman" w:hAnsi="Times New Roman"/>
          <w:color w:val="000000" w:themeColor="text1"/>
          <w:sz w:val="24"/>
          <w:szCs w:val="24"/>
        </w:rPr>
        <w:t xml:space="preserve">“, valstybinis numeris </w:t>
      </w:r>
      <w:r w:rsidR="009515CD" w:rsidRPr="00552FA1">
        <w:rPr>
          <w:rFonts w:ascii="Times New Roman" w:hAnsi="Times New Roman"/>
          <w:color w:val="000000" w:themeColor="text1"/>
          <w:sz w:val="24"/>
          <w:szCs w:val="24"/>
        </w:rPr>
        <w:t>LZV</w:t>
      </w:r>
      <w:r w:rsidR="00936A33" w:rsidRPr="00552FA1">
        <w:rPr>
          <w:rFonts w:ascii="Times New Roman" w:hAnsi="Times New Roman"/>
          <w:color w:val="000000" w:themeColor="text1"/>
          <w:sz w:val="24"/>
          <w:szCs w:val="24"/>
        </w:rPr>
        <w:t xml:space="preserve"> </w:t>
      </w:r>
      <w:r w:rsidR="009515CD" w:rsidRPr="00552FA1">
        <w:rPr>
          <w:rFonts w:ascii="Times New Roman" w:hAnsi="Times New Roman"/>
          <w:color w:val="000000" w:themeColor="text1"/>
          <w:sz w:val="24"/>
          <w:szCs w:val="24"/>
        </w:rPr>
        <w:t>937</w:t>
      </w:r>
      <w:r w:rsidRPr="00552FA1">
        <w:rPr>
          <w:rFonts w:ascii="Times New Roman" w:hAnsi="Times New Roman"/>
          <w:color w:val="000000" w:themeColor="text1"/>
          <w:sz w:val="24"/>
          <w:szCs w:val="24"/>
        </w:rPr>
        <w:t>, inventorinis numeris</w:t>
      </w:r>
      <w:r w:rsidR="00D47C3B" w:rsidRPr="00552FA1">
        <w:rPr>
          <w:rFonts w:ascii="Times New Roman" w:hAnsi="Times New Roman"/>
          <w:color w:val="000000" w:themeColor="text1"/>
          <w:sz w:val="24"/>
          <w:szCs w:val="24"/>
        </w:rPr>
        <w:t xml:space="preserve"> 44</w:t>
      </w:r>
      <w:r w:rsidR="003F7D02" w:rsidRPr="00552FA1">
        <w:rPr>
          <w:rFonts w:ascii="Times New Roman" w:hAnsi="Times New Roman"/>
          <w:color w:val="000000" w:themeColor="text1"/>
          <w:sz w:val="24"/>
          <w:szCs w:val="24"/>
        </w:rPr>
        <w:t>093</w:t>
      </w:r>
      <w:r w:rsidRPr="00552FA1">
        <w:rPr>
          <w:rFonts w:ascii="Times New Roman" w:hAnsi="Times New Roman"/>
          <w:color w:val="000000" w:themeColor="text1"/>
          <w:sz w:val="24"/>
          <w:szCs w:val="24"/>
        </w:rPr>
        <w:t xml:space="preserve">, įsigijimo vertė – 18 089,50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xml:space="preserve">, likutinė vertė 2024 m. kovo 31 d. – </w:t>
      </w:r>
      <w:r w:rsidR="00577269" w:rsidRPr="00552FA1">
        <w:rPr>
          <w:rFonts w:ascii="Times New Roman" w:hAnsi="Times New Roman"/>
          <w:color w:val="000000" w:themeColor="text1"/>
          <w:sz w:val="24"/>
          <w:szCs w:val="24"/>
        </w:rPr>
        <w:t xml:space="preserve"> </w:t>
      </w:r>
      <w:r w:rsidR="0000300E" w:rsidRPr="00552FA1">
        <w:rPr>
          <w:rFonts w:ascii="Times New Roman" w:hAnsi="Times New Roman"/>
          <w:color w:val="000000" w:themeColor="text1"/>
          <w:sz w:val="24"/>
          <w:szCs w:val="24"/>
        </w:rPr>
        <w:t>17</w:t>
      </w:r>
      <w:r w:rsidR="009515CD" w:rsidRPr="00552FA1">
        <w:rPr>
          <w:rFonts w:ascii="Times New Roman" w:hAnsi="Times New Roman"/>
          <w:color w:val="000000" w:themeColor="text1"/>
          <w:sz w:val="24"/>
          <w:szCs w:val="24"/>
        </w:rPr>
        <w:t> 587,02</w:t>
      </w:r>
      <w:r w:rsidRPr="00552FA1">
        <w:rPr>
          <w:rFonts w:ascii="Times New Roman" w:hAnsi="Times New Roman"/>
          <w:color w:val="000000" w:themeColor="text1"/>
          <w:sz w:val="24"/>
          <w:szCs w:val="24"/>
        </w:rPr>
        <w:t xml:space="preserve">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3DD0918F" w14:textId="77777777" w:rsidR="00D47C3B"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8. Perduoti</w:t>
      </w:r>
      <w:r w:rsidR="00BC0FB5" w:rsidRPr="00552FA1">
        <w:rPr>
          <w:rFonts w:ascii="Times New Roman" w:hAnsi="Times New Roman"/>
          <w:color w:val="000000" w:themeColor="text1"/>
          <w:sz w:val="24"/>
          <w:szCs w:val="24"/>
        </w:rPr>
        <w:t xml:space="preserve"> Šilutės socialinių paslaugų centrui, juridinio asmens kodas 302944535</w:t>
      </w:r>
      <w:r w:rsidRPr="00552FA1">
        <w:rPr>
          <w:rFonts w:ascii="Times New Roman" w:hAnsi="Times New Roman"/>
          <w:color w:val="000000" w:themeColor="text1"/>
          <w:sz w:val="24"/>
          <w:szCs w:val="24"/>
        </w:rPr>
        <w:t>, patikėjimo teise valdyti, naudoti ir disponuoti juo Savivaldybei nuo</w:t>
      </w:r>
      <w:r w:rsidR="00BC0FB5" w:rsidRPr="00552FA1">
        <w:rPr>
          <w:rFonts w:ascii="Times New Roman" w:hAnsi="Times New Roman"/>
          <w:color w:val="000000" w:themeColor="text1"/>
          <w:sz w:val="24"/>
          <w:szCs w:val="24"/>
        </w:rPr>
        <w:t>savybės teise priklausantį</w:t>
      </w:r>
      <w:r w:rsidRPr="00552FA1">
        <w:rPr>
          <w:rFonts w:ascii="Times New Roman" w:hAnsi="Times New Roman"/>
          <w:color w:val="000000" w:themeColor="text1"/>
          <w:sz w:val="24"/>
          <w:szCs w:val="24"/>
        </w:rPr>
        <w:t xml:space="preserve"> </w:t>
      </w:r>
      <w:r w:rsidR="00D47C3B" w:rsidRPr="00552FA1">
        <w:rPr>
          <w:rFonts w:ascii="Times New Roman" w:hAnsi="Times New Roman"/>
          <w:color w:val="000000" w:themeColor="text1"/>
          <w:sz w:val="24"/>
          <w:szCs w:val="24"/>
        </w:rPr>
        <w:t>ilgalaikį turtą nuostatuose numatytai veiklai vykdyti:</w:t>
      </w:r>
    </w:p>
    <w:p w14:paraId="056CF697" w14:textId="2CCAA05E" w:rsidR="00BD5A46" w:rsidRPr="00552FA1" w:rsidRDefault="00D47C3B">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8.1. </w:t>
      </w:r>
      <w:r w:rsidR="00E90123" w:rsidRPr="00552FA1">
        <w:rPr>
          <w:rFonts w:ascii="Times New Roman" w:hAnsi="Times New Roman"/>
          <w:color w:val="000000" w:themeColor="text1"/>
          <w:sz w:val="24"/>
          <w:szCs w:val="24"/>
        </w:rPr>
        <w:t xml:space="preserve">automobilį „Škoda </w:t>
      </w:r>
      <w:proofErr w:type="spellStart"/>
      <w:r w:rsidR="005312E6" w:rsidRPr="00552FA1">
        <w:rPr>
          <w:rFonts w:ascii="Times New Roman" w:hAnsi="Times New Roman"/>
          <w:color w:val="000000" w:themeColor="text1"/>
          <w:sz w:val="24"/>
          <w:szCs w:val="24"/>
        </w:rPr>
        <w:t>Karoq</w:t>
      </w:r>
      <w:proofErr w:type="spellEnd"/>
      <w:r w:rsidR="00E90123" w:rsidRPr="00552FA1">
        <w:rPr>
          <w:rFonts w:ascii="Times New Roman" w:hAnsi="Times New Roman"/>
          <w:color w:val="000000" w:themeColor="text1"/>
          <w:sz w:val="24"/>
          <w:szCs w:val="24"/>
        </w:rPr>
        <w:t xml:space="preserve">“, </w:t>
      </w:r>
      <w:r w:rsidR="0000300E" w:rsidRPr="00552FA1">
        <w:rPr>
          <w:rFonts w:ascii="Times New Roman" w:hAnsi="Times New Roman"/>
          <w:color w:val="000000" w:themeColor="text1"/>
          <w:sz w:val="24"/>
          <w:szCs w:val="24"/>
        </w:rPr>
        <w:t xml:space="preserve">valstybinis numeris </w:t>
      </w:r>
      <w:r w:rsidR="005312E6" w:rsidRPr="00552FA1">
        <w:rPr>
          <w:rFonts w:ascii="Times New Roman" w:hAnsi="Times New Roman"/>
          <w:color w:val="000000" w:themeColor="text1"/>
          <w:sz w:val="24"/>
          <w:szCs w:val="24"/>
        </w:rPr>
        <w:t>KJO</w:t>
      </w:r>
      <w:r w:rsidR="00936A33" w:rsidRPr="00552FA1">
        <w:rPr>
          <w:rFonts w:ascii="Times New Roman" w:hAnsi="Times New Roman"/>
          <w:color w:val="000000" w:themeColor="text1"/>
          <w:sz w:val="24"/>
          <w:szCs w:val="24"/>
        </w:rPr>
        <w:t xml:space="preserve"> </w:t>
      </w:r>
      <w:r w:rsidR="005312E6" w:rsidRPr="00552FA1">
        <w:rPr>
          <w:rFonts w:ascii="Times New Roman" w:hAnsi="Times New Roman"/>
          <w:color w:val="000000" w:themeColor="text1"/>
          <w:sz w:val="24"/>
          <w:szCs w:val="24"/>
        </w:rPr>
        <w:t>839</w:t>
      </w:r>
      <w:r w:rsidR="0000300E" w:rsidRPr="00552FA1">
        <w:rPr>
          <w:rFonts w:ascii="Times New Roman" w:hAnsi="Times New Roman"/>
          <w:color w:val="000000" w:themeColor="text1"/>
          <w:sz w:val="24"/>
          <w:szCs w:val="24"/>
        </w:rPr>
        <w:t xml:space="preserve">, </w:t>
      </w:r>
      <w:r w:rsidR="00E90123" w:rsidRPr="00552FA1">
        <w:rPr>
          <w:rFonts w:ascii="Times New Roman" w:hAnsi="Times New Roman"/>
          <w:color w:val="000000" w:themeColor="text1"/>
          <w:sz w:val="24"/>
          <w:szCs w:val="24"/>
        </w:rPr>
        <w:t xml:space="preserve">inventorinis numeris </w:t>
      </w:r>
      <w:r w:rsidRPr="00552FA1">
        <w:rPr>
          <w:rFonts w:ascii="Times New Roman" w:hAnsi="Times New Roman"/>
          <w:color w:val="000000" w:themeColor="text1"/>
          <w:sz w:val="24"/>
          <w:szCs w:val="24"/>
        </w:rPr>
        <w:t>44</w:t>
      </w:r>
      <w:r w:rsidR="005312E6" w:rsidRPr="00552FA1">
        <w:rPr>
          <w:rFonts w:ascii="Times New Roman" w:hAnsi="Times New Roman"/>
          <w:color w:val="000000" w:themeColor="text1"/>
          <w:sz w:val="24"/>
          <w:szCs w:val="24"/>
        </w:rPr>
        <w:t>117</w:t>
      </w:r>
      <w:r w:rsidR="00E90123" w:rsidRPr="00552FA1">
        <w:rPr>
          <w:rFonts w:ascii="Times New Roman" w:hAnsi="Times New Roman"/>
          <w:color w:val="000000" w:themeColor="text1"/>
          <w:sz w:val="24"/>
          <w:szCs w:val="24"/>
        </w:rPr>
        <w:t>, įsigijimo vertė – 1</w:t>
      </w:r>
      <w:r w:rsidR="0000300E" w:rsidRPr="00552FA1">
        <w:rPr>
          <w:rFonts w:ascii="Times New Roman" w:hAnsi="Times New Roman"/>
          <w:color w:val="000000" w:themeColor="text1"/>
          <w:sz w:val="24"/>
          <w:szCs w:val="24"/>
        </w:rPr>
        <w:t>7 500,00</w:t>
      </w:r>
      <w:r w:rsidR="00E90123" w:rsidRPr="00552FA1">
        <w:rPr>
          <w:rFonts w:ascii="Times New Roman" w:hAnsi="Times New Roman"/>
          <w:color w:val="000000" w:themeColor="text1"/>
          <w:sz w:val="24"/>
          <w:szCs w:val="24"/>
        </w:rPr>
        <w:t xml:space="preserve">  </w:t>
      </w:r>
      <w:proofErr w:type="spellStart"/>
      <w:r w:rsidR="00E90123" w:rsidRPr="00552FA1">
        <w:rPr>
          <w:rFonts w:ascii="Times New Roman" w:hAnsi="Times New Roman"/>
          <w:color w:val="000000" w:themeColor="text1"/>
          <w:sz w:val="24"/>
          <w:szCs w:val="24"/>
        </w:rPr>
        <w:t>Eur</w:t>
      </w:r>
      <w:proofErr w:type="spellEnd"/>
      <w:r w:rsidR="00E90123" w:rsidRPr="00552FA1">
        <w:rPr>
          <w:rFonts w:ascii="Times New Roman" w:hAnsi="Times New Roman"/>
          <w:color w:val="000000" w:themeColor="text1"/>
          <w:sz w:val="24"/>
          <w:szCs w:val="24"/>
        </w:rPr>
        <w:t xml:space="preserve">, likutinė vertė 2024 m. kovo 31 d. – </w:t>
      </w:r>
      <w:r w:rsidR="0000300E" w:rsidRPr="00552FA1">
        <w:rPr>
          <w:rFonts w:ascii="Times New Roman" w:hAnsi="Times New Roman"/>
          <w:color w:val="000000" w:themeColor="text1"/>
          <w:sz w:val="24"/>
          <w:szCs w:val="24"/>
        </w:rPr>
        <w:t>17 256,94</w:t>
      </w:r>
      <w:r w:rsidR="00E90123" w:rsidRPr="00552FA1">
        <w:rPr>
          <w:rFonts w:ascii="Times New Roman" w:hAnsi="Times New Roman"/>
          <w:color w:val="000000" w:themeColor="text1"/>
          <w:sz w:val="24"/>
          <w:szCs w:val="24"/>
        </w:rPr>
        <w:t xml:space="preserve"> </w:t>
      </w:r>
      <w:proofErr w:type="spellStart"/>
      <w:r w:rsidR="00E90123" w:rsidRPr="00552FA1">
        <w:rPr>
          <w:rFonts w:ascii="Times New Roman" w:hAnsi="Times New Roman"/>
          <w:color w:val="000000" w:themeColor="text1"/>
          <w:sz w:val="24"/>
          <w:szCs w:val="24"/>
        </w:rPr>
        <w:t>Eur</w:t>
      </w:r>
      <w:proofErr w:type="spellEnd"/>
      <w:r w:rsidR="00E90123" w:rsidRPr="00552FA1">
        <w:rPr>
          <w:rFonts w:ascii="Times New Roman" w:hAnsi="Times New Roman"/>
          <w:color w:val="000000" w:themeColor="text1"/>
          <w:sz w:val="24"/>
          <w:szCs w:val="24"/>
        </w:rPr>
        <w:t>.</w:t>
      </w:r>
    </w:p>
    <w:p w14:paraId="403CB7F3" w14:textId="5986F09C" w:rsidR="00D47C3B" w:rsidRPr="00552FA1" w:rsidRDefault="00D47C3B" w:rsidP="00D47C3B">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8.2 automobilį </w:t>
      </w:r>
      <w:r w:rsidR="000550D8" w:rsidRPr="00552FA1">
        <w:rPr>
          <w:rFonts w:ascii="Times New Roman" w:hAnsi="Times New Roman"/>
          <w:color w:val="000000" w:themeColor="text1"/>
          <w:sz w:val="24"/>
          <w:szCs w:val="24"/>
        </w:rPr>
        <w:t>„</w:t>
      </w:r>
      <w:r w:rsidRPr="00552FA1">
        <w:rPr>
          <w:rFonts w:ascii="Times New Roman" w:hAnsi="Times New Roman"/>
          <w:color w:val="000000" w:themeColor="text1"/>
          <w:sz w:val="24"/>
          <w:szCs w:val="24"/>
        </w:rPr>
        <w:t xml:space="preserve">VW </w:t>
      </w:r>
      <w:proofErr w:type="spellStart"/>
      <w:r w:rsidRPr="00552FA1">
        <w:rPr>
          <w:rFonts w:ascii="Times New Roman" w:hAnsi="Times New Roman"/>
          <w:color w:val="000000" w:themeColor="text1"/>
          <w:sz w:val="24"/>
          <w:szCs w:val="24"/>
        </w:rPr>
        <w:t>Jetta</w:t>
      </w:r>
      <w:proofErr w:type="spellEnd"/>
      <w:r w:rsidR="000550D8" w:rsidRPr="00552FA1">
        <w:rPr>
          <w:rFonts w:ascii="Times New Roman" w:hAnsi="Times New Roman"/>
          <w:color w:val="000000" w:themeColor="text1"/>
          <w:sz w:val="24"/>
          <w:szCs w:val="24"/>
        </w:rPr>
        <w:t>“</w:t>
      </w:r>
      <w:r w:rsidRPr="00552FA1">
        <w:rPr>
          <w:rFonts w:ascii="Times New Roman" w:hAnsi="Times New Roman"/>
          <w:color w:val="000000" w:themeColor="text1"/>
          <w:sz w:val="24"/>
          <w:szCs w:val="24"/>
        </w:rPr>
        <w:t xml:space="preserve">, valstybinis numeris </w:t>
      </w:r>
      <w:r w:rsidR="00936A33" w:rsidRPr="00552FA1">
        <w:rPr>
          <w:rFonts w:ascii="Times New Roman" w:hAnsi="Times New Roman"/>
          <w:color w:val="000000" w:themeColor="text1"/>
          <w:sz w:val="24"/>
          <w:szCs w:val="24"/>
        </w:rPr>
        <w:t xml:space="preserve">KAD </w:t>
      </w:r>
      <w:r w:rsidRPr="00552FA1">
        <w:rPr>
          <w:rFonts w:ascii="Times New Roman" w:hAnsi="Times New Roman"/>
          <w:color w:val="000000" w:themeColor="text1"/>
          <w:sz w:val="24"/>
          <w:szCs w:val="24"/>
        </w:rPr>
        <w:t>041, inventorinis numeris 30401, įsigijimo vertė – 6</w:t>
      </w:r>
      <w:r w:rsidR="005E2F83">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 xml:space="preserve">623,10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 likutinė vertė 2024 m. kovo 31 d. – 5</w:t>
      </w:r>
      <w:r w:rsidR="005E2F83">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 xml:space="preserve">335,24 </w:t>
      </w:r>
      <w:proofErr w:type="spellStart"/>
      <w:r w:rsidRPr="00552FA1">
        <w:rPr>
          <w:rFonts w:ascii="Times New Roman" w:hAnsi="Times New Roman"/>
          <w:color w:val="000000" w:themeColor="text1"/>
          <w:sz w:val="24"/>
          <w:szCs w:val="24"/>
        </w:rPr>
        <w:t>Eur</w:t>
      </w:r>
      <w:proofErr w:type="spellEnd"/>
      <w:r w:rsidRPr="00552FA1">
        <w:rPr>
          <w:rFonts w:ascii="Times New Roman" w:hAnsi="Times New Roman"/>
          <w:color w:val="000000" w:themeColor="text1"/>
          <w:sz w:val="24"/>
          <w:szCs w:val="24"/>
        </w:rPr>
        <w:t>.</w:t>
      </w:r>
    </w:p>
    <w:p w14:paraId="7469CED9" w14:textId="3229E24A" w:rsidR="000E69C9" w:rsidRPr="00552FA1" w:rsidRDefault="00F15353" w:rsidP="00D47C3B">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9</w:t>
      </w:r>
      <w:r w:rsidR="000E69C9" w:rsidRPr="00552FA1">
        <w:rPr>
          <w:rFonts w:ascii="Times New Roman" w:hAnsi="Times New Roman"/>
          <w:color w:val="000000" w:themeColor="text1"/>
          <w:sz w:val="24"/>
          <w:szCs w:val="24"/>
        </w:rPr>
        <w:t xml:space="preserve">. Perimti iš Šilutės socialinių paslaugų centro, juridinio asmens kodas 302944535, ir perduoti Šilutės rajono savivaldybės administracijai, juridinio asmens kodas 188723322, patikėjimo teise valdyti, naudoti ir disponuoti juo Savivaldybei nuosavybės teise priklausantį automobilį „Škoda </w:t>
      </w:r>
      <w:proofErr w:type="spellStart"/>
      <w:r w:rsidR="000E69C9" w:rsidRPr="00552FA1">
        <w:rPr>
          <w:rFonts w:ascii="Times New Roman" w:hAnsi="Times New Roman"/>
          <w:color w:val="000000" w:themeColor="text1"/>
          <w:sz w:val="24"/>
          <w:szCs w:val="24"/>
        </w:rPr>
        <w:t>Octavia</w:t>
      </w:r>
      <w:proofErr w:type="spellEnd"/>
      <w:r w:rsidR="000E69C9" w:rsidRPr="00552FA1">
        <w:rPr>
          <w:rFonts w:ascii="Times New Roman" w:hAnsi="Times New Roman"/>
          <w:color w:val="000000" w:themeColor="text1"/>
          <w:sz w:val="24"/>
          <w:szCs w:val="24"/>
        </w:rPr>
        <w:t>“, 2</w:t>
      </w:r>
      <w:r w:rsidR="008577CA" w:rsidRPr="00552FA1">
        <w:rPr>
          <w:rFonts w:ascii="Times New Roman" w:hAnsi="Times New Roman"/>
          <w:color w:val="000000" w:themeColor="text1"/>
          <w:sz w:val="24"/>
          <w:szCs w:val="24"/>
        </w:rPr>
        <w:t>005 m., valstybinis numeris ARF</w:t>
      </w:r>
      <w:r w:rsidR="00936A33" w:rsidRPr="00552FA1">
        <w:rPr>
          <w:rFonts w:ascii="Times New Roman" w:hAnsi="Times New Roman"/>
          <w:color w:val="000000" w:themeColor="text1"/>
          <w:sz w:val="24"/>
          <w:szCs w:val="24"/>
        </w:rPr>
        <w:t xml:space="preserve"> </w:t>
      </w:r>
      <w:r w:rsidR="000E69C9" w:rsidRPr="00552FA1">
        <w:rPr>
          <w:rFonts w:ascii="Times New Roman" w:hAnsi="Times New Roman"/>
          <w:color w:val="000000" w:themeColor="text1"/>
          <w:sz w:val="24"/>
          <w:szCs w:val="24"/>
        </w:rPr>
        <w:t xml:space="preserve">409, įsigijimo vertė – </w:t>
      </w:r>
      <w:r w:rsidR="008577CA" w:rsidRPr="00552FA1">
        <w:rPr>
          <w:rFonts w:ascii="Times New Roman" w:hAnsi="Times New Roman"/>
          <w:color w:val="000000" w:themeColor="text1"/>
          <w:sz w:val="24"/>
          <w:szCs w:val="24"/>
        </w:rPr>
        <w:t xml:space="preserve">4 228,45 </w:t>
      </w:r>
      <w:proofErr w:type="spellStart"/>
      <w:r w:rsidR="000E69C9" w:rsidRPr="00552FA1">
        <w:rPr>
          <w:rFonts w:ascii="Times New Roman" w:hAnsi="Times New Roman"/>
          <w:color w:val="000000" w:themeColor="text1"/>
          <w:sz w:val="24"/>
          <w:szCs w:val="24"/>
        </w:rPr>
        <w:t>Eur</w:t>
      </w:r>
      <w:proofErr w:type="spellEnd"/>
      <w:r w:rsidR="000E69C9" w:rsidRPr="00552FA1">
        <w:rPr>
          <w:rFonts w:ascii="Times New Roman" w:hAnsi="Times New Roman"/>
          <w:color w:val="000000" w:themeColor="text1"/>
          <w:sz w:val="24"/>
          <w:szCs w:val="24"/>
        </w:rPr>
        <w:t xml:space="preserve">, likutinė vertė 2024 m. kovo 31 d. </w:t>
      </w:r>
      <w:r w:rsidR="000550D8" w:rsidRPr="00552FA1">
        <w:rPr>
          <w:rFonts w:ascii="Times New Roman" w:hAnsi="Times New Roman"/>
          <w:color w:val="000000" w:themeColor="text1"/>
          <w:sz w:val="24"/>
          <w:szCs w:val="24"/>
        </w:rPr>
        <w:t>–</w:t>
      </w:r>
      <w:r w:rsidR="000E69C9" w:rsidRPr="00552FA1">
        <w:rPr>
          <w:rFonts w:ascii="Times New Roman" w:hAnsi="Times New Roman"/>
          <w:color w:val="000000" w:themeColor="text1"/>
          <w:sz w:val="24"/>
          <w:szCs w:val="24"/>
        </w:rPr>
        <w:t xml:space="preserve"> 0,00 </w:t>
      </w:r>
      <w:proofErr w:type="spellStart"/>
      <w:r w:rsidR="000E69C9" w:rsidRPr="00552FA1">
        <w:rPr>
          <w:rFonts w:ascii="Times New Roman" w:hAnsi="Times New Roman"/>
          <w:color w:val="000000" w:themeColor="text1"/>
          <w:sz w:val="24"/>
          <w:szCs w:val="24"/>
        </w:rPr>
        <w:t>Eur</w:t>
      </w:r>
      <w:proofErr w:type="spellEnd"/>
      <w:r w:rsidR="000E69C9" w:rsidRPr="00552FA1">
        <w:rPr>
          <w:rFonts w:ascii="Times New Roman" w:hAnsi="Times New Roman"/>
          <w:color w:val="000000" w:themeColor="text1"/>
          <w:sz w:val="24"/>
          <w:szCs w:val="24"/>
        </w:rPr>
        <w:t>.</w:t>
      </w:r>
    </w:p>
    <w:p w14:paraId="1A31586A" w14:textId="77777777" w:rsidR="00BD5A46" w:rsidRPr="00552FA1" w:rsidRDefault="00F15353">
      <w:pPr>
        <w:spacing w:after="0" w:line="276" w:lineRule="auto"/>
        <w:ind w:firstLineChars="350" w:firstLine="840"/>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10</w:t>
      </w:r>
      <w:r w:rsidR="00E90123" w:rsidRPr="00552FA1">
        <w:rPr>
          <w:rFonts w:ascii="Times New Roman" w:hAnsi="Times New Roman"/>
          <w:color w:val="000000" w:themeColor="text1"/>
          <w:sz w:val="24"/>
          <w:szCs w:val="24"/>
        </w:rPr>
        <w:t>. Pripažinti netekusiais galios Šilutės rajono savivaldybės tarybos:</w:t>
      </w:r>
    </w:p>
    <w:p w14:paraId="72199E77" w14:textId="77777777" w:rsidR="00BD5A46" w:rsidRPr="00552FA1" w:rsidRDefault="00E90123">
      <w:pPr>
        <w:spacing w:after="0" w:line="276" w:lineRule="auto"/>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 xml:space="preserve">              </w:t>
      </w:r>
      <w:r w:rsidR="00F15353" w:rsidRPr="00552FA1">
        <w:rPr>
          <w:rFonts w:ascii="Times New Roman" w:hAnsi="Times New Roman"/>
          <w:color w:val="000000" w:themeColor="text1"/>
          <w:sz w:val="24"/>
          <w:szCs w:val="24"/>
        </w:rPr>
        <w:t>10</w:t>
      </w:r>
      <w:r w:rsidRPr="00552FA1">
        <w:rPr>
          <w:rFonts w:ascii="Times New Roman" w:hAnsi="Times New Roman"/>
          <w:color w:val="000000" w:themeColor="text1"/>
          <w:sz w:val="24"/>
          <w:szCs w:val="24"/>
        </w:rPr>
        <w:t>.1. 2021 m. vasario 25  d. sprendimą Nr. T1-609 „Dėl turto perdavimo patikėjimo teise Senųjų kaimo tradicijų kultūros centrui”</w:t>
      </w:r>
      <w:r w:rsidR="008F66F5" w:rsidRPr="00552FA1">
        <w:rPr>
          <w:rFonts w:ascii="Times New Roman" w:hAnsi="Times New Roman"/>
          <w:color w:val="000000" w:themeColor="text1"/>
          <w:sz w:val="24"/>
          <w:szCs w:val="24"/>
        </w:rPr>
        <w:t>.</w:t>
      </w:r>
    </w:p>
    <w:p w14:paraId="5BE131C4" w14:textId="77777777" w:rsidR="00BD5A46" w:rsidRPr="00552FA1" w:rsidRDefault="00F15353">
      <w:pPr>
        <w:spacing w:after="0" w:line="276" w:lineRule="auto"/>
        <w:ind w:firstLineChars="350" w:firstLine="840"/>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10</w:t>
      </w:r>
      <w:r w:rsidR="00E90123" w:rsidRPr="00552FA1">
        <w:rPr>
          <w:rFonts w:ascii="Times New Roman" w:hAnsi="Times New Roman"/>
          <w:color w:val="000000" w:themeColor="text1"/>
          <w:sz w:val="24"/>
          <w:szCs w:val="24"/>
        </w:rPr>
        <w:t>.2. 2020 m. spalio 22 d. sprendimą Nr. T1-497 „D</w:t>
      </w:r>
      <w:r w:rsidR="00E90123" w:rsidRPr="00552FA1">
        <w:rPr>
          <w:rFonts w:ascii="Times New Roman" w:hAnsi="Times New Roman"/>
          <w:color w:val="000000" w:themeColor="text1"/>
          <w:sz w:val="24"/>
          <w:szCs w:val="24"/>
          <w:lang w:eastAsia="zh-CN"/>
        </w:rPr>
        <w:t>ėl nekilnojamojo turto perdavimo patikėjimo teise Žemaičių krašto etnokultūros centrui”.</w:t>
      </w:r>
    </w:p>
    <w:p w14:paraId="693F13D4" w14:textId="77777777" w:rsidR="00BD5A46" w:rsidRPr="00552FA1" w:rsidRDefault="00F15353">
      <w:pPr>
        <w:spacing w:after="0" w:line="276" w:lineRule="auto"/>
        <w:ind w:firstLineChars="350" w:firstLine="840"/>
        <w:jc w:val="both"/>
        <w:rPr>
          <w:rFonts w:ascii="Times New Roman" w:hAnsi="Times New Roman"/>
          <w:color w:val="000000" w:themeColor="text1"/>
          <w:sz w:val="24"/>
          <w:szCs w:val="24"/>
          <w:lang w:eastAsia="zh-CN"/>
        </w:rPr>
      </w:pPr>
      <w:r w:rsidRPr="00552FA1">
        <w:rPr>
          <w:rFonts w:ascii="Times New Roman" w:hAnsi="Times New Roman"/>
          <w:color w:val="000000" w:themeColor="text1"/>
          <w:sz w:val="24"/>
          <w:szCs w:val="24"/>
        </w:rPr>
        <w:t>10</w:t>
      </w:r>
      <w:r w:rsidR="00E90123" w:rsidRPr="00552FA1">
        <w:rPr>
          <w:rFonts w:ascii="Times New Roman" w:hAnsi="Times New Roman"/>
          <w:color w:val="000000" w:themeColor="text1"/>
          <w:sz w:val="24"/>
          <w:szCs w:val="24"/>
        </w:rPr>
        <w:t>.3. 2020 m. spalio 22 d. sprendimą Nr. T1-497 „D</w:t>
      </w:r>
      <w:r w:rsidR="00E90123" w:rsidRPr="00552FA1">
        <w:rPr>
          <w:rFonts w:ascii="Times New Roman" w:hAnsi="Times New Roman"/>
          <w:color w:val="000000" w:themeColor="text1"/>
          <w:sz w:val="24"/>
          <w:szCs w:val="24"/>
          <w:lang w:eastAsia="zh-CN"/>
        </w:rPr>
        <w:t>ėl nekilnojamojo turto perdavimo patikėjimo teise Žemaičių krašto etnokultūros centrui”.</w:t>
      </w:r>
    </w:p>
    <w:p w14:paraId="33E88DDF" w14:textId="77777777" w:rsidR="00BD5A46" w:rsidRPr="00552FA1" w:rsidRDefault="00F15353">
      <w:pPr>
        <w:spacing w:after="0" w:line="276" w:lineRule="auto"/>
        <w:ind w:firstLineChars="350" w:firstLine="840"/>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10</w:t>
      </w:r>
      <w:r w:rsidR="00E90123" w:rsidRPr="00552FA1">
        <w:rPr>
          <w:rFonts w:ascii="Times New Roman" w:hAnsi="Times New Roman"/>
          <w:color w:val="000000" w:themeColor="text1"/>
          <w:sz w:val="24"/>
          <w:szCs w:val="24"/>
        </w:rPr>
        <w:t>.4. 2017 m. vasario 23 d. sprendimą Nr. T1-616 „D</w:t>
      </w:r>
      <w:r w:rsidR="00E90123" w:rsidRPr="00552FA1">
        <w:rPr>
          <w:rFonts w:ascii="Times New Roman" w:hAnsi="Times New Roman"/>
          <w:color w:val="000000" w:themeColor="text1"/>
          <w:sz w:val="24"/>
          <w:szCs w:val="24"/>
          <w:lang w:eastAsia="zh-CN"/>
        </w:rPr>
        <w:t>ėl turto perdavimo pagal panaudos sutartį Šilutės rajono savivaldybės priešgaisrinei tarnybai”.</w:t>
      </w:r>
    </w:p>
    <w:p w14:paraId="7B978664" w14:textId="77777777" w:rsidR="00BD5A46" w:rsidRPr="00552FA1" w:rsidRDefault="00F15353">
      <w:pPr>
        <w:spacing w:after="0" w:line="276" w:lineRule="auto"/>
        <w:ind w:firstLineChars="350" w:firstLine="840"/>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10</w:t>
      </w:r>
      <w:r w:rsidR="00E90123" w:rsidRPr="00552FA1">
        <w:rPr>
          <w:rFonts w:ascii="Times New Roman" w:hAnsi="Times New Roman"/>
          <w:color w:val="000000" w:themeColor="text1"/>
          <w:sz w:val="24"/>
          <w:szCs w:val="24"/>
        </w:rPr>
        <w:t xml:space="preserve">.5. 2024 m. vasario 29 d. sprendimo Nr. T1-248 „Dėl savivaldybės turto perdavimo patikėjimo teise </w:t>
      </w:r>
      <w:r w:rsidR="00D47C3B" w:rsidRPr="00552FA1">
        <w:rPr>
          <w:rFonts w:ascii="Times New Roman" w:hAnsi="Times New Roman"/>
          <w:color w:val="000000" w:themeColor="text1"/>
          <w:sz w:val="24"/>
          <w:szCs w:val="24"/>
        </w:rPr>
        <w:t>Š</w:t>
      </w:r>
      <w:r w:rsidR="00E90123" w:rsidRPr="00552FA1">
        <w:rPr>
          <w:rFonts w:ascii="Times New Roman" w:hAnsi="Times New Roman"/>
          <w:color w:val="000000" w:themeColor="text1"/>
          <w:sz w:val="24"/>
          <w:szCs w:val="24"/>
        </w:rPr>
        <w:t>ilutės rajono savivaldybės biudžetinėms įstaigoms” 4 punktą.</w:t>
      </w:r>
    </w:p>
    <w:p w14:paraId="7F0B971F" w14:textId="77777777" w:rsidR="00674612" w:rsidRPr="00552FA1" w:rsidRDefault="00F15353" w:rsidP="00674612">
      <w:pPr>
        <w:spacing w:after="0" w:line="276" w:lineRule="auto"/>
        <w:ind w:firstLineChars="350" w:firstLine="840"/>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t>10</w:t>
      </w:r>
      <w:r w:rsidR="00674612" w:rsidRPr="00552FA1">
        <w:rPr>
          <w:rFonts w:ascii="Times New Roman" w:hAnsi="Times New Roman"/>
          <w:color w:val="000000" w:themeColor="text1"/>
          <w:sz w:val="24"/>
          <w:szCs w:val="24"/>
        </w:rPr>
        <w:t>.6. 2020 m. balandžio 23 d. sprendimą Nr. T1-342 „Dėl turto perdavimo patikėjimo teise Šilutės socialinių paslaugų centrui“.</w:t>
      </w:r>
    </w:p>
    <w:p w14:paraId="7AB17692" w14:textId="77777777"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z w:val="24"/>
          <w:szCs w:val="24"/>
        </w:rPr>
        <w:lastRenderedPageBreak/>
        <w:t>1</w:t>
      </w:r>
      <w:r w:rsidR="00F15353" w:rsidRPr="00552FA1">
        <w:rPr>
          <w:rFonts w:ascii="Times New Roman" w:hAnsi="Times New Roman"/>
          <w:color w:val="000000" w:themeColor="text1"/>
          <w:sz w:val="24"/>
          <w:szCs w:val="24"/>
        </w:rPr>
        <w:t>1</w:t>
      </w:r>
      <w:r w:rsidRPr="00552FA1">
        <w:rPr>
          <w:rFonts w:ascii="Times New Roman" w:hAnsi="Times New Roman"/>
          <w:color w:val="000000" w:themeColor="text1"/>
          <w:sz w:val="24"/>
          <w:szCs w:val="24"/>
        </w:rPr>
        <w:t>. Įgalioti Savivaldybės administracijos direktorių, o tarnybinių komandiruočių, atostogų, ligos ar kitais atvejais, kai jis negali eiti pareigų, Savivaldybės administracijos direktorių pavaduojantį asmenį, pasirašyti Savivaldybės vardu turto perdavimo ir priėmimo aktus.</w:t>
      </w:r>
    </w:p>
    <w:p w14:paraId="051EB80D" w14:textId="77777777" w:rsidR="00BD5A46" w:rsidRPr="00552FA1" w:rsidRDefault="00E90123">
      <w:pPr>
        <w:spacing w:after="0" w:line="276" w:lineRule="auto"/>
        <w:ind w:firstLine="851"/>
        <w:jc w:val="both"/>
        <w:rPr>
          <w:rFonts w:ascii="Times New Roman" w:hAnsi="Times New Roman"/>
          <w:color w:val="000000" w:themeColor="text1"/>
          <w:sz w:val="24"/>
          <w:szCs w:val="24"/>
        </w:rPr>
      </w:pPr>
      <w:r w:rsidRPr="00552FA1">
        <w:rPr>
          <w:rFonts w:ascii="Times New Roman" w:hAnsi="Times New Roman"/>
          <w:color w:val="000000" w:themeColor="text1"/>
          <w:spacing w:val="-6"/>
          <w:sz w:val="24"/>
          <w:szCs w:val="24"/>
          <w:lang w:eastAsia="zh-TW"/>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06878BB0" w14:textId="77777777" w:rsidR="00BD5A46" w:rsidRPr="00552FA1" w:rsidRDefault="00BD5A46">
      <w:pPr>
        <w:tabs>
          <w:tab w:val="left" w:pos="1134"/>
        </w:tabs>
        <w:spacing w:after="0" w:line="240" w:lineRule="auto"/>
        <w:jc w:val="both"/>
        <w:rPr>
          <w:rFonts w:ascii="Times New Roman" w:hAnsi="Times New Roman"/>
          <w:color w:val="000000" w:themeColor="text1"/>
          <w:sz w:val="24"/>
          <w:szCs w:val="24"/>
        </w:rPr>
      </w:pPr>
    </w:p>
    <w:p w14:paraId="1906A4EC" w14:textId="77777777" w:rsidR="00BD5A46" w:rsidRPr="00552FA1" w:rsidRDefault="00BD5A46">
      <w:pPr>
        <w:tabs>
          <w:tab w:val="left" w:pos="1134"/>
        </w:tabs>
        <w:spacing w:after="0" w:line="240" w:lineRule="auto"/>
        <w:jc w:val="both"/>
        <w:rPr>
          <w:rFonts w:ascii="Times New Roman" w:hAnsi="Times New Roman"/>
          <w:color w:val="000000" w:themeColor="text1"/>
          <w:sz w:val="24"/>
          <w:szCs w:val="24"/>
        </w:rPr>
      </w:pPr>
    </w:p>
    <w:p w14:paraId="2EF1BE3D" w14:textId="77777777" w:rsidR="00BD5A46" w:rsidRPr="00552FA1" w:rsidRDefault="00BD5A46">
      <w:pPr>
        <w:tabs>
          <w:tab w:val="left" w:pos="1134"/>
        </w:tabs>
        <w:spacing w:after="0" w:line="240" w:lineRule="auto"/>
        <w:jc w:val="both"/>
        <w:rPr>
          <w:rFonts w:ascii="Times New Roman" w:hAnsi="Times New Roman"/>
          <w:color w:val="000000" w:themeColor="text1"/>
          <w:sz w:val="24"/>
          <w:szCs w:val="24"/>
        </w:rPr>
      </w:pPr>
    </w:p>
    <w:p w14:paraId="0B1BEF19" w14:textId="77777777" w:rsidR="00BD5A46" w:rsidRPr="00552FA1" w:rsidRDefault="00E90123">
      <w:pPr>
        <w:tabs>
          <w:tab w:val="left" w:pos="851"/>
          <w:tab w:val="left" w:pos="2880"/>
          <w:tab w:val="left" w:pos="7176"/>
          <w:tab w:val="left" w:pos="8441"/>
        </w:tabs>
        <w:spacing w:after="0"/>
        <w:jc w:val="both"/>
        <w:rPr>
          <w:rFonts w:ascii="Times New Roman" w:hAnsi="Times New Roman"/>
          <w:color w:val="000000" w:themeColor="text1"/>
          <w:sz w:val="24"/>
          <w:szCs w:val="24"/>
        </w:rPr>
      </w:pPr>
      <w:r w:rsidRPr="00552FA1">
        <w:rPr>
          <w:rFonts w:ascii="Times New Roman" w:eastAsia="Times New Roman" w:hAnsi="Times New Roman"/>
          <w:color w:val="000000" w:themeColor="text1"/>
          <w:sz w:val="24"/>
          <w:szCs w:val="24"/>
        </w:rPr>
        <w:t>Savivaldybės meras</w:t>
      </w:r>
      <w:r w:rsidRPr="00552FA1">
        <w:rPr>
          <w:rFonts w:ascii="Times New Roman" w:hAnsi="Times New Roman"/>
          <w:color w:val="000000" w:themeColor="text1"/>
          <w:sz w:val="24"/>
          <w:szCs w:val="24"/>
        </w:rPr>
        <w:t xml:space="preserve"> </w:t>
      </w:r>
      <w:r w:rsidRPr="00552FA1">
        <w:rPr>
          <w:rFonts w:ascii="Times New Roman" w:hAnsi="Times New Roman"/>
          <w:color w:val="000000" w:themeColor="text1"/>
          <w:sz w:val="24"/>
          <w:szCs w:val="24"/>
        </w:rPr>
        <w:tab/>
      </w:r>
      <w:r w:rsidRPr="00552FA1">
        <w:rPr>
          <w:rFonts w:ascii="Times New Roman" w:hAnsi="Times New Roman"/>
          <w:color w:val="000000" w:themeColor="text1"/>
          <w:sz w:val="24"/>
          <w:szCs w:val="24"/>
        </w:rPr>
        <w:tab/>
        <w:t xml:space="preserve">      Vytautas Laurinaitis</w:t>
      </w:r>
    </w:p>
    <w:p w14:paraId="49B049C1"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B0A4962"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24ADE70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3E84DAC0"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9C8BE1C"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75320126"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A630BDD"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64CAD6E7"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54A34FE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83D5804"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5C84DE1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7049327B"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3228AE0"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F368653"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9CBD48E"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6BA5FA1D"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59792305"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74153A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033098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1017469"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2FDB96FE"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63C669E"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2639804C"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6FBAAFB"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7FDB2653"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55A3D1F"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1E78CFA"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6B182DEE"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19A6FEDF"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368C6AC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3E95638"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699D7AD5"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597E2B13"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44EE756D" w14:textId="77777777" w:rsidR="00BD5A46" w:rsidRPr="00552FA1" w:rsidRDefault="00BD5A46">
      <w:pPr>
        <w:tabs>
          <w:tab w:val="left" w:pos="851"/>
          <w:tab w:val="left" w:pos="2880"/>
          <w:tab w:val="left" w:pos="7176"/>
          <w:tab w:val="left" w:pos="8441"/>
        </w:tabs>
        <w:spacing w:after="0"/>
        <w:jc w:val="both"/>
        <w:rPr>
          <w:rFonts w:ascii="Times New Roman" w:hAnsi="Times New Roman"/>
          <w:color w:val="000000" w:themeColor="text1"/>
          <w:sz w:val="24"/>
          <w:szCs w:val="24"/>
        </w:rPr>
      </w:pPr>
    </w:p>
    <w:p w14:paraId="0B1BBC34" w14:textId="77777777" w:rsidR="00BD5A46" w:rsidRPr="00552FA1" w:rsidRDefault="00E90123">
      <w:pPr>
        <w:pStyle w:val="Betarp"/>
        <w:rPr>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Parengė</w:t>
      </w:r>
    </w:p>
    <w:p w14:paraId="420FD60E" w14:textId="506508CF" w:rsidR="00BD5A46" w:rsidRPr="00552FA1" w:rsidRDefault="00E90123">
      <w:pPr>
        <w:pStyle w:val="Betarp"/>
        <w:rPr>
          <w:rStyle w:val="Hipersaitas"/>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 xml:space="preserve">Daiva Thumat, </w:t>
      </w:r>
      <w:r w:rsidR="002949EB" w:rsidRPr="00552FA1">
        <w:rPr>
          <w:rFonts w:ascii="Times New Roman" w:hAnsi="Times New Roman"/>
          <w:color w:val="000000" w:themeColor="text1"/>
          <w:sz w:val="24"/>
          <w:szCs w:val="24"/>
          <w:lang w:val="lt-LT"/>
        </w:rPr>
        <w:t xml:space="preserve">tel. Nr. </w:t>
      </w:r>
      <w:r w:rsidRPr="00552FA1">
        <w:rPr>
          <w:rFonts w:ascii="Times New Roman" w:hAnsi="Times New Roman"/>
          <w:color w:val="000000" w:themeColor="text1"/>
          <w:sz w:val="24"/>
          <w:szCs w:val="24"/>
          <w:lang w:val="lt-LT"/>
        </w:rPr>
        <w:t xml:space="preserve">+370 655 94 796, </w:t>
      </w:r>
      <w:r w:rsidR="002949EB" w:rsidRPr="00552FA1">
        <w:rPr>
          <w:rFonts w:ascii="Times New Roman" w:hAnsi="Times New Roman"/>
          <w:color w:val="000000" w:themeColor="text1"/>
          <w:sz w:val="24"/>
          <w:szCs w:val="24"/>
          <w:lang w:val="lt-LT"/>
        </w:rPr>
        <w:t xml:space="preserve">el. p. </w:t>
      </w:r>
      <w:hyperlink r:id="rId8" w:history="1">
        <w:r w:rsidRPr="00552FA1">
          <w:rPr>
            <w:rStyle w:val="Hipersaitas"/>
            <w:rFonts w:ascii="Times New Roman" w:hAnsi="Times New Roman"/>
            <w:color w:val="000000" w:themeColor="text1"/>
            <w:sz w:val="24"/>
            <w:szCs w:val="24"/>
            <w:lang w:val="lt-LT"/>
          </w:rPr>
          <w:t>daiva.thumat@silute.lt</w:t>
        </w:r>
      </w:hyperlink>
    </w:p>
    <w:p w14:paraId="7493B5A4" w14:textId="77777777" w:rsidR="00BD5A46" w:rsidRPr="00552FA1" w:rsidRDefault="00E90123">
      <w:pPr>
        <w:pStyle w:val="Betarp"/>
        <w:rPr>
          <w:rFonts w:ascii="Times New Roman" w:hAnsi="Times New Roman"/>
          <w:color w:val="000000" w:themeColor="text1"/>
          <w:sz w:val="24"/>
          <w:szCs w:val="24"/>
          <w:lang w:val="lt-LT"/>
        </w:rPr>
      </w:pPr>
      <w:r w:rsidRPr="00552FA1">
        <w:rPr>
          <w:rFonts w:ascii="Times New Roman" w:hAnsi="Times New Roman"/>
          <w:color w:val="000000" w:themeColor="text1"/>
          <w:sz w:val="24"/>
          <w:szCs w:val="24"/>
          <w:lang w:val="lt-LT"/>
        </w:rPr>
        <w:t>2024-03-12</w:t>
      </w:r>
    </w:p>
    <w:sectPr w:rsidR="00BD5A46" w:rsidRPr="00552FA1">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9C9D0" w14:textId="77777777" w:rsidR="00594AA5" w:rsidRDefault="00594AA5">
      <w:pPr>
        <w:spacing w:line="240" w:lineRule="auto"/>
      </w:pPr>
      <w:r>
        <w:separator/>
      </w:r>
    </w:p>
  </w:endnote>
  <w:endnote w:type="continuationSeparator" w:id="0">
    <w:p w14:paraId="5EAD2CB7" w14:textId="77777777" w:rsidR="00594AA5" w:rsidRDefault="00594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altName w:val="Cambria"/>
    <w:charset w:val="00"/>
    <w:family w:val="roman"/>
    <w:pitch w:val="default"/>
  </w:font>
  <w:font w:name="FreeSans">
    <w:altName w:val="Cambria"/>
    <w:charset w:val="00"/>
    <w:family w:val="roman"/>
    <w:pitch w:val="default"/>
  </w:font>
  <w:font w:name="TimesL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D10E" w14:textId="77777777" w:rsidR="00BD5A46" w:rsidRDefault="00BD5A46">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62D86" w14:textId="77777777" w:rsidR="00BD5A46" w:rsidRDefault="00BD5A46">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5C9B" w14:textId="77777777" w:rsidR="00BD5A46" w:rsidRDefault="00BD5A4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92D73" w14:textId="77777777" w:rsidR="00594AA5" w:rsidRDefault="00594AA5">
      <w:pPr>
        <w:spacing w:after="0"/>
      </w:pPr>
      <w:r>
        <w:separator/>
      </w:r>
    </w:p>
  </w:footnote>
  <w:footnote w:type="continuationSeparator" w:id="0">
    <w:p w14:paraId="50144CED" w14:textId="77777777" w:rsidR="00594AA5" w:rsidRDefault="00594A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06FC" w14:textId="77777777" w:rsidR="00BD5A46" w:rsidRDefault="00BD5A46">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787BE" w14:textId="77777777" w:rsidR="00BD5A46" w:rsidRDefault="00BD5A46">
    <w:pPr>
      <w:pStyle w:val="Antrats"/>
    </w:pPr>
  </w:p>
  <w:p w14:paraId="3F2F7098" w14:textId="77777777" w:rsidR="00BD5A46" w:rsidRDefault="00BD5A46">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83D39" w14:textId="77777777" w:rsidR="00BD5A46" w:rsidRDefault="00BD5A4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attachedTemplate r:id="rId1"/>
  <w:defaultTabStop w:val="1296"/>
  <w:hyphenationZone w:val="396"/>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300E"/>
    <w:rsid w:val="00006037"/>
    <w:rsid w:val="00007A86"/>
    <w:rsid w:val="00016480"/>
    <w:rsid w:val="000209E4"/>
    <w:rsid w:val="00020C37"/>
    <w:rsid w:val="00026F5A"/>
    <w:rsid w:val="000314E8"/>
    <w:rsid w:val="000357D4"/>
    <w:rsid w:val="00040995"/>
    <w:rsid w:val="000524EA"/>
    <w:rsid w:val="00054C47"/>
    <w:rsid w:val="000550D8"/>
    <w:rsid w:val="00055258"/>
    <w:rsid w:val="00056611"/>
    <w:rsid w:val="00063543"/>
    <w:rsid w:val="00066103"/>
    <w:rsid w:val="000665C0"/>
    <w:rsid w:val="000711D0"/>
    <w:rsid w:val="00071413"/>
    <w:rsid w:val="00071AAA"/>
    <w:rsid w:val="0007259D"/>
    <w:rsid w:val="00073905"/>
    <w:rsid w:val="00081C8E"/>
    <w:rsid w:val="0009132E"/>
    <w:rsid w:val="00094C6C"/>
    <w:rsid w:val="00097A6C"/>
    <w:rsid w:val="000A176A"/>
    <w:rsid w:val="000B43F8"/>
    <w:rsid w:val="000B7322"/>
    <w:rsid w:val="000C1F0E"/>
    <w:rsid w:val="000E22B8"/>
    <w:rsid w:val="000E43A5"/>
    <w:rsid w:val="000E69C9"/>
    <w:rsid w:val="000F055B"/>
    <w:rsid w:val="000F6163"/>
    <w:rsid w:val="001029C6"/>
    <w:rsid w:val="00114FF3"/>
    <w:rsid w:val="00133214"/>
    <w:rsid w:val="00134A33"/>
    <w:rsid w:val="00141635"/>
    <w:rsid w:val="00145302"/>
    <w:rsid w:val="00150F2B"/>
    <w:rsid w:val="00152069"/>
    <w:rsid w:val="00154A34"/>
    <w:rsid w:val="001562F4"/>
    <w:rsid w:val="00173298"/>
    <w:rsid w:val="001756A2"/>
    <w:rsid w:val="00180592"/>
    <w:rsid w:val="001807E9"/>
    <w:rsid w:val="00182017"/>
    <w:rsid w:val="00182642"/>
    <w:rsid w:val="001833CC"/>
    <w:rsid w:val="00186BE6"/>
    <w:rsid w:val="001975F6"/>
    <w:rsid w:val="001A0B2E"/>
    <w:rsid w:val="001A272D"/>
    <w:rsid w:val="001A608E"/>
    <w:rsid w:val="001C06CF"/>
    <w:rsid w:val="001D01AD"/>
    <w:rsid w:val="001D0CB3"/>
    <w:rsid w:val="001D230C"/>
    <w:rsid w:val="001D7932"/>
    <w:rsid w:val="001E22E7"/>
    <w:rsid w:val="001E2ADB"/>
    <w:rsid w:val="001E4EC7"/>
    <w:rsid w:val="001F7E09"/>
    <w:rsid w:val="0020207A"/>
    <w:rsid w:val="002172DE"/>
    <w:rsid w:val="0022795B"/>
    <w:rsid w:val="002314A8"/>
    <w:rsid w:val="00241033"/>
    <w:rsid w:val="002428EC"/>
    <w:rsid w:val="00244B01"/>
    <w:rsid w:val="00247AF0"/>
    <w:rsid w:val="00257DA7"/>
    <w:rsid w:val="002622C6"/>
    <w:rsid w:val="002657DD"/>
    <w:rsid w:val="00272ABE"/>
    <w:rsid w:val="002775C1"/>
    <w:rsid w:val="0028647C"/>
    <w:rsid w:val="00293FE5"/>
    <w:rsid w:val="002949EB"/>
    <w:rsid w:val="00296F4C"/>
    <w:rsid w:val="002A17C7"/>
    <w:rsid w:val="002A6F4F"/>
    <w:rsid w:val="002C1AF9"/>
    <w:rsid w:val="002C33DF"/>
    <w:rsid w:val="002C7D3A"/>
    <w:rsid w:val="002D0E2B"/>
    <w:rsid w:val="002D76D1"/>
    <w:rsid w:val="002F294F"/>
    <w:rsid w:val="0030226F"/>
    <w:rsid w:val="003103E0"/>
    <w:rsid w:val="00312D8D"/>
    <w:rsid w:val="00313EEB"/>
    <w:rsid w:val="00325A08"/>
    <w:rsid w:val="00342D6A"/>
    <w:rsid w:val="00347DDD"/>
    <w:rsid w:val="00347FE8"/>
    <w:rsid w:val="00354CC8"/>
    <w:rsid w:val="003575A4"/>
    <w:rsid w:val="0037478A"/>
    <w:rsid w:val="003B17DF"/>
    <w:rsid w:val="003B4510"/>
    <w:rsid w:val="003B45D1"/>
    <w:rsid w:val="003B4F5D"/>
    <w:rsid w:val="003C36E7"/>
    <w:rsid w:val="003C4CD9"/>
    <w:rsid w:val="003C5E9E"/>
    <w:rsid w:val="003C6172"/>
    <w:rsid w:val="003D2559"/>
    <w:rsid w:val="003E0B5E"/>
    <w:rsid w:val="003E56D7"/>
    <w:rsid w:val="003F7D02"/>
    <w:rsid w:val="00401A00"/>
    <w:rsid w:val="00401B73"/>
    <w:rsid w:val="00401E14"/>
    <w:rsid w:val="00402A54"/>
    <w:rsid w:val="004132D2"/>
    <w:rsid w:val="00416E53"/>
    <w:rsid w:val="00416EC3"/>
    <w:rsid w:val="004210DA"/>
    <w:rsid w:val="00423D88"/>
    <w:rsid w:val="00425051"/>
    <w:rsid w:val="00425FED"/>
    <w:rsid w:val="004263C1"/>
    <w:rsid w:val="004321C7"/>
    <w:rsid w:val="004446A6"/>
    <w:rsid w:val="0044626A"/>
    <w:rsid w:val="00453252"/>
    <w:rsid w:val="00456841"/>
    <w:rsid w:val="004903EE"/>
    <w:rsid w:val="0049195A"/>
    <w:rsid w:val="00492893"/>
    <w:rsid w:val="004932C2"/>
    <w:rsid w:val="004A4BBB"/>
    <w:rsid w:val="004A5C0E"/>
    <w:rsid w:val="004B3346"/>
    <w:rsid w:val="004C627D"/>
    <w:rsid w:val="004D7D36"/>
    <w:rsid w:val="004E26BB"/>
    <w:rsid w:val="004F7508"/>
    <w:rsid w:val="005003BD"/>
    <w:rsid w:val="00503618"/>
    <w:rsid w:val="00506FE9"/>
    <w:rsid w:val="00512D43"/>
    <w:rsid w:val="005312E6"/>
    <w:rsid w:val="00536DFD"/>
    <w:rsid w:val="00540992"/>
    <w:rsid w:val="005409D7"/>
    <w:rsid w:val="00545749"/>
    <w:rsid w:val="00545EAB"/>
    <w:rsid w:val="00546452"/>
    <w:rsid w:val="0055003C"/>
    <w:rsid w:val="00552FA1"/>
    <w:rsid w:val="00556388"/>
    <w:rsid w:val="00561E1A"/>
    <w:rsid w:val="005635CB"/>
    <w:rsid w:val="00563C8C"/>
    <w:rsid w:val="0056563E"/>
    <w:rsid w:val="00571A70"/>
    <w:rsid w:val="00571D74"/>
    <w:rsid w:val="00574F88"/>
    <w:rsid w:val="00577269"/>
    <w:rsid w:val="00584B4F"/>
    <w:rsid w:val="00594AA5"/>
    <w:rsid w:val="005B4DDB"/>
    <w:rsid w:val="005C6E82"/>
    <w:rsid w:val="005D19D4"/>
    <w:rsid w:val="005D3C07"/>
    <w:rsid w:val="005D59F2"/>
    <w:rsid w:val="005E10FC"/>
    <w:rsid w:val="005E2F83"/>
    <w:rsid w:val="005E6EC7"/>
    <w:rsid w:val="005F1C9E"/>
    <w:rsid w:val="005F7DC1"/>
    <w:rsid w:val="00613B00"/>
    <w:rsid w:val="00616CDC"/>
    <w:rsid w:val="006172D6"/>
    <w:rsid w:val="00625CC9"/>
    <w:rsid w:val="00627DC3"/>
    <w:rsid w:val="00635067"/>
    <w:rsid w:val="00635500"/>
    <w:rsid w:val="00643AB5"/>
    <w:rsid w:val="00644D0E"/>
    <w:rsid w:val="00662165"/>
    <w:rsid w:val="00674612"/>
    <w:rsid w:val="00674FFA"/>
    <w:rsid w:val="00685088"/>
    <w:rsid w:val="0068618C"/>
    <w:rsid w:val="006923FA"/>
    <w:rsid w:val="006B113B"/>
    <w:rsid w:val="006B17D4"/>
    <w:rsid w:val="006B48C6"/>
    <w:rsid w:val="006C4DB0"/>
    <w:rsid w:val="006C53E8"/>
    <w:rsid w:val="006E6528"/>
    <w:rsid w:val="006F1CCD"/>
    <w:rsid w:val="006F44F2"/>
    <w:rsid w:val="006F6BBA"/>
    <w:rsid w:val="00715651"/>
    <w:rsid w:val="00715C91"/>
    <w:rsid w:val="00717898"/>
    <w:rsid w:val="00734C65"/>
    <w:rsid w:val="00761B1D"/>
    <w:rsid w:val="007673EE"/>
    <w:rsid w:val="007700C7"/>
    <w:rsid w:val="00781FA8"/>
    <w:rsid w:val="00792406"/>
    <w:rsid w:val="007927E0"/>
    <w:rsid w:val="007931F4"/>
    <w:rsid w:val="007950AB"/>
    <w:rsid w:val="007B1E84"/>
    <w:rsid w:val="007B69BD"/>
    <w:rsid w:val="007C35CF"/>
    <w:rsid w:val="007C6BF0"/>
    <w:rsid w:val="007D05EB"/>
    <w:rsid w:val="007D4049"/>
    <w:rsid w:val="007F0FCF"/>
    <w:rsid w:val="007F3216"/>
    <w:rsid w:val="008002E8"/>
    <w:rsid w:val="008019E7"/>
    <w:rsid w:val="00817E92"/>
    <w:rsid w:val="00820667"/>
    <w:rsid w:val="00830303"/>
    <w:rsid w:val="00831011"/>
    <w:rsid w:val="00841E58"/>
    <w:rsid w:val="008432F1"/>
    <w:rsid w:val="00847307"/>
    <w:rsid w:val="008577CA"/>
    <w:rsid w:val="0087374E"/>
    <w:rsid w:val="00873AA7"/>
    <w:rsid w:val="00880891"/>
    <w:rsid w:val="00880CAA"/>
    <w:rsid w:val="0088212C"/>
    <w:rsid w:val="00887247"/>
    <w:rsid w:val="008961DE"/>
    <w:rsid w:val="008A04D3"/>
    <w:rsid w:val="008B5315"/>
    <w:rsid w:val="008C238C"/>
    <w:rsid w:val="008D0D88"/>
    <w:rsid w:val="008D4306"/>
    <w:rsid w:val="008D56B2"/>
    <w:rsid w:val="008E0B42"/>
    <w:rsid w:val="008E1233"/>
    <w:rsid w:val="008E1656"/>
    <w:rsid w:val="008E26D6"/>
    <w:rsid w:val="008E65F0"/>
    <w:rsid w:val="008E7D84"/>
    <w:rsid w:val="008F66F5"/>
    <w:rsid w:val="00901E48"/>
    <w:rsid w:val="009024DD"/>
    <w:rsid w:val="009032CB"/>
    <w:rsid w:val="00905795"/>
    <w:rsid w:val="00921B69"/>
    <w:rsid w:val="009276FC"/>
    <w:rsid w:val="009306FF"/>
    <w:rsid w:val="00936A33"/>
    <w:rsid w:val="00936F9D"/>
    <w:rsid w:val="00942915"/>
    <w:rsid w:val="00944DAF"/>
    <w:rsid w:val="00946102"/>
    <w:rsid w:val="009515CD"/>
    <w:rsid w:val="00951A79"/>
    <w:rsid w:val="009601D7"/>
    <w:rsid w:val="009674A0"/>
    <w:rsid w:val="00991D25"/>
    <w:rsid w:val="00994361"/>
    <w:rsid w:val="0099615E"/>
    <w:rsid w:val="00996953"/>
    <w:rsid w:val="009A0479"/>
    <w:rsid w:val="009B0CA7"/>
    <w:rsid w:val="009B7EE3"/>
    <w:rsid w:val="009C238A"/>
    <w:rsid w:val="009C566C"/>
    <w:rsid w:val="009C6454"/>
    <w:rsid w:val="009D7F01"/>
    <w:rsid w:val="009F07AE"/>
    <w:rsid w:val="009F07B3"/>
    <w:rsid w:val="009F0FD6"/>
    <w:rsid w:val="00A1464E"/>
    <w:rsid w:val="00A164ED"/>
    <w:rsid w:val="00A23298"/>
    <w:rsid w:val="00A27A9A"/>
    <w:rsid w:val="00A36CD6"/>
    <w:rsid w:val="00A4178B"/>
    <w:rsid w:val="00A60812"/>
    <w:rsid w:val="00A653BC"/>
    <w:rsid w:val="00A706ED"/>
    <w:rsid w:val="00A7177F"/>
    <w:rsid w:val="00A74FC3"/>
    <w:rsid w:val="00A76DCA"/>
    <w:rsid w:val="00A91DBF"/>
    <w:rsid w:val="00AA065D"/>
    <w:rsid w:val="00AA2EF7"/>
    <w:rsid w:val="00AB71F5"/>
    <w:rsid w:val="00AD6934"/>
    <w:rsid w:val="00AE45A0"/>
    <w:rsid w:val="00AE773D"/>
    <w:rsid w:val="00B033AE"/>
    <w:rsid w:val="00B176DC"/>
    <w:rsid w:val="00B20532"/>
    <w:rsid w:val="00B23AEA"/>
    <w:rsid w:val="00B41C13"/>
    <w:rsid w:val="00B42938"/>
    <w:rsid w:val="00B44620"/>
    <w:rsid w:val="00B52D1D"/>
    <w:rsid w:val="00B563E6"/>
    <w:rsid w:val="00B60F3B"/>
    <w:rsid w:val="00B64F23"/>
    <w:rsid w:val="00B6528E"/>
    <w:rsid w:val="00B71807"/>
    <w:rsid w:val="00B84F73"/>
    <w:rsid w:val="00B853D1"/>
    <w:rsid w:val="00B86B83"/>
    <w:rsid w:val="00B8782D"/>
    <w:rsid w:val="00BA478B"/>
    <w:rsid w:val="00BC0FB5"/>
    <w:rsid w:val="00BC1A34"/>
    <w:rsid w:val="00BD5A46"/>
    <w:rsid w:val="00BE5E86"/>
    <w:rsid w:val="00BF37B1"/>
    <w:rsid w:val="00C017B6"/>
    <w:rsid w:val="00C0714A"/>
    <w:rsid w:val="00C1145E"/>
    <w:rsid w:val="00C145C1"/>
    <w:rsid w:val="00C15E4F"/>
    <w:rsid w:val="00C50E33"/>
    <w:rsid w:val="00C524C8"/>
    <w:rsid w:val="00C53295"/>
    <w:rsid w:val="00C62F80"/>
    <w:rsid w:val="00C667DC"/>
    <w:rsid w:val="00C74805"/>
    <w:rsid w:val="00C766CE"/>
    <w:rsid w:val="00C81B54"/>
    <w:rsid w:val="00C822E6"/>
    <w:rsid w:val="00C84640"/>
    <w:rsid w:val="00C91142"/>
    <w:rsid w:val="00C93BA1"/>
    <w:rsid w:val="00C948F2"/>
    <w:rsid w:val="00C969E2"/>
    <w:rsid w:val="00C97923"/>
    <w:rsid w:val="00CA023F"/>
    <w:rsid w:val="00CA5F19"/>
    <w:rsid w:val="00CB6544"/>
    <w:rsid w:val="00CC436E"/>
    <w:rsid w:val="00CC4BB3"/>
    <w:rsid w:val="00CD442A"/>
    <w:rsid w:val="00CE589E"/>
    <w:rsid w:val="00CE5906"/>
    <w:rsid w:val="00CF2AAB"/>
    <w:rsid w:val="00CF3BA5"/>
    <w:rsid w:val="00CF52F1"/>
    <w:rsid w:val="00D008A5"/>
    <w:rsid w:val="00D04D5B"/>
    <w:rsid w:val="00D10F7A"/>
    <w:rsid w:val="00D12126"/>
    <w:rsid w:val="00D139AE"/>
    <w:rsid w:val="00D149AC"/>
    <w:rsid w:val="00D21DEE"/>
    <w:rsid w:val="00D32BD7"/>
    <w:rsid w:val="00D47C3B"/>
    <w:rsid w:val="00D50E53"/>
    <w:rsid w:val="00D54745"/>
    <w:rsid w:val="00D62AA4"/>
    <w:rsid w:val="00D75274"/>
    <w:rsid w:val="00D8131D"/>
    <w:rsid w:val="00D834EB"/>
    <w:rsid w:val="00D86B56"/>
    <w:rsid w:val="00DB488F"/>
    <w:rsid w:val="00DB5832"/>
    <w:rsid w:val="00DB6622"/>
    <w:rsid w:val="00DB6A5C"/>
    <w:rsid w:val="00DC0A02"/>
    <w:rsid w:val="00DC2B8C"/>
    <w:rsid w:val="00DD56C8"/>
    <w:rsid w:val="00DD5D70"/>
    <w:rsid w:val="00DE27F7"/>
    <w:rsid w:val="00DF1CB9"/>
    <w:rsid w:val="00E01984"/>
    <w:rsid w:val="00E0484A"/>
    <w:rsid w:val="00E04B64"/>
    <w:rsid w:val="00E0797F"/>
    <w:rsid w:val="00E20877"/>
    <w:rsid w:val="00E27ABA"/>
    <w:rsid w:val="00E34A02"/>
    <w:rsid w:val="00E45877"/>
    <w:rsid w:val="00E51F51"/>
    <w:rsid w:val="00E61CA6"/>
    <w:rsid w:val="00E6702D"/>
    <w:rsid w:val="00E7511A"/>
    <w:rsid w:val="00E762DB"/>
    <w:rsid w:val="00E77758"/>
    <w:rsid w:val="00E820BA"/>
    <w:rsid w:val="00E82B41"/>
    <w:rsid w:val="00E84975"/>
    <w:rsid w:val="00E8603B"/>
    <w:rsid w:val="00E90123"/>
    <w:rsid w:val="00E914F0"/>
    <w:rsid w:val="00E94FEF"/>
    <w:rsid w:val="00E9682F"/>
    <w:rsid w:val="00EA4A5F"/>
    <w:rsid w:val="00EB1539"/>
    <w:rsid w:val="00EB2227"/>
    <w:rsid w:val="00EB50CC"/>
    <w:rsid w:val="00EE6E37"/>
    <w:rsid w:val="00EE7C8D"/>
    <w:rsid w:val="00F07E88"/>
    <w:rsid w:val="00F15353"/>
    <w:rsid w:val="00F15E86"/>
    <w:rsid w:val="00F2223B"/>
    <w:rsid w:val="00F26A88"/>
    <w:rsid w:val="00F30900"/>
    <w:rsid w:val="00F34B87"/>
    <w:rsid w:val="00F36F27"/>
    <w:rsid w:val="00F40441"/>
    <w:rsid w:val="00F411F6"/>
    <w:rsid w:val="00F517D9"/>
    <w:rsid w:val="00F531A7"/>
    <w:rsid w:val="00F67A0E"/>
    <w:rsid w:val="00F80B1A"/>
    <w:rsid w:val="00F82F10"/>
    <w:rsid w:val="00F8696F"/>
    <w:rsid w:val="00FA707A"/>
    <w:rsid w:val="00FB07FF"/>
    <w:rsid w:val="00FB7B5F"/>
    <w:rsid w:val="00FC0C8F"/>
    <w:rsid w:val="00FC144D"/>
    <w:rsid w:val="00FC6DD5"/>
    <w:rsid w:val="00FC7AC3"/>
    <w:rsid w:val="00FD4D95"/>
    <w:rsid w:val="00FE26AF"/>
    <w:rsid w:val="00FE78AE"/>
    <w:rsid w:val="04F827CD"/>
    <w:rsid w:val="057F5510"/>
    <w:rsid w:val="0A4038E0"/>
    <w:rsid w:val="0BF11435"/>
    <w:rsid w:val="0CED2245"/>
    <w:rsid w:val="0F812AC5"/>
    <w:rsid w:val="144349CA"/>
    <w:rsid w:val="18B67417"/>
    <w:rsid w:val="1CDA2465"/>
    <w:rsid w:val="1CDB7357"/>
    <w:rsid w:val="1D384094"/>
    <w:rsid w:val="20B772CB"/>
    <w:rsid w:val="21763C62"/>
    <w:rsid w:val="21C173F0"/>
    <w:rsid w:val="25C35346"/>
    <w:rsid w:val="2FC63EED"/>
    <w:rsid w:val="310617AD"/>
    <w:rsid w:val="313047C4"/>
    <w:rsid w:val="35E7317D"/>
    <w:rsid w:val="362A4EEC"/>
    <w:rsid w:val="38B34F22"/>
    <w:rsid w:val="3D205459"/>
    <w:rsid w:val="41F510D7"/>
    <w:rsid w:val="46047CFA"/>
    <w:rsid w:val="48827784"/>
    <w:rsid w:val="48DB3696"/>
    <w:rsid w:val="4F7E0ABA"/>
    <w:rsid w:val="504925C9"/>
    <w:rsid w:val="52DC127D"/>
    <w:rsid w:val="55E65D7D"/>
    <w:rsid w:val="57B20464"/>
    <w:rsid w:val="5F9E226B"/>
    <w:rsid w:val="62FF0698"/>
    <w:rsid w:val="64ED6615"/>
    <w:rsid w:val="680B10C1"/>
    <w:rsid w:val="73E24D88"/>
    <w:rsid w:val="75602922"/>
    <w:rsid w:val="75BE138F"/>
    <w:rsid w:val="79C338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D828"/>
  <w15:docId w15:val="{D4CEEE33-7657-405C-9001-7D0F88C9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rFonts w:ascii="Calibri" w:eastAsia="Calibri" w:hAnsi="Calibri"/>
      <w:sz w:val="22"/>
      <w:szCs w:val="22"/>
      <w:lang w:eastAsia="en-US"/>
    </w:rPr>
  </w:style>
  <w:style w:type="paragraph" w:styleId="Antrat1">
    <w:name w:val="heading 1"/>
    <w:basedOn w:val="prastasis"/>
    <w:next w:val="prastasis"/>
    <w:link w:val="Antrat1Diagrama"/>
    <w:uiPriority w:val="9"/>
    <w:qFormat/>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semiHidden/>
    <w:unhideWhenUsed/>
    <w:qFormat/>
    <w:pPr>
      <w:spacing w:after="120"/>
    </w:pPr>
  </w:style>
  <w:style w:type="paragraph" w:styleId="Pagrindinistekstas2">
    <w:name w:val="Body Text 2"/>
    <w:basedOn w:val="prastasis"/>
    <w:link w:val="Pagrindinistekstas2Diagrama"/>
    <w:uiPriority w:val="99"/>
    <w:semiHidden/>
    <w:unhideWhenUsed/>
    <w:pPr>
      <w:spacing w:after="120" w:line="480" w:lineRule="auto"/>
    </w:pPr>
  </w:style>
  <w:style w:type="paragraph" w:styleId="Pagrindiniotekstotrauka">
    <w:name w:val="Body Text Indent"/>
    <w:basedOn w:val="prastasis"/>
    <w:link w:val="PagrindiniotekstotraukaDiagrama"/>
    <w:qFormat/>
    <w:pPr>
      <w:spacing w:after="0" w:line="240" w:lineRule="auto"/>
      <w:ind w:right="720" w:firstLine="420"/>
      <w:jc w:val="both"/>
    </w:pPr>
    <w:rPr>
      <w:rFonts w:ascii="Times New Roman" w:eastAsia="Times New Roman" w:hAnsi="Times New Roman"/>
      <w:bCs/>
      <w:color w:val="000000"/>
      <w:sz w:val="24"/>
      <w:szCs w:val="24"/>
    </w:rPr>
  </w:style>
  <w:style w:type="paragraph" w:styleId="Pagrindiniotekstotrauka2">
    <w:name w:val="Body Text Indent 2"/>
    <w:basedOn w:val="prastasis"/>
    <w:link w:val="Pagrindiniotekstotrauka2Diagrama"/>
    <w:pPr>
      <w:spacing w:after="0" w:line="240" w:lineRule="auto"/>
      <w:ind w:left="420"/>
      <w:jc w:val="both"/>
    </w:pPr>
    <w:rPr>
      <w:rFonts w:ascii="Times New Roman" w:eastAsia="Times New Roman" w:hAnsi="Times New Roman"/>
      <w:bCs/>
      <w:color w:val="000000"/>
      <w:sz w:val="24"/>
      <w:szCs w:val="20"/>
    </w:rPr>
  </w:style>
  <w:style w:type="paragraph" w:styleId="Porat">
    <w:name w:val="footer"/>
    <w:basedOn w:val="prastasis"/>
    <w:link w:val="PoratDiagrama"/>
    <w:unhideWhenUsed/>
    <w:qFormat/>
    <w:pPr>
      <w:tabs>
        <w:tab w:val="center" w:pos="4819"/>
        <w:tab w:val="right" w:pos="9638"/>
      </w:tabs>
      <w:spacing w:after="0" w:line="240" w:lineRule="auto"/>
    </w:pPr>
    <w:rPr>
      <w:rFonts w:ascii="HelveticaLT" w:eastAsia="Times New Roman" w:hAnsi="HelveticaLT"/>
      <w:sz w:val="20"/>
      <w:szCs w:val="20"/>
      <w:lang w:val="en-GB"/>
    </w:rPr>
  </w:style>
  <w:style w:type="paragraph" w:styleId="Antrats">
    <w:name w:val="header"/>
    <w:basedOn w:val="prastasis"/>
    <w:link w:val="AntratsDiagrama"/>
    <w:unhideWhenUsed/>
    <w:qFormat/>
    <w:pPr>
      <w:tabs>
        <w:tab w:val="center" w:pos="4680"/>
        <w:tab w:val="right" w:pos="9360"/>
      </w:tabs>
      <w:spacing w:after="0" w:line="240" w:lineRule="auto"/>
    </w:pPr>
    <w:rPr>
      <w:rFonts w:eastAsia="Times New Roman"/>
      <w:lang w:eastAsia="lt-LT"/>
    </w:rPr>
  </w:style>
  <w:style w:type="character" w:styleId="Hipersaitas">
    <w:name w:val="Hyperlink"/>
    <w:rPr>
      <w:color w:val="0000FF"/>
      <w:u w:val="single"/>
    </w:rPr>
  </w:style>
  <w:style w:type="paragraph" w:styleId="prastasiniatinklio">
    <w:name w:val="Normal (Web)"/>
    <w:basedOn w:val="prastasis"/>
    <w:uiPriority w:val="99"/>
    <w:semiHidden/>
    <w:unhideWhenUsed/>
    <w:rPr>
      <w:sz w:val="24"/>
      <w:szCs w:val="24"/>
    </w:rPr>
  </w:style>
  <w:style w:type="table" w:styleId="Lentelstinklelis">
    <w:name w:val="Table Grid"/>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tabs>
        <w:tab w:val="left" w:pos="0"/>
      </w:tabs>
      <w:spacing w:after="0" w:line="240" w:lineRule="auto"/>
      <w:jc w:val="center"/>
    </w:pPr>
    <w:rPr>
      <w:rFonts w:ascii="Times New Roman" w:eastAsia="Times New Roman" w:hAnsi="Times New Roman"/>
      <w:b/>
      <w:bCs/>
      <w:sz w:val="24"/>
      <w:szCs w:val="24"/>
    </w:rPr>
  </w:style>
  <w:style w:type="paragraph" w:customStyle="1" w:styleId="DiagramaDiagrama">
    <w:name w:val="Diagrama Diagrama"/>
    <w:basedOn w:val="prastasis"/>
    <w:pPr>
      <w:spacing w:line="240" w:lineRule="exact"/>
    </w:pPr>
    <w:rPr>
      <w:rFonts w:ascii="Tahoma" w:eastAsia="Times New Roman" w:hAnsi="Tahoma"/>
      <w:sz w:val="20"/>
      <w:szCs w:val="20"/>
      <w:lang w:val="en-US"/>
    </w:rPr>
  </w:style>
  <w:style w:type="character" w:customStyle="1" w:styleId="Antrat2Diagrama">
    <w:name w:val="Antraštė 2 Diagrama"/>
    <w:link w:val="Antrat2"/>
    <w:rPr>
      <w:rFonts w:ascii="Arial" w:eastAsia="Times New Roman" w:hAnsi="Arial" w:cs="Arial"/>
      <w:b/>
      <w:bCs/>
      <w:i/>
      <w:iCs/>
      <w:sz w:val="28"/>
      <w:szCs w:val="28"/>
      <w:lang w:eastAsia="lt-LT"/>
    </w:rPr>
  </w:style>
  <w:style w:type="character" w:customStyle="1" w:styleId="Antrat3Diagrama">
    <w:name w:val="Antraštė 3 Diagrama"/>
    <w:link w:val="Antrat3"/>
    <w:rPr>
      <w:rFonts w:ascii="Times New Roman" w:eastAsia="Times New Roman" w:hAnsi="Times New Roman" w:cs="Times New Roman"/>
      <w:sz w:val="24"/>
      <w:szCs w:val="20"/>
      <w:lang w:eastAsia="lt-LT"/>
    </w:rPr>
  </w:style>
  <w:style w:type="character" w:customStyle="1" w:styleId="apple-converted-space">
    <w:name w:val="apple-converted-space"/>
    <w:basedOn w:val="Numatytasispastraiposriftas"/>
    <w:qFormat/>
  </w:style>
  <w:style w:type="paragraph" w:styleId="Sraopastraipa">
    <w:name w:val="List Paragraph"/>
    <w:basedOn w:val="prastasis"/>
    <w:link w:val="SraopastraipaDiagrama"/>
    <w:uiPriority w:val="34"/>
    <w:qFormat/>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Pr>
      <w:color w:val="0563C1"/>
      <w:u w:val="single"/>
    </w:rPr>
  </w:style>
  <w:style w:type="character" w:customStyle="1" w:styleId="DebesliotekstasDiagrama">
    <w:name w:val="Debesėlio tekstas Diagrama"/>
    <w:link w:val="Debesliotekstas"/>
    <w:uiPriority w:val="99"/>
    <w:semiHidden/>
    <w:rPr>
      <w:rFonts w:ascii="Segoe UI" w:hAnsi="Segoe UI" w:cs="Segoe UI"/>
      <w:sz w:val="18"/>
      <w:szCs w:val="18"/>
    </w:rPr>
  </w:style>
  <w:style w:type="character" w:customStyle="1" w:styleId="Pagrindiniotekstotrauka2Diagrama">
    <w:name w:val="Pagrindinio teksto įtrauka 2 Diagrama"/>
    <w:link w:val="Pagrindiniotekstotrauka2"/>
    <w:qFormat/>
    <w:rPr>
      <w:rFonts w:ascii="Times New Roman" w:eastAsia="Times New Roman" w:hAnsi="Times New Roman" w:cs="Times New Roman"/>
      <w:bCs/>
      <w:color w:val="000000"/>
      <w:sz w:val="24"/>
      <w:szCs w:val="20"/>
    </w:rPr>
  </w:style>
  <w:style w:type="character" w:customStyle="1" w:styleId="PagrindiniotekstotraukaDiagrama">
    <w:name w:val="Pagrindinio teksto įtrauka Diagrama"/>
    <w:link w:val="Pagrindiniotekstotrauka"/>
    <w:qFormat/>
    <w:rPr>
      <w:rFonts w:ascii="Times New Roman" w:eastAsia="Times New Roman" w:hAnsi="Times New Roman" w:cs="Times New Roman"/>
      <w:bCs/>
      <w:color w:val="000000"/>
      <w:sz w:val="24"/>
      <w:szCs w:val="24"/>
    </w:rPr>
  </w:style>
  <w:style w:type="paragraph" w:customStyle="1" w:styleId="Default">
    <w:name w:val="Default"/>
    <w:qFormat/>
    <w:rPr>
      <w:rFonts w:eastAsia="Calibri"/>
      <w:color w:val="000000"/>
      <w:sz w:val="24"/>
      <w:szCs w:val="24"/>
      <w:lang w:eastAsia="en-US"/>
    </w:rPr>
  </w:style>
  <w:style w:type="character" w:customStyle="1" w:styleId="Antrat4Diagrama">
    <w:name w:val="Antraštė 4 Diagrama"/>
    <w:link w:val="Antrat4"/>
    <w:uiPriority w:val="9"/>
    <w:semiHidden/>
    <w:qFormat/>
    <w:rPr>
      <w:rFonts w:ascii="Calibri Light" w:eastAsia="Times New Roman" w:hAnsi="Calibri Light" w:cs="Times New Roman"/>
      <w:i/>
      <w:iCs/>
      <w:color w:val="2F5496"/>
    </w:rPr>
  </w:style>
  <w:style w:type="paragraph" w:customStyle="1" w:styleId="Antrat10">
    <w:name w:val="Antraštė1"/>
    <w:basedOn w:val="prastasis"/>
    <w:next w:val="Pagrindinistekstas"/>
    <w:qFormat/>
    <w:pPr>
      <w:tabs>
        <w:tab w:val="left" w:pos="0"/>
      </w:tabs>
      <w:suppressAutoHyphens/>
      <w:spacing w:after="0" w:line="240" w:lineRule="auto"/>
      <w:jc w:val="center"/>
    </w:pPr>
    <w:rPr>
      <w:rFonts w:ascii="Times New Roman" w:eastAsia="Times New Roman" w:hAnsi="Times New Roman"/>
      <w:bCs/>
      <w:sz w:val="24"/>
      <w:szCs w:val="24"/>
      <w:lang w:val="zh-CN" w:eastAsia="zh-CN"/>
    </w:rPr>
  </w:style>
  <w:style w:type="character" w:customStyle="1" w:styleId="PagrindinistekstasDiagrama">
    <w:name w:val="Pagrindinis tekstas Diagrama"/>
    <w:basedOn w:val="Numatytasispastraiposriftas"/>
    <w:link w:val="Pagrindinistekstas"/>
    <w:uiPriority w:val="99"/>
    <w:semiHidden/>
    <w:qFormat/>
  </w:style>
  <w:style w:type="character" w:customStyle="1" w:styleId="AntratsDiagrama">
    <w:name w:val="Antraštės Diagrama"/>
    <w:link w:val="Antrats"/>
    <w:qFormat/>
    <w:rPr>
      <w:rFonts w:eastAsia="Times New Roman"/>
      <w:lang w:eastAsia="lt-LT"/>
    </w:rPr>
  </w:style>
  <w:style w:type="character" w:customStyle="1" w:styleId="PavadinimasDiagrama">
    <w:name w:val="Pavadinimas Diagrama"/>
    <w:link w:val="Pavadinimas"/>
    <w:qFormat/>
    <w:rPr>
      <w:rFonts w:ascii="Times New Roman" w:eastAsia="Times New Roman" w:hAnsi="Times New Roman" w:cs="Times New Roman"/>
      <w:b/>
      <w:bCs/>
      <w:sz w:val="24"/>
      <w:szCs w:val="24"/>
    </w:rPr>
  </w:style>
  <w:style w:type="paragraph" w:customStyle="1" w:styleId="DiagramaDiagrama1">
    <w:name w:val="Diagrama Diagrama1"/>
    <w:basedOn w:val="prastasis"/>
    <w:pPr>
      <w:spacing w:line="240" w:lineRule="exact"/>
    </w:pPr>
    <w:rPr>
      <w:rFonts w:ascii="Tahoma" w:eastAsia="Times New Roman" w:hAnsi="Tahoma"/>
      <w:sz w:val="20"/>
      <w:szCs w:val="20"/>
      <w:lang w:val="en-US"/>
    </w:rPr>
  </w:style>
  <w:style w:type="paragraph" w:styleId="Betarp">
    <w:name w:val="No Spacing"/>
    <w:uiPriority w:val="1"/>
    <w:qFormat/>
    <w:rPr>
      <w:rFonts w:ascii="HelveticaLT" w:eastAsia="Times New Roman" w:hAnsi="HelveticaLT"/>
      <w:lang w:val="en-GB" w:eastAsia="en-US"/>
    </w:rPr>
  </w:style>
  <w:style w:type="character" w:customStyle="1" w:styleId="PoratDiagrama">
    <w:name w:val="Poraštė Diagrama"/>
    <w:link w:val="Porat"/>
    <w:qFormat/>
    <w:rPr>
      <w:rFonts w:ascii="HelveticaLT" w:eastAsia="Times New Roman" w:hAnsi="HelveticaLT" w:cs="Times New Roman"/>
      <w:sz w:val="20"/>
      <w:szCs w:val="20"/>
      <w:lang w:val="en-GB"/>
    </w:rPr>
  </w:style>
  <w:style w:type="character" w:customStyle="1" w:styleId="Antrat1Diagrama">
    <w:name w:val="Antraštė 1 Diagrama"/>
    <w:link w:val="Antrat1"/>
    <w:uiPriority w:val="9"/>
    <w:rPr>
      <w:rFonts w:ascii="Calibri Light" w:eastAsia="Times New Roman" w:hAnsi="Calibri Light" w:cs="Times New Roman"/>
      <w:color w:val="2F5496"/>
      <w:sz w:val="32"/>
      <w:szCs w:val="32"/>
    </w:rPr>
  </w:style>
  <w:style w:type="paragraph" w:customStyle="1" w:styleId="Standard">
    <w:name w:val="Standard"/>
    <w:qFormat/>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pPr>
      <w:spacing w:after="140" w:line="288" w:lineRule="auto"/>
    </w:pPr>
  </w:style>
  <w:style w:type="character" w:customStyle="1" w:styleId="Pagrindinistekstas2Diagrama">
    <w:name w:val="Pagrindinis tekstas 2 Diagrama"/>
    <w:basedOn w:val="Numatytasispastraiposriftas"/>
    <w:link w:val="Pagrindinistekstas2"/>
    <w:uiPriority w:val="99"/>
    <w:semiHidden/>
  </w:style>
  <w:style w:type="character" w:customStyle="1" w:styleId="Aplankytasinternetosaitas">
    <w:name w:val="Aplankytas interneto saitas"/>
    <w:rPr>
      <w:color w:val="800000"/>
      <w:u w:val="single"/>
    </w:rPr>
  </w:style>
  <w:style w:type="paragraph" w:customStyle="1" w:styleId="ISTATYMAS">
    <w:name w:val="ISTATYMAS"/>
    <w:qFormat/>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0"/>
      <w:szCs w:val="20"/>
      <w:lang w:eastAsia="lt-LT"/>
    </w:rPr>
  </w:style>
  <w:style w:type="paragraph" w:customStyle="1" w:styleId="Pataisymai1">
    <w:name w:val="Pataisymai1"/>
    <w:hidden/>
    <w:uiPriority w:val="99"/>
    <w:semiHidden/>
    <w:rPr>
      <w:rFonts w:ascii="Calibri" w:eastAsia="Calibri" w:hAnsi="Calibri"/>
      <w:sz w:val="22"/>
      <w:szCs w:val="22"/>
      <w:lang w:eastAsia="en-US"/>
    </w:rPr>
  </w:style>
  <w:style w:type="paragraph" w:styleId="Pataisymai">
    <w:name w:val="Revision"/>
    <w:hidden/>
    <w:uiPriority w:val="99"/>
    <w:semiHidden/>
    <w:rsid w:val="000550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thumat@silut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84bc25093a64aa78be2220c5f853f8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FF13BF-96DC-4E71-9182-10F9A445D3C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AD4C-B75E-4C7E-8C8C-300E0ACF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a84bc25093a64aa78be2220c5f853f86.dot</Template>
  <TotalTime>0</TotalTime>
  <Pages>3</Pages>
  <Words>4812</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DĖL TURTO PERDAVIMO PATIKĖJIMO TEISE ŠILUTĖS RAJONO SAVIVALDYBĖS BIUDŽETINĖMS ĮSTAIGOMS</vt:lpstr>
    </vt:vector>
  </TitlesOfParts>
  <Manager>2021-07-29</Manager>
  <Company/>
  <LinksUpToDate>false</LinksUpToDate>
  <CharactersWithSpaces>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PERDAVIMO PATIKĖJIMO TEISE ŠILUTĖS RAJONO SAVIVALDYBĖS BIUDŽETINĖMS ĮSTAIGOMS</dc:title>
  <dc:subject>T1-780</dc:subject>
  <dc:creator>ŠILUTĖS RAJONO SAVIVALDYBĖS TARYBA</dc:creator>
  <cp:lastModifiedBy>Daiva Thumat</cp:lastModifiedBy>
  <cp:revision>2</cp:revision>
  <cp:lastPrinted>2023-12-07T08:10:00Z</cp:lastPrinted>
  <dcterms:created xsi:type="dcterms:W3CDTF">2024-03-20T12:00:00Z</dcterms:created>
  <dcterms:modified xsi:type="dcterms:W3CDTF">2024-03-20T12:00:00Z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D6E007298E3440E6B0AAE934F82B8DDF_12</vt:lpwstr>
  </property>
</Properties>
</file>