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A2551" w14:textId="77777777" w:rsidR="0027549A" w:rsidRDefault="0027549A" w:rsidP="0027549A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>ŠILUTĖS RAJONO SAVIVALDYBĖS ADMINISTRACIJOS</w:t>
      </w:r>
    </w:p>
    <w:p w14:paraId="74067ED2" w14:textId="2A0CE175" w:rsidR="0027549A" w:rsidRDefault="005B6507" w:rsidP="0027549A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>ŠVIETIMO, SPORTO IR KULTŪROS</w:t>
      </w:r>
      <w:r w:rsidR="0027549A"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 xml:space="preserve"> SKYRIUS</w:t>
      </w:r>
    </w:p>
    <w:p w14:paraId="383C3BCB" w14:textId="77777777" w:rsidR="0027549A" w:rsidRDefault="0027549A" w:rsidP="0027549A">
      <w:pPr>
        <w:keepNext/>
        <w:suppressAutoHyphens/>
        <w:spacing w:before="240" w:after="120" w:line="240" w:lineRule="auto"/>
        <w:rPr>
          <w:rFonts w:ascii="Times New Roman" w:eastAsia="Microsoft YaHei" w:hAnsi="Times New Roman" w:cs="Arial"/>
          <w:caps/>
          <w:color w:val="00000A"/>
          <w:kern w:val="2"/>
          <w:sz w:val="28"/>
          <w:szCs w:val="28"/>
          <w:lang w:eastAsia="zh-CN" w:bidi="hi-IN"/>
        </w:rPr>
      </w:pPr>
    </w:p>
    <w:p w14:paraId="79CEBE2C" w14:textId="77777777" w:rsidR="0027549A" w:rsidRDefault="0027549A" w:rsidP="006878D8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  <w:t>AIŠKINAMASIS RAŠTAS</w:t>
      </w:r>
    </w:p>
    <w:p w14:paraId="09C7D332" w14:textId="4F1A436B" w:rsidR="0027549A" w:rsidRPr="0027549A" w:rsidRDefault="0027549A" w:rsidP="006878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;宋体" w:hAnsi="Times New Roman" w:cs="Arial"/>
          <w:b/>
          <w:caps/>
          <w:color w:val="00000A"/>
          <w:kern w:val="2"/>
          <w:sz w:val="24"/>
          <w:szCs w:val="24"/>
          <w:lang w:eastAsia="zh-CN" w:bidi="hi-IN"/>
        </w:rPr>
        <w:t xml:space="preserve">    </w:t>
      </w:r>
      <w:r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DĖL TARYBOS SPRENDIMO PROJEKTO „</w:t>
      </w:r>
      <w:bookmarkStart w:id="0" w:name="_Hlk95250096"/>
      <w:r w:rsidRPr="0027549A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DĖL </w:t>
      </w:r>
      <w:r w:rsidRPr="0027549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PRITARIMO DALYVA</w:t>
      </w:r>
      <w:r w:rsidR="006878D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UTI</w:t>
      </w:r>
      <w:r w:rsidRPr="0027549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Pr="0027549A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ŠVIETIMO PLĖTROS PROGRAMOS PAŽANGOS PRIEMONĖS NR. 12-003-03-01-03 „UŽTIKRINTI VISIEMS PRIEINAMĄ ŠIUOLAIKINĮ UGDYMO TURINĮ“ PROJEKTE „UGDYMO PRIEMONĖS MOKYKLOMS“ PARTNERIO TEISĖMIS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“</w:t>
      </w:r>
    </w:p>
    <w:bookmarkEnd w:id="0"/>
    <w:p w14:paraId="0B629F9D" w14:textId="51FDD258" w:rsidR="0027549A" w:rsidRDefault="0027549A" w:rsidP="0027549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19206CD" w14:textId="65C2B65B" w:rsidR="0027549A" w:rsidRDefault="0027549A" w:rsidP="0027549A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2024 m.</w:t>
      </w:r>
      <w:r w:rsidR="00C23E59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6878D8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balandžio 18 </w:t>
      </w:r>
      <w:r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d.</w:t>
      </w:r>
    </w:p>
    <w:p w14:paraId="3A1BCC3A" w14:textId="77777777" w:rsidR="0027549A" w:rsidRDefault="0027549A" w:rsidP="0027549A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Šilutė</w:t>
      </w:r>
    </w:p>
    <w:p w14:paraId="57769A2C" w14:textId="77777777" w:rsidR="0027549A" w:rsidRDefault="0027549A" w:rsidP="0027549A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p w14:paraId="7C05604C" w14:textId="77777777" w:rsidR="0027549A" w:rsidRDefault="0027549A" w:rsidP="0027549A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tbl>
      <w:tblPr>
        <w:tblW w:w="9819" w:type="dxa"/>
        <w:tblInd w:w="-88" w:type="dxa"/>
        <w:tblLook w:val="04A0" w:firstRow="1" w:lastRow="0" w:firstColumn="1" w:lastColumn="0" w:noHBand="0" w:noVBand="1"/>
      </w:tblPr>
      <w:tblGrid>
        <w:gridCol w:w="9819"/>
      </w:tblGrid>
      <w:tr w:rsidR="0027549A" w14:paraId="6E867260" w14:textId="77777777" w:rsidTr="0027549A">
        <w:trPr>
          <w:trHeight w:val="1487"/>
        </w:trPr>
        <w:tc>
          <w:tcPr>
            <w:tcW w:w="9819" w:type="dxa"/>
            <w:hideMark/>
          </w:tcPr>
          <w:p w14:paraId="754C4D66" w14:textId="77777777" w:rsidR="0027549A" w:rsidRDefault="0027549A" w:rsidP="00D344AB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Times New Roman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b/>
                <w:color w:val="00000A"/>
                <w:kern w:val="2"/>
                <w:sz w:val="24"/>
                <w:szCs w:val="24"/>
                <w:lang w:eastAsia="zh-CN" w:bidi="hi-IN"/>
              </w:rPr>
              <w:t>Parengto projekto tikslai ir uždaviniai:</w:t>
            </w:r>
          </w:p>
          <w:p w14:paraId="0B4243C2" w14:textId="0BA18B00" w:rsidR="0027549A" w:rsidRDefault="00603397">
            <w:pPr>
              <w:tabs>
                <w:tab w:val="left" w:pos="0"/>
              </w:tabs>
              <w:suppressAutoHyphens/>
              <w:spacing w:after="0" w:line="240" w:lineRule="auto"/>
              <w:ind w:right="-15" w:firstLine="720"/>
              <w:jc w:val="both"/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Pritarti</w:t>
            </w:r>
            <w:r w:rsid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kad</w:t>
            </w:r>
            <w:r w:rsid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partnerio teisėmis 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būtų </w:t>
            </w:r>
            <w:r w:rsid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dalyvau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jama</w:t>
            </w:r>
            <w:r w:rsid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Š</w:t>
            </w:r>
            <w:r w:rsidR="0027549A" w:rsidRP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vietimo plėtros programos pažangos priemonės 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N</w:t>
            </w:r>
            <w:r w:rsidR="0027549A" w:rsidRP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r. 12-003-03-01-03 „</w:t>
            </w:r>
            <w:r w:rsid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U</w:t>
            </w:r>
            <w:r w:rsidR="0027549A" w:rsidRP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žtikrinti visiems prieinamą šiuolaikinį ugdymo turinį“ projekte „</w:t>
            </w:r>
            <w:r w:rsid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U</w:t>
            </w:r>
            <w:r w:rsidR="0027549A" w:rsidRP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gdymo priemonės mokykloms“</w:t>
            </w:r>
            <w:r w:rsid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(toliau – Projektas)</w:t>
            </w:r>
            <w:r w:rsidR="0027549A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082E2D24" w14:textId="44E266A3" w:rsidR="0027549A" w:rsidRDefault="0027549A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Projekto tikslas – </w:t>
            </w:r>
            <w:r w:rsidR="002034CB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g</w:t>
            </w:r>
            <w:r w:rsidR="002034CB" w:rsidRPr="002034CB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erinti švietimo paslaugų kokybę, aprūpinant efektyviai veikiančias bendrojo ugdymo mokyklas laboratorine įranga ir priemonėmis</w:t>
            </w:r>
            <w:r w:rsidR="002034CB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, </w:t>
            </w:r>
            <w:r w:rsidR="002034CB" w:rsidRPr="002034CB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sudaryti mokymuisi palankias sąlygas visose Lietuvos mokyklose, siekiant sumažinti mokinių pasiekimų atotrūkius</w:t>
            </w:r>
            <w:r w:rsidR="0001320C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27549A" w14:paraId="547A7B38" w14:textId="77777777" w:rsidTr="0027549A">
        <w:trPr>
          <w:trHeight w:val="502"/>
        </w:trPr>
        <w:tc>
          <w:tcPr>
            <w:tcW w:w="9819" w:type="dxa"/>
          </w:tcPr>
          <w:p w14:paraId="36DEC4D6" w14:textId="77777777" w:rsidR="0027549A" w:rsidRDefault="0027549A" w:rsidP="00D344AB">
            <w:pPr>
              <w:numPr>
                <w:ilvl w:val="0"/>
                <w:numId w:val="1"/>
              </w:numPr>
              <w:tabs>
                <w:tab w:val="left" w:pos="57"/>
              </w:tabs>
              <w:suppressAutoHyphens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  <w:t xml:space="preserve">Kaip šiuo metu yra sureguliuoti projekte aptarti klausimai. </w:t>
            </w:r>
          </w:p>
          <w:p w14:paraId="47301A0A" w14:textId="217ADEEA" w:rsidR="0001320C" w:rsidRDefault="0001320C" w:rsidP="00430A4D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Projektas vykdomas pagal 2021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–</w:t>
            </w:r>
            <w:r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2030 m. plėtros programos valdytojos Lietuvos Respublikos švietimo, mokslo ir sporto ministerijos švietimo plėtros programos pažangos priemonės 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                     </w:t>
            </w:r>
            <w:r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Nr. 12-003-03-01-03 „Užtikrinti visiems prieinamą šiuolaikinį ugdymo turinį“ projektų finansavimo sąlygų aprašą Nr. 2, patvirtintą 2023 m. rugpjūčio 11 d. Lietuvos Respublikos švietimo, mokslo ir sporto ministro įsakymu Nr. V-1063 „Dėl 2021–2030 m. plėtros programos valdytojos Lietuvos Respublikos 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</w:t>
            </w:r>
            <w:r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vietimo, mokslo ir sporto ministerijos švietimo plėtros programos pažangos  priemonės Nr. 12-003-03-01-03 „Užtikrinti visiems prieinamą šiuolaikinį ugdymo turinį“ aprašo patvirtinimo (toliau – Aprašas) ir 2024 m. balandžio 3 d. Lietuvos Respublikos švietimo, mokslo ir sporto ministro įsakymą Nr. V-370 „Dėl finansavimo skyrimo projektui“.</w:t>
            </w:r>
          </w:p>
          <w:p w14:paraId="056B58C2" w14:textId="38DAF013" w:rsidR="0027549A" w:rsidRDefault="0027549A" w:rsidP="00430A4D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Projektas įgyvendinamas kartu su partneriais</w:t>
            </w:r>
            <w:r w:rsid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–</w:t>
            </w:r>
            <w:r w:rsid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kitomis </w:t>
            </w:r>
            <w:r w:rsidR="00430A4D" w:rsidRP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Vidurio ir </w:t>
            </w:r>
            <w:r w:rsidR="00603397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</w:t>
            </w:r>
            <w:r w:rsidR="00430A4D" w:rsidRP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akarų Lietuvos</w:t>
            </w:r>
            <w:r w:rsid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r</w:t>
            </w:r>
            <w:r w:rsidR="00430A4D" w:rsidRP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egion</w:t>
            </w:r>
            <w:r w:rsid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o savivaldybėmis, projekto vykdytoja – Nacionalinė švietimo agentūra. </w:t>
            </w:r>
          </w:p>
          <w:p w14:paraId="71BF3650" w14:textId="77777777" w:rsidR="00430A4D" w:rsidRPr="00430A4D" w:rsidRDefault="00430A4D" w:rsidP="00430A4D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Projekto tiesioginės tikslinės grupės yra šios:</w:t>
            </w:r>
          </w:p>
          <w:p w14:paraId="4F938E57" w14:textId="77777777" w:rsidR="00430A4D" w:rsidRPr="00430A4D" w:rsidRDefault="00430A4D" w:rsidP="00430A4D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1. mokiniai, besimokantys bendrojo ugdymo mokyklose;</w:t>
            </w:r>
          </w:p>
          <w:p w14:paraId="6AC877CB" w14:textId="77777777" w:rsidR="00430A4D" w:rsidRPr="00430A4D" w:rsidRDefault="00430A4D" w:rsidP="00430A4D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2. mokytojai, dirbantys bendrojo ugdymo mokyklose;</w:t>
            </w:r>
          </w:p>
          <w:p w14:paraId="27A89EEF" w14:textId="77777777" w:rsidR="00430A4D" w:rsidRPr="00430A4D" w:rsidRDefault="00430A4D" w:rsidP="00430A4D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430A4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3. švietimo pagalbos specialistai ir kiti mokyklų darbuotojai, atsakingi už laboratorinę ir kompiuterinę įrangą (laborantai, kompiuterių priežiūros specialistai ir kt.).</w:t>
            </w:r>
          </w:p>
          <w:p w14:paraId="3929C476" w14:textId="46C34B3F" w:rsidR="0001320C" w:rsidRDefault="003E7E67" w:rsidP="0001320C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3E7E67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Investuo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jama </w:t>
            </w:r>
            <w:r w:rsidRPr="003E7E67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į bendrojo ugdymo mokyklas, kuriose mokose ne mažiau kaip 200 mokinių. Mokinių skaičius nustatomas pagal einamųjų mokslo metų mokinių skaičiaus duomenis, pateikiamus Švietimo valdymo informacinėje sistemoje (www.svis.smm.lt)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 w:rsidRPr="003E7E67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ir turi išlikti ne mažesnis nei 200 mokinių per visą Projekto veiklų įgyvendinimo laikotarpį.</w:t>
            </w:r>
          </w:p>
          <w:p w14:paraId="706CE33E" w14:textId="77777777" w:rsidR="0001320C" w:rsidRDefault="003E7E67" w:rsidP="0001320C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Savivaldybė paskirstys gautą įrangą ir priemones savo pavaldume esančioms mokykloms, užtikrins veiklos finansinį palaikymą ir tęstinumą. </w:t>
            </w:r>
          </w:p>
          <w:p w14:paraId="464D3A03" w14:textId="4238E059" w:rsidR="0001320C" w:rsidRDefault="003E7E67" w:rsidP="0001320C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Projekto pirkimus centralizuotai vykdys projekto vykdytojas, siekdamas užtikrinti vienodai aukštus perkamos įrangos ir priemonių standartus, jų tinkamumą bendrojo ugdymo programoms vykdyti.</w:t>
            </w:r>
            <w:r w:rsidR="0001320C"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Gavus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</w:t>
            </w:r>
            <w:r w:rsidR="0001320C"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raštišką projekto vykdytojo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</w:t>
            </w:r>
            <w:r w:rsidR="0001320C"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Nacionalinės švietimo agentūros pritarimą, Savivaldybė dalį veiklų gali įgyvendinti pati. </w:t>
            </w:r>
            <w:r w:rsidR="0001320C" w:rsidRPr="0001320C">
              <w:rPr>
                <w:rFonts w:ascii="Times New Roman" w:eastAsia="SimSun;宋体" w:hAnsi="Times New Roman" w:cs="Times New Roman"/>
                <w:color w:val="00000A"/>
                <w:sz w:val="24"/>
                <w:szCs w:val="24"/>
                <w:lang w:eastAsia="zh-CN" w:bidi="hi-IN"/>
              </w:rPr>
              <w:t>Šios P</w:t>
            </w:r>
            <w:r w:rsidR="0001320C" w:rsidRPr="0001320C">
              <w:rPr>
                <w:rFonts w:ascii="Times New Roman" w:hAnsi="Times New Roman"/>
                <w:sz w:val="24"/>
                <w:szCs w:val="24"/>
              </w:rPr>
              <w:t xml:space="preserve">rojekto veiklų išlaidos apmokamos taikant išlaidų kompensavimą. </w:t>
            </w:r>
          </w:p>
          <w:p w14:paraId="0238B4BD" w14:textId="31EF0F42" w:rsidR="003E7E67" w:rsidRPr="003E7E67" w:rsidRDefault="003E7E67" w:rsidP="00224ECA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lastRenderedPageBreak/>
              <w:t>Projekto metu numatom</w:t>
            </w:r>
            <w:r w:rsidR="0001320C"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as </w:t>
            </w:r>
            <w:r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mokyklų aprūpinimas kompiuterine įranga 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ir</w:t>
            </w:r>
            <w:r w:rsidRPr="0001320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šiuolaikiškomis gamtos ir technologijų mokslų priemonėmis.</w:t>
            </w:r>
          </w:p>
        </w:tc>
      </w:tr>
      <w:tr w:rsidR="0027549A" w14:paraId="1C89D6D7" w14:textId="77777777" w:rsidTr="0027549A">
        <w:trPr>
          <w:trHeight w:val="255"/>
        </w:trPr>
        <w:tc>
          <w:tcPr>
            <w:tcW w:w="9819" w:type="dxa"/>
          </w:tcPr>
          <w:p w14:paraId="79D5F4E6" w14:textId="77777777" w:rsidR="0027549A" w:rsidRDefault="0027549A" w:rsidP="00D344AB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lastRenderedPageBreak/>
              <w:t xml:space="preserve">Kokių pozityvių rezultatų laukiama. </w:t>
            </w:r>
          </w:p>
          <w:p w14:paraId="532C5705" w14:textId="69842313" w:rsidR="0027549A" w:rsidRDefault="002034CB" w:rsidP="002034CB">
            <w:pPr>
              <w:suppressAutoHyphens/>
              <w:spacing w:after="0" w:line="240" w:lineRule="auto"/>
              <w:ind w:firstLine="684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Projekto veiklos padės spręsti ugdymo kokybės problemas, kurios 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turi</w:t>
            </w: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neigiam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ų</w:t>
            </w: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pasekm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ių</w:t>
            </w: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tikslinė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m</w:t>
            </w: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 grupė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m</w:t>
            </w: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 – mokini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ams</w:t>
            </w: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ir mokytoj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ams</w:t>
            </w: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 taip pat ir valstyb</w:t>
            </w:r>
            <w:r w:rsidR="00C23E59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ei</w:t>
            </w: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akcentuojant ekonomikos vystymąsi, konkurencingumą, mokslo ir inovacijų pažangą ir kitus susijusius aspektus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:</w:t>
            </w:r>
          </w:p>
          <w:p w14:paraId="5267BB78" w14:textId="77777777" w:rsidR="002034CB" w:rsidRDefault="002034CB" w:rsidP="002034CB">
            <w:pPr>
              <w:suppressAutoHyphens/>
              <w:spacing w:after="0" w:line="240" w:lineRule="auto"/>
              <w:ind w:firstLine="684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1. Šiuolaikiškų gamtos ir tiksliųjų mokslų bei kalbų mokymo laboratorijų trūkumas lemia žemesnę mokinių motyvaciją ir pasiekimus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2B20C2D5" w14:textId="77777777" w:rsidR="002034CB" w:rsidRDefault="002034CB" w:rsidP="002034CB">
            <w:pPr>
              <w:suppressAutoHyphens/>
              <w:spacing w:after="0" w:line="240" w:lineRule="auto"/>
              <w:ind w:firstLine="684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2. </w:t>
            </w: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Aprūpinimo laboratorine ir IKT įranga skirtumai kaimo ir miesto mokyklose lemia žemesnę kaimo mokinių motyvaciją ir pasiekimus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31BF8CD0" w14:textId="3F7EA29F" w:rsidR="002034CB" w:rsidRPr="002034CB" w:rsidRDefault="002034CB" w:rsidP="002034CB">
            <w:pPr>
              <w:suppressAutoHyphens/>
              <w:spacing w:after="0" w:line="240" w:lineRule="auto"/>
              <w:ind w:firstLine="684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2034C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Projekto įgyvendinimas prisidės prie Pažangos priemonės tikslo – sudaryti mokymuisi palankias sąlygas visose Lietuvos mokyklose, siekiant sumažinti mokinių pasiekimų atotrūkius</w:t>
            </w:r>
          </w:p>
        </w:tc>
      </w:tr>
      <w:tr w:rsidR="0027549A" w14:paraId="485F25D6" w14:textId="77777777" w:rsidTr="0027549A">
        <w:trPr>
          <w:trHeight w:val="129"/>
        </w:trPr>
        <w:tc>
          <w:tcPr>
            <w:tcW w:w="9819" w:type="dxa"/>
          </w:tcPr>
          <w:p w14:paraId="6F03B052" w14:textId="77777777" w:rsidR="0027549A" w:rsidRDefault="0027549A" w:rsidP="00D344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Galimos neigiamos priimto projekto pasekmės ir kokių priemonių reikėtų imtis, kad tokių pasekmių būtų išvengta.</w:t>
            </w:r>
          </w:p>
          <w:p w14:paraId="67D3EE05" w14:textId="0D427AAE" w:rsidR="0027549A" w:rsidRDefault="0027549A" w:rsidP="00224ECA">
            <w:pPr>
              <w:tabs>
                <w:tab w:val="left" w:pos="720"/>
              </w:tabs>
              <w:spacing w:after="0" w:line="240" w:lineRule="auto"/>
              <w:ind w:left="720"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Nenumatoma.</w:t>
            </w:r>
          </w:p>
        </w:tc>
      </w:tr>
      <w:tr w:rsidR="0027549A" w14:paraId="2835B414" w14:textId="77777777" w:rsidTr="0027549A">
        <w:trPr>
          <w:trHeight w:val="129"/>
        </w:trPr>
        <w:tc>
          <w:tcPr>
            <w:tcW w:w="9819" w:type="dxa"/>
          </w:tcPr>
          <w:p w14:paraId="053B4B6D" w14:textId="77777777" w:rsidR="0027549A" w:rsidRDefault="0027549A" w:rsidP="00D344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BF885E7" w14:textId="4A691278" w:rsidR="0027549A" w:rsidRDefault="0027549A" w:rsidP="00C23E59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lt-LT" w:bidi="hi-IN"/>
              </w:rPr>
              <w:t>Netaikoma.</w:t>
            </w:r>
          </w:p>
        </w:tc>
      </w:tr>
      <w:tr w:rsidR="0027549A" w14:paraId="1BDB113E" w14:textId="77777777" w:rsidTr="0027549A">
        <w:trPr>
          <w:trHeight w:val="129"/>
        </w:trPr>
        <w:tc>
          <w:tcPr>
            <w:tcW w:w="9819" w:type="dxa"/>
          </w:tcPr>
          <w:p w14:paraId="2F4A2FD8" w14:textId="77777777" w:rsidR="0027549A" w:rsidRDefault="0027549A" w:rsidP="00D344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  <w:t>Jeigu reikia atlikti sprendimo projekto antikorupcinį vertinimą, sprendžia projekto rengėjas, atsižvelgdamas į Teisės aktų projektų antikorupcinio vertinimo taisykles</w:t>
            </w:r>
            <w:r>
              <w:rPr>
                <w:rFonts w:ascii="Times New Roman" w:eastAsia="SimSun;宋体" w:hAnsi="Times New Roman" w:cs="Arial"/>
                <w:b/>
                <w:bCs/>
                <w:i/>
                <w:iCs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14:paraId="25B13F6D" w14:textId="3BF65458" w:rsidR="0027549A" w:rsidRDefault="0027549A" w:rsidP="00C23E59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Antikorupcinis vertinimas nereikalingas.</w:t>
            </w:r>
          </w:p>
        </w:tc>
      </w:tr>
      <w:tr w:rsidR="0027549A" w14:paraId="1E8BF63C" w14:textId="77777777" w:rsidTr="0027549A">
        <w:trPr>
          <w:trHeight w:val="129"/>
        </w:trPr>
        <w:tc>
          <w:tcPr>
            <w:tcW w:w="9819" w:type="dxa"/>
          </w:tcPr>
          <w:p w14:paraId="3E31266E" w14:textId="77777777" w:rsidR="0027549A" w:rsidRDefault="0027549A" w:rsidP="00D344AB">
            <w:pPr>
              <w:numPr>
                <w:ilvl w:val="0"/>
                <w:numId w:val="1"/>
              </w:numPr>
              <w:tabs>
                <w:tab w:val="left" w:pos="720"/>
                <w:tab w:val="left" w:pos="8877"/>
                <w:tab w:val="left" w:pos="9019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Projekto rengimo metu gauti specialistų vertinimai ir išvados, ekonominiai apskaičiavimai (sąmatos) ir konkretūs finansavimo šaltiniai.</w:t>
            </w:r>
          </w:p>
          <w:p w14:paraId="2219B432" w14:textId="77777777" w:rsidR="00430A4D" w:rsidRDefault="002034CB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  <w:r w:rsidRPr="002034CB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Projekto įgyvendinimas yra finansuojamas Europos regioninės plėtros fondo ir bendrojo finansavimo lėšomis pagal patvirtintą Projekto biudžetą.</w:t>
            </w:r>
            <w:r w:rsidR="0027549A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Bendra projekto vertė –</w:t>
            </w:r>
            <w:r w:rsidR="0027549A">
              <w:t xml:space="preserve"> </w:t>
            </w:r>
            <w:r w:rsidR="00DF683E" w:rsidRP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52</w:t>
            </w:r>
            <w:r w:rsid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DF683E" w:rsidRP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090</w:t>
            </w:r>
            <w:r w:rsid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DF683E" w:rsidRP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812,98</w:t>
            </w:r>
            <w:r w:rsidR="0027549A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 Eur, Šilutės rajono savivaldybei –</w:t>
            </w:r>
            <w:r w:rsid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DF683E" w:rsidRP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698</w:t>
            </w:r>
            <w:r w:rsid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DF683E" w:rsidRP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160,64</w:t>
            </w:r>
            <w:r w:rsid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27549A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Eur. Iš jų </w:t>
            </w:r>
            <w:r w:rsid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finansavimas Projekto </w:t>
            </w:r>
            <w:r w:rsidR="00DF683E" w:rsidRP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„</w:t>
            </w:r>
            <w:r w:rsid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U</w:t>
            </w:r>
            <w:r w:rsidR="00DF683E" w:rsidRP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gdymo priemonės mokykloms“</w:t>
            </w:r>
            <w:r w:rsid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lėšomis – 100 proc. </w:t>
            </w:r>
          </w:p>
          <w:p w14:paraId="4567148B" w14:textId="5E3FBB4C" w:rsidR="0027549A" w:rsidRDefault="00DF683E" w:rsidP="00C23E59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  <w:r w:rsidRP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Projekto veiklų įgyvendinimo pabaiga</w:t>
            </w:r>
            <w:r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DF683E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2028 m. balandžio 30 d.</w:t>
            </w:r>
          </w:p>
        </w:tc>
      </w:tr>
      <w:tr w:rsidR="0027549A" w14:paraId="3D845FF8" w14:textId="77777777" w:rsidTr="0027549A">
        <w:trPr>
          <w:trHeight w:val="129"/>
        </w:trPr>
        <w:tc>
          <w:tcPr>
            <w:tcW w:w="9819" w:type="dxa"/>
            <w:hideMark/>
          </w:tcPr>
          <w:p w14:paraId="7A721830" w14:textId="77777777" w:rsidR="0027549A" w:rsidRDefault="0027549A" w:rsidP="00D344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Projekto autorius ar autorių grupė. </w:t>
            </w:r>
          </w:p>
          <w:p w14:paraId="349E71E6" w14:textId="22B6340A" w:rsidR="0027549A" w:rsidRDefault="0027549A" w:rsidP="00224ECA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Švietimo, sporto ir kultūros skyriaus vedėja Dainora </w:t>
            </w:r>
            <w:r w:rsidRPr="0027549A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Butvydienė</w:t>
            </w:r>
            <w:r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27549A" w14:paraId="1DB1ACE8" w14:textId="77777777" w:rsidTr="0027549A">
        <w:trPr>
          <w:trHeight w:val="129"/>
        </w:trPr>
        <w:tc>
          <w:tcPr>
            <w:tcW w:w="9819" w:type="dxa"/>
          </w:tcPr>
          <w:p w14:paraId="1A6277A6" w14:textId="77777777" w:rsidR="0027549A" w:rsidRDefault="0027549A" w:rsidP="00D344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Reikšminiai projekto žodžiai, kurių reikia šiam projektui įtraukti į kompiuterinę paieškos sistemą.</w:t>
            </w:r>
          </w:p>
          <w:p w14:paraId="42038FD5" w14:textId="271BAF2A" w:rsidR="0027549A" w:rsidRDefault="00DF683E" w:rsidP="00DF683E">
            <w:pPr>
              <w:tabs>
                <w:tab w:val="left" w:pos="720"/>
              </w:tabs>
              <w:suppressAutoHyphens/>
              <w:spacing w:after="0" w:line="240" w:lineRule="auto"/>
              <w:ind w:left="720" w:right="372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Švietimas</w:t>
            </w:r>
            <w:r w:rsidR="0027549A">
              <w:rPr>
                <w:rFonts w:ascii="Times New Roman" w:eastAsia="SimSun;宋体" w:hAnsi="Times New Roman" w:cs="Arial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Times New Roman" w:eastAsia="SimSun;宋体" w:hAnsi="Times New Roman" w:cs="Arial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ugdymo kokybė, švietimo priemonės. </w:t>
            </w:r>
          </w:p>
        </w:tc>
      </w:tr>
      <w:tr w:rsidR="0027549A" w14:paraId="46B64613" w14:textId="77777777" w:rsidTr="0027549A">
        <w:trPr>
          <w:trHeight w:val="1131"/>
        </w:trPr>
        <w:tc>
          <w:tcPr>
            <w:tcW w:w="9819" w:type="dxa"/>
            <w:hideMark/>
          </w:tcPr>
          <w:p w14:paraId="4443018B" w14:textId="77777777" w:rsidR="0027549A" w:rsidRDefault="0027549A" w:rsidP="00D344AB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Kiti, autorių nuomone, reikalingi pagrindimai ir paaiškinimai.</w:t>
            </w:r>
          </w:p>
          <w:p w14:paraId="599F135A" w14:textId="77777777" w:rsidR="0027549A" w:rsidRDefault="0027549A">
            <w:pPr>
              <w:tabs>
                <w:tab w:val="left" w:pos="0"/>
                <w:tab w:val="left" w:pos="576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Nėra.</w:t>
            </w:r>
          </w:p>
        </w:tc>
      </w:tr>
      <w:tr w:rsidR="0027549A" w14:paraId="17EB29FB" w14:textId="77777777" w:rsidTr="0027549A">
        <w:trPr>
          <w:trHeight w:val="1131"/>
        </w:trPr>
        <w:tc>
          <w:tcPr>
            <w:tcW w:w="9819" w:type="dxa"/>
          </w:tcPr>
          <w:p w14:paraId="59AB33B2" w14:textId="7D99513E" w:rsidR="0027549A" w:rsidRPr="00603397" w:rsidRDefault="00603397">
            <w:pPr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603397">
              <w:rPr>
                <w:rFonts w:ascii="Times New Roman" w:eastAsia="SimSun;宋体" w:hAnsi="Times New Roman" w:cs="Arial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Skyriaus vedėja                                                                                                 </w:t>
            </w:r>
            <w:r w:rsidR="00C23E59">
              <w:rPr>
                <w:rFonts w:ascii="Times New Roman" w:eastAsia="SimSun;宋体" w:hAnsi="Times New Roman" w:cs="Arial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  </w:t>
            </w:r>
            <w:r w:rsidRPr="00603397">
              <w:rPr>
                <w:rFonts w:ascii="Times New Roman" w:eastAsia="SimSun;宋体" w:hAnsi="Times New Roman" w:cs="Arial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 Dainora Butvydienė</w:t>
            </w:r>
          </w:p>
        </w:tc>
      </w:tr>
      <w:tr w:rsidR="00603397" w14:paraId="0764E1C8" w14:textId="77777777" w:rsidTr="0027549A">
        <w:trPr>
          <w:trHeight w:val="1131"/>
        </w:trPr>
        <w:tc>
          <w:tcPr>
            <w:tcW w:w="9819" w:type="dxa"/>
          </w:tcPr>
          <w:p w14:paraId="6C1BF3CD" w14:textId="77777777" w:rsidR="00603397" w:rsidRDefault="00603397">
            <w:pPr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62EBE03C" w14:textId="77777777" w:rsidR="00CB10A4" w:rsidRDefault="00CB10A4"/>
    <w:sectPr w:rsidR="00CB10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D5EA7"/>
    <w:multiLevelType w:val="multilevel"/>
    <w:tmpl w:val="E6A2998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311E5"/>
    <w:multiLevelType w:val="multilevel"/>
    <w:tmpl w:val="B84CAFF6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3574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10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9A"/>
    <w:rsid w:val="0001320C"/>
    <w:rsid w:val="000D447E"/>
    <w:rsid w:val="002034CB"/>
    <w:rsid w:val="00224ECA"/>
    <w:rsid w:val="0027549A"/>
    <w:rsid w:val="003E7E67"/>
    <w:rsid w:val="00430A4D"/>
    <w:rsid w:val="005B6507"/>
    <w:rsid w:val="00603397"/>
    <w:rsid w:val="006878D8"/>
    <w:rsid w:val="00860406"/>
    <w:rsid w:val="00B83BAA"/>
    <w:rsid w:val="00C211FA"/>
    <w:rsid w:val="00C23E59"/>
    <w:rsid w:val="00CB10A4"/>
    <w:rsid w:val="00DF683E"/>
    <w:rsid w:val="00E5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1784"/>
  <w15:chartTrackingRefBased/>
  <w15:docId w15:val="{6D215B9E-A5B5-4799-A9B9-21822924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549A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34CB"/>
    <w:pPr>
      <w:ind w:left="720"/>
      <w:contextualSpacing/>
    </w:pPr>
  </w:style>
  <w:style w:type="paragraph" w:styleId="Pataisymai">
    <w:name w:val="Revision"/>
    <w:hidden/>
    <w:uiPriority w:val="99"/>
    <w:semiHidden/>
    <w:rsid w:val="00C23E5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6BB8B8-B9D4-4A0C-9740-DA842BA61CF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3551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SVIETIM-JPL</dc:creator>
  <cp:keywords/>
  <dc:description/>
  <cp:lastModifiedBy>Asta Jagelavičienė</cp:lastModifiedBy>
  <cp:revision>6</cp:revision>
  <dcterms:created xsi:type="dcterms:W3CDTF">2024-04-18T09:46:00Z</dcterms:created>
  <dcterms:modified xsi:type="dcterms:W3CDTF">2024-04-18T11:14:00Z</dcterms:modified>
</cp:coreProperties>
</file>