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F1080" w14:textId="77777777" w:rsidR="003E2E33" w:rsidRDefault="00A13812" w:rsidP="00931119">
      <w:pPr>
        <w:jc w:val="center"/>
        <w:rPr>
          <w:b/>
          <w:bCs/>
        </w:rPr>
      </w:pPr>
      <w:r>
        <w:rPr>
          <w:b/>
          <w:bCs/>
        </w:rPr>
        <w:t xml:space="preserve">ŠILUTĖS RAJONO SAVIVALDYBĖS </w:t>
      </w:r>
    </w:p>
    <w:p w14:paraId="73B8B8CB" w14:textId="77777777" w:rsidR="00A13812" w:rsidRDefault="00A13812" w:rsidP="00931119">
      <w:pPr>
        <w:jc w:val="center"/>
        <w:rPr>
          <w:b/>
          <w:bCs/>
        </w:rPr>
      </w:pPr>
      <w:r>
        <w:rPr>
          <w:b/>
          <w:bCs/>
        </w:rPr>
        <w:t>ADMINISTRACIJA</w:t>
      </w:r>
    </w:p>
    <w:p w14:paraId="4E90CFD4" w14:textId="77777777" w:rsidR="00931119" w:rsidRPr="00DF5FF2" w:rsidRDefault="00931119" w:rsidP="00931119">
      <w:pPr>
        <w:jc w:val="center"/>
        <w:rPr>
          <w:b/>
        </w:rPr>
      </w:pPr>
    </w:p>
    <w:p w14:paraId="109629BA" w14:textId="77777777" w:rsidR="00A13812" w:rsidRDefault="00A13812" w:rsidP="00A13812">
      <w:pPr>
        <w:keepNext/>
        <w:ind w:left="720"/>
        <w:jc w:val="center"/>
        <w:outlineLvl w:val="0"/>
        <w:rPr>
          <w:b/>
          <w:bCs/>
        </w:rPr>
      </w:pPr>
      <w:r>
        <w:rPr>
          <w:b/>
          <w:bCs/>
        </w:rPr>
        <w:t>AIŠKINAMASIS RAŠTAS</w:t>
      </w:r>
    </w:p>
    <w:p w14:paraId="6BCB8049" w14:textId="76F4406E" w:rsidR="00A13812" w:rsidRDefault="00931119" w:rsidP="00A13812">
      <w:pPr>
        <w:jc w:val="center"/>
        <w:rPr>
          <w:b/>
          <w:caps/>
        </w:rPr>
      </w:pPr>
      <w:r>
        <w:rPr>
          <w:b/>
        </w:rPr>
        <w:t xml:space="preserve">DĖL TARYBOS SPRENDIMO </w:t>
      </w:r>
      <w:r w:rsidR="00A13812">
        <w:rPr>
          <w:b/>
        </w:rPr>
        <w:t xml:space="preserve">„DĖL ŠILUTĖS </w:t>
      </w:r>
      <w:r w:rsidR="00A13812">
        <w:rPr>
          <w:b/>
          <w:caps/>
        </w:rPr>
        <w:t xml:space="preserve">RAJONO SAVIVALDYBĖS </w:t>
      </w:r>
      <w:r w:rsidR="001F1690">
        <w:rPr>
          <w:b/>
          <w:caps/>
        </w:rPr>
        <w:t>jaun</w:t>
      </w:r>
      <w:r w:rsidR="00002079">
        <w:rPr>
          <w:b/>
          <w:caps/>
        </w:rPr>
        <w:t>IMO UŽIMTUMO VASARĄ IR INTEGRACIJOS Į DARBO RINKĄ PROGRAMO</w:t>
      </w:r>
      <w:r w:rsidR="00222CDB">
        <w:rPr>
          <w:b/>
          <w:caps/>
        </w:rPr>
        <w:t xml:space="preserve"> TVARKOS APRAŠO</w:t>
      </w:r>
      <w:r w:rsidR="001F1690">
        <w:rPr>
          <w:b/>
          <w:caps/>
        </w:rPr>
        <w:t xml:space="preserve"> patvirtinimo</w:t>
      </w:r>
      <w:r w:rsidR="00A13812">
        <w:rPr>
          <w:b/>
          <w:caps/>
        </w:rPr>
        <w:t>“</w:t>
      </w:r>
      <w:r>
        <w:rPr>
          <w:b/>
          <w:caps/>
        </w:rPr>
        <w:t xml:space="preserve"> PROJEKTO</w:t>
      </w:r>
    </w:p>
    <w:p w14:paraId="02F75CD5" w14:textId="77777777" w:rsidR="00931119" w:rsidRDefault="00931119" w:rsidP="00A13812">
      <w:pPr>
        <w:jc w:val="center"/>
        <w:rPr>
          <w:b/>
          <w:caps/>
        </w:rPr>
      </w:pPr>
    </w:p>
    <w:p w14:paraId="790567CD" w14:textId="4E0EFD11" w:rsidR="00A13812" w:rsidRPr="009F7E8A" w:rsidRDefault="00A13812" w:rsidP="00A13812">
      <w:pPr>
        <w:jc w:val="center"/>
        <w:rPr>
          <w:lang w:val="en-US" w:eastAsia="en-US"/>
        </w:rPr>
      </w:pPr>
      <w:r>
        <w:rPr>
          <w:b/>
          <w:bCs/>
        </w:rPr>
        <w:t xml:space="preserve"> </w:t>
      </w:r>
      <w:r>
        <w:rPr>
          <w:lang w:val="en-GB"/>
        </w:rPr>
        <w:t>202</w:t>
      </w:r>
      <w:r w:rsidR="00222CDB">
        <w:rPr>
          <w:lang w:val="en-GB"/>
        </w:rPr>
        <w:t>4</w:t>
      </w:r>
      <w:r w:rsidR="00002079">
        <w:rPr>
          <w:lang w:val="en-GB"/>
        </w:rPr>
        <w:t>-03</w:t>
      </w:r>
      <w:r w:rsidR="004833C2">
        <w:rPr>
          <w:lang w:val="en-GB"/>
        </w:rPr>
        <w:t>-</w:t>
      </w:r>
      <w:r w:rsidR="00002079">
        <w:rPr>
          <w:lang w:val="en-GB"/>
        </w:rPr>
        <w:t>28</w:t>
      </w:r>
    </w:p>
    <w:p w14:paraId="5F6C2A44" w14:textId="77777777" w:rsidR="00A13812" w:rsidRDefault="00A13812" w:rsidP="00A13812">
      <w:pPr>
        <w:jc w:val="center"/>
        <w:rPr>
          <w:lang w:val="en-GB"/>
        </w:rPr>
      </w:pPr>
      <w:proofErr w:type="spellStart"/>
      <w:r>
        <w:rPr>
          <w:lang w:val="en-GB"/>
        </w:rPr>
        <w:t>Šilutė</w:t>
      </w:r>
      <w:proofErr w:type="spellEnd"/>
    </w:p>
    <w:p w14:paraId="539E6A36" w14:textId="77777777" w:rsidR="00A13812" w:rsidRDefault="00A13812" w:rsidP="00A13812">
      <w:pPr>
        <w:rPr>
          <w:lang w:val="en-GB"/>
        </w:rPr>
      </w:pPr>
    </w:p>
    <w:tbl>
      <w:tblPr>
        <w:tblW w:w="0" w:type="auto"/>
        <w:tblLook w:val="04A0" w:firstRow="1" w:lastRow="0" w:firstColumn="1" w:lastColumn="0" w:noHBand="0" w:noVBand="1"/>
      </w:tblPr>
      <w:tblGrid>
        <w:gridCol w:w="9464"/>
      </w:tblGrid>
      <w:tr w:rsidR="00A13812" w14:paraId="1E728108" w14:textId="77777777" w:rsidTr="00A13812">
        <w:tc>
          <w:tcPr>
            <w:tcW w:w="9464" w:type="dxa"/>
          </w:tcPr>
          <w:tbl>
            <w:tblPr>
              <w:tblW w:w="90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9074"/>
            </w:tblGrid>
            <w:tr w:rsidR="00A13812" w14:paraId="434211B7" w14:textId="77777777" w:rsidTr="00DF5FF2">
              <w:trPr>
                <w:trHeight w:val="276"/>
                <w:jc w:val="center"/>
              </w:trPr>
              <w:tc>
                <w:tcPr>
                  <w:tcW w:w="9074" w:type="dxa"/>
                  <w:tcBorders>
                    <w:top w:val="single" w:sz="4" w:space="0" w:color="00000A"/>
                    <w:left w:val="single" w:sz="4" w:space="0" w:color="00000A"/>
                    <w:bottom w:val="single" w:sz="4" w:space="0" w:color="00000A"/>
                    <w:right w:val="single" w:sz="4" w:space="0" w:color="00000A"/>
                  </w:tcBorders>
                  <w:hideMark/>
                </w:tcPr>
                <w:p w14:paraId="7F5D8EF4" w14:textId="77777777" w:rsidR="00A13812" w:rsidRDefault="00A13812">
                  <w:pPr>
                    <w:rPr>
                      <w:b/>
                      <w:bCs/>
                      <w:color w:val="000000"/>
                    </w:rPr>
                  </w:pPr>
                  <w:r>
                    <w:rPr>
                      <w:b/>
                      <w:bCs/>
                      <w:color w:val="000000"/>
                    </w:rPr>
                    <w:t>1. Parengto projekto tikslai ir uždaviniai.</w:t>
                  </w:r>
                </w:p>
              </w:tc>
            </w:tr>
            <w:tr w:rsidR="00A13812" w14:paraId="350CBF2C" w14:textId="77777777" w:rsidTr="00DF5FF2">
              <w:trPr>
                <w:trHeight w:val="253"/>
                <w:jc w:val="center"/>
              </w:trPr>
              <w:tc>
                <w:tcPr>
                  <w:tcW w:w="9074" w:type="dxa"/>
                  <w:hideMark/>
                </w:tcPr>
                <w:p w14:paraId="58AE62AF" w14:textId="4C8057DA" w:rsidR="00A13812" w:rsidRDefault="00A13812" w:rsidP="001F1690">
                  <w:pPr>
                    <w:spacing w:line="252" w:lineRule="auto"/>
                    <w:jc w:val="both"/>
                    <w:rPr>
                      <w:sz w:val="22"/>
                      <w:szCs w:val="22"/>
                      <w:lang w:eastAsia="en-US"/>
                    </w:rPr>
                  </w:pPr>
                  <w:r>
                    <w:rPr>
                      <w:lang w:eastAsia="en-US"/>
                    </w:rPr>
                    <w:t>Patvirtinti Šilutės rajono savivaldybės jaunimo</w:t>
                  </w:r>
                  <w:r w:rsidR="00222CDB">
                    <w:rPr>
                      <w:lang w:eastAsia="en-US"/>
                    </w:rPr>
                    <w:t xml:space="preserve"> </w:t>
                  </w:r>
                  <w:r w:rsidR="00002079">
                    <w:rPr>
                      <w:lang w:eastAsia="en-US"/>
                    </w:rPr>
                    <w:t xml:space="preserve">užimtumo vasarą ir integracijos į darbo rinką programos tvarkos </w:t>
                  </w:r>
                  <w:r w:rsidR="00222CDB">
                    <w:rPr>
                      <w:lang w:eastAsia="en-US"/>
                    </w:rPr>
                    <w:t>aprašą</w:t>
                  </w:r>
                  <w:r w:rsidR="005F3EB2">
                    <w:rPr>
                      <w:lang w:eastAsia="en-US"/>
                    </w:rPr>
                    <w:t>.</w:t>
                  </w:r>
                </w:p>
              </w:tc>
            </w:tr>
            <w:tr w:rsidR="00A13812" w14:paraId="6415FF30" w14:textId="77777777" w:rsidTr="00DF5FF2">
              <w:trPr>
                <w:trHeight w:val="265"/>
                <w:jc w:val="center"/>
              </w:trPr>
              <w:tc>
                <w:tcPr>
                  <w:tcW w:w="9074" w:type="dxa"/>
                  <w:tcBorders>
                    <w:top w:val="single" w:sz="4" w:space="0" w:color="00000A"/>
                    <w:left w:val="single" w:sz="4" w:space="0" w:color="00000A"/>
                    <w:bottom w:val="single" w:sz="4" w:space="0" w:color="00000A"/>
                    <w:right w:val="single" w:sz="4" w:space="0" w:color="00000A"/>
                  </w:tcBorders>
                  <w:hideMark/>
                </w:tcPr>
                <w:p w14:paraId="450ECE88" w14:textId="77777777" w:rsidR="00A13812" w:rsidRDefault="00A13812" w:rsidP="00A13812">
                  <w:pPr>
                    <w:rPr>
                      <w:b/>
                      <w:bCs/>
                      <w:color w:val="000000"/>
                    </w:rPr>
                  </w:pPr>
                  <w:r>
                    <w:rPr>
                      <w:b/>
                      <w:bCs/>
                      <w:color w:val="000000"/>
                    </w:rPr>
                    <w:t>2. Kaip šiuo metu yra sureguliuoti projekte aptarti klausimai.</w:t>
                  </w:r>
                </w:p>
              </w:tc>
            </w:tr>
            <w:tr w:rsidR="00A13812" w14:paraId="182A48F7" w14:textId="77777777" w:rsidTr="00DF5FF2">
              <w:trPr>
                <w:trHeight w:val="1251"/>
                <w:jc w:val="center"/>
              </w:trPr>
              <w:tc>
                <w:tcPr>
                  <w:tcW w:w="9074" w:type="dxa"/>
                  <w:tcBorders>
                    <w:top w:val="single" w:sz="4" w:space="0" w:color="00000A"/>
                    <w:left w:val="single" w:sz="4" w:space="0" w:color="00000A"/>
                    <w:bottom w:val="single" w:sz="4" w:space="0" w:color="00000A"/>
                    <w:right w:val="single" w:sz="4" w:space="0" w:color="00000A"/>
                  </w:tcBorders>
                  <w:hideMark/>
                </w:tcPr>
                <w:p w14:paraId="32DDE42B" w14:textId="105C4A5D" w:rsidR="00222CDB" w:rsidRDefault="00A13812" w:rsidP="00222CDB">
                  <w:pPr>
                    <w:jc w:val="both"/>
                  </w:pPr>
                  <w:r w:rsidRPr="00C23AAC">
                    <w:t xml:space="preserve">Sprendimo projektas parengtas </w:t>
                  </w:r>
                  <w:r w:rsidR="000B1596">
                    <w:t xml:space="preserve">vietos savivaldos įstatymo 6 straipsnio 8 punktu, </w:t>
                  </w:r>
                  <w:sdt>
                    <w:sdtPr>
                      <w:alias w:val="Įrašykite pagal kurį strapsnį"/>
                      <w:tag w:val="Įrašykite pagal kurį strapsnį"/>
                      <w:id w:val="1112010597"/>
                      <w:placeholder>
                        <w:docPart w:val="A362E7B3BC2A40D99C773CE478C8F821"/>
                      </w:placeholder>
                    </w:sdtPr>
                    <w:sdtEndPr/>
                    <w:sdtContent>
                      <w:r w:rsidR="000B1596">
                        <w:t>7</w:t>
                      </w:r>
                    </w:sdtContent>
                  </w:sdt>
                  <w:r w:rsidR="000B1596">
                    <w:t xml:space="preserve"> straipsnio </w:t>
                  </w:r>
                  <w:sdt>
                    <w:sdtPr>
                      <w:alias w:val="straipsnio dalies numeris"/>
                      <w:tag w:val="straipsnio dalies numeris"/>
                      <w:id w:val="-30572250"/>
                      <w:placeholder>
                        <w:docPart w:val="A362E7B3BC2A40D99C773CE478C8F821"/>
                      </w:placeholder>
                    </w:sdtPr>
                    <w:sdtEndPr/>
                    <w:sdtContent>
                      <w:r w:rsidR="000B1596">
                        <w:t>1</w:t>
                      </w:r>
                    </w:sdtContent>
                  </w:sdt>
                  <w:r w:rsidR="000B1596">
                    <w:t xml:space="preserve"> dalies 16 ir 19 punktais,</w:t>
                  </w:r>
                  <w:r w:rsidR="000B1596" w:rsidRPr="003C7E28">
                    <w:rPr>
                      <w:lang w:eastAsia="en-US"/>
                    </w:rPr>
                    <w:t xml:space="preserve"> </w:t>
                  </w:r>
                  <w:r w:rsidR="000B1596">
                    <w:rPr>
                      <w:lang w:eastAsia="en-US"/>
                    </w:rPr>
                    <w:t xml:space="preserve">15 straipsnio 4 dalimi, </w:t>
                  </w:r>
                  <w:r w:rsidR="000B1596">
                    <w:rPr>
                      <w:color w:val="000000"/>
                    </w:rPr>
                    <w:t>Lietuvos Respublikos socialinės apsaugos ir darbo ministro 2023 m. liepos 17 d. įsakymu Nr. A1-469 „Dėl Nacionalinės jaunimo politikos 2023–2027 metų veiksmų plano patvirtinimo“</w:t>
                  </w:r>
                  <w:r w:rsidR="00002079">
                    <w:rPr>
                      <w:lang w:eastAsia="en-US"/>
                    </w:rPr>
                    <w:t xml:space="preserve">. </w:t>
                  </w:r>
                </w:p>
                <w:p w14:paraId="5F4F84BC" w14:textId="687F8815" w:rsidR="00222CDB" w:rsidRDefault="00222CDB" w:rsidP="00222CDB">
                  <w:pPr>
                    <w:jc w:val="both"/>
                  </w:pPr>
                  <w:r>
                    <w:t xml:space="preserve">Jaunimo </w:t>
                  </w:r>
                  <w:r w:rsidR="00DF73B4">
                    <w:t>užimtumo vasarą ir integracijos į darbo rinką programa įgyvendinama nuo 2021 m. Per šį laikotarpį</w:t>
                  </w:r>
                  <w:r w:rsidR="0011427D">
                    <w:t xml:space="preserve"> įdarbinti 68 jaunuoliai. </w:t>
                  </w:r>
                </w:p>
                <w:p w14:paraId="0006A215" w14:textId="1CD12EE7" w:rsidR="0011427D" w:rsidRDefault="0011427D" w:rsidP="00222CDB">
                  <w:pPr>
                    <w:jc w:val="both"/>
                  </w:pPr>
                  <w:r>
                    <w:t xml:space="preserve">Programa keičiama reaguojant į pasikeitusius teisės aktus ir ekonominę situaciją. </w:t>
                  </w:r>
                  <w:r w:rsidR="00C575FF">
                    <w:t xml:space="preserve">Programa skirta </w:t>
                  </w:r>
                  <w:r w:rsidR="00C575FF" w:rsidRPr="00C575FF">
                    <w:t>jauni</w:t>
                  </w:r>
                  <w:r w:rsidR="009206A6">
                    <w:t>ems asmenims</w:t>
                  </w:r>
                  <w:r w:rsidR="00C575FF" w:rsidRPr="00C575FF">
                    <w:t xml:space="preserve"> nuo 14 iki </w:t>
                  </w:r>
                  <w:r w:rsidR="00726BDC">
                    <w:t>19 m.</w:t>
                  </w:r>
                  <w:r w:rsidR="00C575FF" w:rsidRPr="00C575FF">
                    <w:t>, besimokan</w:t>
                  </w:r>
                  <w:r w:rsidR="009206A6">
                    <w:t xml:space="preserve">tiems </w:t>
                  </w:r>
                  <w:r w:rsidR="00C575FF" w:rsidRPr="00C575FF">
                    <w:t xml:space="preserve">savivaldybės </w:t>
                  </w:r>
                  <w:r w:rsidR="009206A6">
                    <w:t>bendrojo ugdymo įstaigose</w:t>
                  </w:r>
                  <w:r w:rsidR="00316CDF">
                    <w:t xml:space="preserve"> </w:t>
                  </w:r>
                  <w:r w:rsidR="009206A6">
                    <w:t>ir deklaravusiems gyvenamą</w:t>
                  </w:r>
                  <w:r w:rsidR="00626F26">
                    <w:t>ją</w:t>
                  </w:r>
                  <w:r w:rsidR="009206A6">
                    <w:t xml:space="preserve"> vietą Šilutės rajono</w:t>
                  </w:r>
                  <w:r w:rsidR="00316CDF">
                    <w:t xml:space="preserve"> </w:t>
                  </w:r>
                  <w:r w:rsidR="009206A6">
                    <w:t>savivaldybėje. Programos trukmė 2 mėnesiai (liepa, rugpjūtis) Darbdaviams</w:t>
                  </w:r>
                  <w:r w:rsidR="00626F26">
                    <w:t>,</w:t>
                  </w:r>
                  <w:r w:rsidR="009206A6">
                    <w:t xml:space="preserve"> įdarbinusiems jaunus asmenis</w:t>
                  </w:r>
                  <w:r w:rsidR="00626F26">
                    <w:t>,</w:t>
                  </w:r>
                  <w:r w:rsidR="009206A6">
                    <w:t xml:space="preserve"> mokama kompensacija. Kompensacijos dydis vienam dalyviui 450 Eur už 1 mėnesį. Maksimali suma vienam dalyviui už du mėnesius – 900 Eur. Vienas darbdavys gali įdarbinti ne daugiau </w:t>
                  </w:r>
                  <w:r w:rsidR="00626F26">
                    <w:t xml:space="preserve">kaip </w:t>
                  </w:r>
                  <w:r w:rsidR="009206A6">
                    <w:t xml:space="preserve">5 jaunus asmenis. </w:t>
                  </w:r>
                </w:p>
                <w:p w14:paraId="36998462" w14:textId="77777777" w:rsidR="00A13812" w:rsidRDefault="00222CDB" w:rsidP="00222CDB">
                  <w:pPr>
                    <w:jc w:val="both"/>
                  </w:pPr>
                  <w:r>
                    <w:t xml:space="preserve">Šis aprašas apibrėžia jaunimo </w:t>
                  </w:r>
                  <w:r w:rsidR="006549CA">
                    <w:t>užimtumo vasarą ir integracijos į darbo rinką</w:t>
                  </w:r>
                  <w:r>
                    <w:t xml:space="preserve"> organizavimą ir finansavimą. Nurodo</w:t>
                  </w:r>
                  <w:r w:rsidR="00C61106">
                    <w:t>mi</w:t>
                  </w:r>
                  <w:r>
                    <w:t xml:space="preserve"> visų šalių įsipareigojimai, teisės ir pareigos</w:t>
                  </w:r>
                  <w:r w:rsidR="006549CA">
                    <w:t>.</w:t>
                  </w:r>
                </w:p>
                <w:p w14:paraId="7E9AEAAF" w14:textId="75F1652F" w:rsidR="009F785A" w:rsidRDefault="001B442E" w:rsidP="00222CDB">
                  <w:pPr>
                    <w:jc w:val="both"/>
                  </w:pPr>
                  <w:r w:rsidRPr="001B2413">
                    <w:rPr>
                      <w:color w:val="000000"/>
                    </w:rPr>
                    <w:t xml:space="preserve">Nacionalinės jaunimo politikos 2023–2027 metų veiksmų plano </w:t>
                  </w:r>
                  <w:r w:rsidR="009F785A" w:rsidRPr="001B2413">
                    <w:rPr>
                      <w:color w:val="000000"/>
                    </w:rPr>
                    <w:t>4.8</w:t>
                  </w:r>
                  <w:r w:rsidR="009F785A">
                    <w:rPr>
                      <w:color w:val="000000"/>
                    </w:rPr>
                    <w:t xml:space="preserve"> punkte numatyta, kad </w:t>
                  </w:r>
                  <w:r w:rsidR="009F785A" w:rsidRPr="001B2413">
                    <w:rPr>
                      <w:color w:val="000000"/>
                    </w:rPr>
                    <w:t>Darbo vasarą pasiūlos mokiniams ir jos kokybės trūkumas.</w:t>
                  </w:r>
                  <w:r w:rsidR="009F785A">
                    <w:rPr>
                      <w:color w:val="000000"/>
                    </w:rPr>
                    <w:t xml:space="preserve"> Įvairios savivaldybių lygmens (pvz., </w:t>
                  </w:r>
                  <w:r w:rsidR="00CD5A56">
                    <w:rPr>
                      <w:color w:val="000000"/>
                    </w:rPr>
                    <w:t xml:space="preserve">Alytaus miesto, </w:t>
                  </w:r>
                  <w:r w:rsidR="009F785A">
                    <w:rPr>
                      <w:color w:val="000000"/>
                    </w:rPr>
                    <w:t xml:space="preserve">Pakruojo </w:t>
                  </w:r>
                  <w:r w:rsidR="00CD5A56">
                    <w:rPr>
                      <w:color w:val="000000"/>
                    </w:rPr>
                    <w:t xml:space="preserve">ir </w:t>
                  </w:r>
                  <w:r w:rsidR="009F785A">
                    <w:rPr>
                      <w:color w:val="000000"/>
                    </w:rPr>
                    <w:t>Tauragės rajon</w:t>
                  </w:r>
                  <w:r w:rsidR="00CD5A56">
                    <w:rPr>
                      <w:color w:val="000000"/>
                    </w:rPr>
                    <w:t>ų savivaldybėse</w:t>
                  </w:r>
                  <w:r w:rsidR="009F785A">
                    <w:rPr>
                      <w:color w:val="000000"/>
                    </w:rPr>
                    <w:t>) 2020–2022 m. apklausos rodo, kad nemaža dalis mokinių vasarą dirba arba norėtų dirbti, jei pavyktų rasti darbo vietą. Kita vertus, įdarbindamas nepilnametį asmenį, potencialus darbdavys susiduria su daugybe apribojimų, kuriuos numato Lietuvos Respublikos darbo kodeksas ir kiti darbo srities teisės aktai, todėl darbo vietų pasiūla nepilnamečiams yra daug mažesnė už paklausą. JRA, siekdama tinkamai reaguoti į mokinių darbo vasarą paklausą, 2021 m. inicijavo Jaunimo užimtumo vasarą ir integracijos į darbo rinką projektų finansavimo konkursą, kuriame galėjo dalyvauti savivaldybės, prie darbdavio skiriamos sumos prisidedančios bent 40 proc. finansavimu, panaudojamu įdarbinto nepilnamečio ar jauno žmogaus darbo vietai finansuoti, skiriant iki 350 Eur per mėnesį. Jau pirmaisiais metais konkurse dalyvavo 14 savivaldybių ir buvo finansuot</w:t>
                  </w:r>
                  <w:r w:rsidR="00CD5A56">
                    <w:rPr>
                      <w:color w:val="000000"/>
                    </w:rPr>
                    <w:t>os</w:t>
                  </w:r>
                  <w:r w:rsidR="009F785A">
                    <w:rPr>
                      <w:color w:val="000000"/>
                    </w:rPr>
                    <w:t xml:space="preserve"> 287 darbo vietos mokiniams. Tačiau būtina ir toliau plėtoti šį paskatų mechanizmą, taip didinant darbdavių sąmoningumą ir formuojant požiūrį, kad darbas įmonėje jaunimui yra ne tik galimybė užsidirbti, bet dažnai ir pirmasis darbas bei galimybė praktiškai susipažinti su profesija ar specialybe, darbo organizavimu įmonėse ir įgyti naudingų asmeninių ir socialinių kompetencijų.</w:t>
                  </w:r>
                  <w:r w:rsidR="009F785A">
                    <w:rPr>
                      <w:i/>
                      <w:iCs/>
                      <w:color w:val="000000"/>
                    </w:rPr>
                    <w:t> </w:t>
                  </w:r>
                  <w:r w:rsidR="009F785A">
                    <w:rPr>
                      <w:color w:val="000000"/>
                    </w:rPr>
                    <w:t>Savivaldybių lygmeniu priimant sprendimus dėl mokinių užimtumo programų, svarbu teikti prioritetą tokioms užimtumo programoms, kurias įgyvendinant mokiniams ne tik būtų pasiūlomas fizinis darbas, bet ir būtų panaudojamos jų žinios, intelektas, potencialas, o darbas būtų svarbus ne tik kaip būdas užsidirbti pinigų, bet ir kaip galimybė geriau pažinti savo būsimą profesiją, įgyti svarbių kompetencijų (pvz., darbo komandoje, laiko planavimo, atsakomybės prisiėmimo, iniciatyvos rodymo).</w:t>
                  </w:r>
                </w:p>
              </w:tc>
            </w:tr>
            <w:tr w:rsidR="00A13812" w14:paraId="4A0413BF" w14:textId="77777777" w:rsidTr="00DF5FF2">
              <w:trPr>
                <w:trHeight w:val="276"/>
                <w:jc w:val="center"/>
              </w:trPr>
              <w:tc>
                <w:tcPr>
                  <w:tcW w:w="9074" w:type="dxa"/>
                  <w:tcBorders>
                    <w:top w:val="single" w:sz="4" w:space="0" w:color="00000A"/>
                    <w:left w:val="single" w:sz="4" w:space="0" w:color="00000A"/>
                    <w:bottom w:val="single" w:sz="4" w:space="0" w:color="00000A"/>
                    <w:right w:val="single" w:sz="4" w:space="0" w:color="00000A"/>
                  </w:tcBorders>
                  <w:hideMark/>
                </w:tcPr>
                <w:p w14:paraId="293DFC48" w14:textId="77777777" w:rsidR="00A13812" w:rsidRDefault="00A13812" w:rsidP="00A13812">
                  <w:pPr>
                    <w:rPr>
                      <w:b/>
                      <w:bCs/>
                      <w:color w:val="000000"/>
                    </w:rPr>
                  </w:pPr>
                  <w:r>
                    <w:rPr>
                      <w:b/>
                      <w:bCs/>
                      <w:color w:val="000000"/>
                    </w:rPr>
                    <w:t>3. Kokių pozityvių rezultatų laukiama.</w:t>
                  </w:r>
                </w:p>
              </w:tc>
            </w:tr>
            <w:tr w:rsidR="00A13812" w14:paraId="6F1C8E4E" w14:textId="77777777" w:rsidTr="00DF5FF2">
              <w:trPr>
                <w:trHeight w:val="276"/>
                <w:jc w:val="center"/>
              </w:trPr>
              <w:tc>
                <w:tcPr>
                  <w:tcW w:w="9074" w:type="dxa"/>
                  <w:hideMark/>
                </w:tcPr>
                <w:p w14:paraId="19766C11" w14:textId="0BEC8592" w:rsidR="00A13812" w:rsidRPr="00A76665" w:rsidRDefault="006549CA" w:rsidP="00A76665">
                  <w:pPr>
                    <w:jc w:val="both"/>
                    <w:rPr>
                      <w:bCs/>
                      <w:lang w:eastAsia="en-US"/>
                    </w:rPr>
                  </w:pPr>
                  <w:r>
                    <w:rPr>
                      <w:bCs/>
                      <w:lang w:eastAsia="en-US"/>
                    </w:rPr>
                    <w:lastRenderedPageBreak/>
                    <w:t>Jauni asmenys</w:t>
                  </w:r>
                  <w:r w:rsidR="00CD5A56">
                    <w:rPr>
                      <w:bCs/>
                      <w:lang w:eastAsia="en-US"/>
                    </w:rPr>
                    <w:t>,</w:t>
                  </w:r>
                  <w:r>
                    <w:rPr>
                      <w:bCs/>
                      <w:lang w:eastAsia="en-US"/>
                    </w:rPr>
                    <w:t xml:space="preserve"> dalyvaudami programoje</w:t>
                  </w:r>
                  <w:r w:rsidR="00CD5A56">
                    <w:rPr>
                      <w:bCs/>
                      <w:lang w:eastAsia="en-US"/>
                    </w:rPr>
                    <w:t>,</w:t>
                  </w:r>
                  <w:r>
                    <w:rPr>
                      <w:bCs/>
                      <w:lang w:eastAsia="en-US"/>
                    </w:rPr>
                    <w:t xml:space="preserve"> įgis dalykinių ir bendrųjų kompetencijų. Pagerės jaunuolių finansinė būklė ir finansinis raštingumas.</w:t>
                  </w:r>
                </w:p>
              </w:tc>
            </w:tr>
            <w:tr w:rsidR="00A13812" w14:paraId="6191ECD8" w14:textId="77777777" w:rsidTr="00DF5FF2">
              <w:trPr>
                <w:trHeight w:val="541"/>
                <w:jc w:val="center"/>
              </w:trPr>
              <w:tc>
                <w:tcPr>
                  <w:tcW w:w="9074" w:type="dxa"/>
                  <w:tcBorders>
                    <w:top w:val="single" w:sz="4" w:space="0" w:color="00000A"/>
                    <w:left w:val="single" w:sz="4" w:space="0" w:color="00000A"/>
                    <w:bottom w:val="single" w:sz="4" w:space="0" w:color="00000A"/>
                    <w:right w:val="single" w:sz="4" w:space="0" w:color="00000A"/>
                  </w:tcBorders>
                  <w:hideMark/>
                </w:tcPr>
                <w:p w14:paraId="358C4723" w14:textId="77777777" w:rsidR="00A13812" w:rsidRDefault="00A13812" w:rsidP="00A13812">
                  <w:pPr>
                    <w:jc w:val="both"/>
                    <w:rPr>
                      <w:b/>
                      <w:bCs/>
                      <w:color w:val="000000"/>
                    </w:rPr>
                  </w:pPr>
                  <w:r>
                    <w:rPr>
                      <w:b/>
                      <w:bCs/>
                      <w:color w:val="000000"/>
                    </w:rPr>
                    <w:t>4. Galimos neigiamos priimto projekto pasekmės ir kokių priemonių reikėtų imtis, kad tokių pasekmių būtų išvengta.</w:t>
                  </w:r>
                </w:p>
              </w:tc>
            </w:tr>
            <w:tr w:rsidR="00A13812" w14:paraId="1D6D57D0" w14:textId="77777777" w:rsidTr="00DF5FF2">
              <w:trPr>
                <w:trHeight w:val="276"/>
                <w:jc w:val="center"/>
              </w:trPr>
              <w:tc>
                <w:tcPr>
                  <w:tcW w:w="9074" w:type="dxa"/>
                  <w:hideMark/>
                </w:tcPr>
                <w:p w14:paraId="36380039" w14:textId="77777777" w:rsidR="00A13812" w:rsidRDefault="00A13812" w:rsidP="00A13812">
                  <w:pPr>
                    <w:pStyle w:val="Betarp"/>
                    <w:spacing w:line="252" w:lineRule="auto"/>
                    <w:rPr>
                      <w:lang w:eastAsia="en-US"/>
                    </w:rPr>
                  </w:pPr>
                  <w:r>
                    <w:rPr>
                      <w:lang w:eastAsia="en-US"/>
                    </w:rPr>
                    <w:t xml:space="preserve">Nėra. </w:t>
                  </w:r>
                </w:p>
              </w:tc>
            </w:tr>
            <w:tr w:rsidR="00A13812" w14:paraId="39A58962" w14:textId="77777777" w:rsidTr="00DF5FF2">
              <w:trPr>
                <w:trHeight w:val="829"/>
                <w:jc w:val="center"/>
              </w:trPr>
              <w:tc>
                <w:tcPr>
                  <w:tcW w:w="9074" w:type="dxa"/>
                  <w:tcBorders>
                    <w:top w:val="single" w:sz="4" w:space="0" w:color="00000A"/>
                    <w:left w:val="single" w:sz="4" w:space="0" w:color="00000A"/>
                    <w:bottom w:val="single" w:sz="4" w:space="0" w:color="00000A"/>
                    <w:right w:val="single" w:sz="4" w:space="0" w:color="00000A"/>
                  </w:tcBorders>
                  <w:hideMark/>
                </w:tcPr>
                <w:p w14:paraId="06CE7685" w14:textId="77777777" w:rsidR="00A13812" w:rsidRDefault="00A13812" w:rsidP="00A13812">
                  <w:pPr>
                    <w:jc w:val="both"/>
                    <w:rPr>
                      <w:b/>
                      <w:bCs/>
                      <w:color w:val="000000"/>
                    </w:rPr>
                  </w:pPr>
                  <w:r>
                    <w:rPr>
                      <w:b/>
                      <w:bCs/>
                      <w:color w:val="000000"/>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A13812" w14:paraId="3AC8B444" w14:textId="77777777" w:rsidTr="00DF5FF2">
              <w:trPr>
                <w:trHeight w:val="276"/>
                <w:jc w:val="center"/>
              </w:trPr>
              <w:tc>
                <w:tcPr>
                  <w:tcW w:w="9074" w:type="dxa"/>
                  <w:hideMark/>
                </w:tcPr>
                <w:p w14:paraId="1E944FDE" w14:textId="11587C96" w:rsidR="00A13812" w:rsidRDefault="005F3EB2" w:rsidP="00D83677">
                  <w:pPr>
                    <w:pStyle w:val="Betarp"/>
                    <w:spacing w:line="252" w:lineRule="auto"/>
                    <w:jc w:val="both"/>
                    <w:rPr>
                      <w:lang w:eastAsia="en-US"/>
                    </w:rPr>
                  </w:pPr>
                  <w:r>
                    <w:rPr>
                      <w:lang w:eastAsia="en-US"/>
                    </w:rPr>
                    <w:t xml:space="preserve">Šiuo metu yra galiojantis </w:t>
                  </w:r>
                  <w:r>
                    <w:rPr>
                      <w:rFonts w:eastAsia="Calibri"/>
                      <w:lang w:eastAsia="en-US"/>
                    </w:rPr>
                    <w:t>Šilutės rajono savivaldybės tarybos 20</w:t>
                  </w:r>
                  <w:r w:rsidR="006549CA">
                    <w:rPr>
                      <w:rFonts w:eastAsia="Calibri"/>
                      <w:lang w:eastAsia="en-US"/>
                    </w:rPr>
                    <w:t>21</w:t>
                  </w:r>
                  <w:r>
                    <w:rPr>
                      <w:rFonts w:eastAsia="Calibri"/>
                      <w:lang w:eastAsia="en-US"/>
                    </w:rPr>
                    <w:t xml:space="preserve"> m. </w:t>
                  </w:r>
                  <w:r w:rsidR="006549CA">
                    <w:rPr>
                      <w:rFonts w:eastAsia="Calibri"/>
                      <w:lang w:eastAsia="en-US"/>
                    </w:rPr>
                    <w:t>balandžio</w:t>
                  </w:r>
                  <w:r>
                    <w:rPr>
                      <w:rFonts w:eastAsia="Calibri"/>
                      <w:lang w:eastAsia="en-US"/>
                    </w:rPr>
                    <w:t xml:space="preserve"> 2</w:t>
                  </w:r>
                  <w:r w:rsidR="006549CA">
                    <w:rPr>
                      <w:rFonts w:eastAsia="Calibri"/>
                      <w:lang w:eastAsia="en-US"/>
                    </w:rPr>
                    <w:t>9</w:t>
                  </w:r>
                  <w:r>
                    <w:rPr>
                      <w:rFonts w:eastAsia="Calibri"/>
                      <w:lang w:eastAsia="en-US"/>
                    </w:rPr>
                    <w:t xml:space="preserve"> d. sprendimas Nr. T1-</w:t>
                  </w:r>
                  <w:r w:rsidR="006549CA">
                    <w:rPr>
                      <w:rFonts w:eastAsia="Calibri"/>
                      <w:lang w:eastAsia="en-US"/>
                    </w:rPr>
                    <w:t>660</w:t>
                  </w:r>
                  <w:r>
                    <w:rPr>
                      <w:rFonts w:eastAsia="Calibri"/>
                      <w:lang w:eastAsia="en-US"/>
                    </w:rPr>
                    <w:t xml:space="preserve"> „Dėl Šilutės rajono savivaldybės</w:t>
                  </w:r>
                  <w:r w:rsidR="006549CA">
                    <w:rPr>
                      <w:rFonts w:eastAsia="Calibri"/>
                      <w:lang w:eastAsia="en-US"/>
                    </w:rPr>
                    <w:t xml:space="preserve"> jaunimo užimtumo vasarą ir integracijos į darbo rinką programos patvirtinimo“</w:t>
                  </w:r>
                  <w:r>
                    <w:rPr>
                      <w:lang w:eastAsia="en-US"/>
                    </w:rPr>
                    <w:t xml:space="preserve">, kurį reikia panaikinti. </w:t>
                  </w:r>
                </w:p>
              </w:tc>
            </w:tr>
            <w:tr w:rsidR="00A13812" w14:paraId="7E27FFA8" w14:textId="77777777" w:rsidTr="00DF5FF2">
              <w:trPr>
                <w:trHeight w:val="553"/>
                <w:jc w:val="center"/>
              </w:trPr>
              <w:tc>
                <w:tcPr>
                  <w:tcW w:w="9074" w:type="dxa"/>
                  <w:tcBorders>
                    <w:top w:val="single" w:sz="4" w:space="0" w:color="00000A"/>
                    <w:left w:val="single" w:sz="4" w:space="0" w:color="00000A"/>
                    <w:bottom w:val="single" w:sz="4" w:space="0" w:color="00000A"/>
                    <w:right w:val="single" w:sz="4" w:space="0" w:color="00000A"/>
                  </w:tcBorders>
                  <w:hideMark/>
                </w:tcPr>
                <w:p w14:paraId="40B86C85" w14:textId="77777777" w:rsidR="00A13812" w:rsidRDefault="00A13812" w:rsidP="00A13812">
                  <w:pPr>
                    <w:jc w:val="both"/>
                    <w:rPr>
                      <w:b/>
                      <w:bCs/>
                      <w:color w:val="000000"/>
                    </w:rPr>
                  </w:pPr>
                  <w:r>
                    <w:rPr>
                      <w:b/>
                      <w:bCs/>
                      <w:color w:val="000000"/>
                    </w:rPr>
                    <w:t>6. Jeigu reikia atlikti sprendimo projekto antikorupcinį vertinimą, sprendžia projekto rengėjas, atsižvelgdamas į Teisės aktų projektų antikorupcinio vertinimo taisykles.</w:t>
                  </w:r>
                </w:p>
              </w:tc>
            </w:tr>
            <w:tr w:rsidR="00A13812" w14:paraId="77A886FD" w14:textId="77777777" w:rsidTr="00DF5FF2">
              <w:trPr>
                <w:trHeight w:val="265"/>
                <w:jc w:val="center"/>
              </w:trPr>
              <w:tc>
                <w:tcPr>
                  <w:tcW w:w="9074" w:type="dxa"/>
                  <w:tcBorders>
                    <w:top w:val="single" w:sz="4" w:space="0" w:color="00000A"/>
                    <w:left w:val="single" w:sz="4" w:space="0" w:color="00000A"/>
                    <w:bottom w:val="single" w:sz="4" w:space="0" w:color="00000A"/>
                    <w:right w:val="single" w:sz="4" w:space="0" w:color="00000A"/>
                  </w:tcBorders>
                  <w:hideMark/>
                </w:tcPr>
                <w:p w14:paraId="5F87CBF6" w14:textId="35A39590" w:rsidR="00A13812" w:rsidRPr="001F1690" w:rsidRDefault="001F1690" w:rsidP="00A13812">
                  <w:pPr>
                    <w:jc w:val="both"/>
                    <w:rPr>
                      <w:lang w:eastAsia="en-US"/>
                    </w:rPr>
                  </w:pPr>
                  <w:r w:rsidRPr="001F1690">
                    <w:rPr>
                      <w:lang w:eastAsia="en-US"/>
                    </w:rPr>
                    <w:t>Antikorupcinis vertinimas atliktas.</w:t>
                  </w:r>
                </w:p>
              </w:tc>
            </w:tr>
            <w:tr w:rsidR="00A13812" w14:paraId="60862525" w14:textId="77777777" w:rsidTr="00DF5FF2">
              <w:trPr>
                <w:trHeight w:val="553"/>
                <w:jc w:val="center"/>
              </w:trPr>
              <w:tc>
                <w:tcPr>
                  <w:tcW w:w="9074" w:type="dxa"/>
                  <w:tcBorders>
                    <w:top w:val="single" w:sz="4" w:space="0" w:color="00000A"/>
                    <w:left w:val="single" w:sz="4" w:space="0" w:color="00000A"/>
                    <w:bottom w:val="single" w:sz="4" w:space="0" w:color="00000A"/>
                    <w:right w:val="single" w:sz="4" w:space="0" w:color="00000A"/>
                  </w:tcBorders>
                  <w:hideMark/>
                </w:tcPr>
                <w:p w14:paraId="174F83F6" w14:textId="77777777" w:rsidR="00A13812" w:rsidRDefault="00A13812" w:rsidP="00A13812">
                  <w:pPr>
                    <w:rPr>
                      <w:b/>
                      <w:bCs/>
                      <w:color w:val="000000"/>
                    </w:rPr>
                  </w:pPr>
                  <w:r>
                    <w:rPr>
                      <w:b/>
                      <w:bCs/>
                      <w:color w:val="000000"/>
                    </w:rPr>
                    <w:t>7. Projekto rengimo metu gauti specialistų vertinimai ir išvados, ekonominiai apskaičiavimai (sąmatos) ir konkretūs finansavimo šaltiniai.</w:t>
                  </w:r>
                </w:p>
              </w:tc>
            </w:tr>
            <w:tr w:rsidR="00A13812" w14:paraId="1AD56968" w14:textId="77777777" w:rsidTr="00DF5FF2">
              <w:trPr>
                <w:trHeight w:val="276"/>
                <w:jc w:val="center"/>
              </w:trPr>
              <w:tc>
                <w:tcPr>
                  <w:tcW w:w="9074" w:type="dxa"/>
                  <w:tcBorders>
                    <w:top w:val="single" w:sz="4" w:space="0" w:color="00000A"/>
                    <w:left w:val="single" w:sz="4" w:space="0" w:color="00000A"/>
                    <w:bottom w:val="single" w:sz="4" w:space="0" w:color="00000A"/>
                    <w:right w:val="single" w:sz="4" w:space="0" w:color="00000A"/>
                  </w:tcBorders>
                  <w:hideMark/>
                </w:tcPr>
                <w:p w14:paraId="154BDFCD" w14:textId="42C14F1A" w:rsidR="00A13812" w:rsidRPr="001F1690" w:rsidRDefault="00C61106" w:rsidP="00A13812">
                  <w:pPr>
                    <w:jc w:val="both"/>
                    <w:rPr>
                      <w:lang w:eastAsia="en-US"/>
                    </w:rPr>
                  </w:pPr>
                  <w:r>
                    <w:rPr>
                      <w:lang w:eastAsia="en-US"/>
                    </w:rPr>
                    <w:t>Nėra.</w:t>
                  </w:r>
                </w:p>
              </w:tc>
            </w:tr>
            <w:tr w:rsidR="00A13812" w14:paraId="204474C3" w14:textId="77777777" w:rsidTr="00DF5FF2">
              <w:trPr>
                <w:trHeight w:val="276"/>
                <w:jc w:val="center"/>
              </w:trPr>
              <w:tc>
                <w:tcPr>
                  <w:tcW w:w="9074" w:type="dxa"/>
                  <w:tcBorders>
                    <w:top w:val="single" w:sz="4" w:space="0" w:color="00000A"/>
                    <w:left w:val="single" w:sz="4" w:space="0" w:color="00000A"/>
                    <w:bottom w:val="single" w:sz="4" w:space="0" w:color="00000A"/>
                    <w:right w:val="single" w:sz="4" w:space="0" w:color="00000A"/>
                  </w:tcBorders>
                  <w:hideMark/>
                </w:tcPr>
                <w:p w14:paraId="08397B86" w14:textId="77777777" w:rsidR="00A13812" w:rsidRDefault="00A13812" w:rsidP="00A13812">
                  <w:pPr>
                    <w:rPr>
                      <w:color w:val="000000"/>
                    </w:rPr>
                  </w:pPr>
                  <w:r>
                    <w:rPr>
                      <w:b/>
                      <w:bCs/>
                      <w:color w:val="000000"/>
                    </w:rPr>
                    <w:t>8. Projekto autorius ar autorių grupė.</w:t>
                  </w:r>
                </w:p>
              </w:tc>
            </w:tr>
            <w:tr w:rsidR="00A13812" w14:paraId="1D9966C8" w14:textId="77777777" w:rsidTr="00DF5FF2">
              <w:trPr>
                <w:trHeight w:val="276"/>
                <w:jc w:val="center"/>
              </w:trPr>
              <w:tc>
                <w:tcPr>
                  <w:tcW w:w="9074" w:type="dxa"/>
                  <w:tcBorders>
                    <w:top w:val="single" w:sz="4" w:space="0" w:color="00000A"/>
                    <w:left w:val="single" w:sz="4" w:space="0" w:color="00000A"/>
                    <w:bottom w:val="single" w:sz="4" w:space="0" w:color="00000A"/>
                    <w:right w:val="single" w:sz="4" w:space="0" w:color="00000A"/>
                  </w:tcBorders>
                  <w:hideMark/>
                </w:tcPr>
                <w:p w14:paraId="7D400F57" w14:textId="2AAF2AF0" w:rsidR="00A13812" w:rsidRDefault="00466C02" w:rsidP="00A13812">
                  <w:pPr>
                    <w:jc w:val="both"/>
                    <w:rPr>
                      <w:color w:val="000000"/>
                    </w:rPr>
                  </w:pPr>
                  <w:r>
                    <w:rPr>
                      <w:color w:val="000000"/>
                    </w:rPr>
                    <w:t xml:space="preserve">Vyr. specialistė-jaunimo reikalų koordinatorė </w:t>
                  </w:r>
                  <w:r w:rsidR="00DD5358">
                    <w:rPr>
                      <w:color w:val="000000"/>
                    </w:rPr>
                    <w:t xml:space="preserve">Rimantė </w:t>
                  </w:r>
                  <w:proofErr w:type="spellStart"/>
                  <w:r w:rsidR="00DD5358">
                    <w:rPr>
                      <w:color w:val="000000"/>
                    </w:rPr>
                    <w:t>Čiutienė</w:t>
                  </w:r>
                  <w:proofErr w:type="spellEnd"/>
                  <w:r w:rsidR="00A76665">
                    <w:rPr>
                      <w:color w:val="000000"/>
                    </w:rPr>
                    <w:t>.</w:t>
                  </w:r>
                </w:p>
              </w:tc>
            </w:tr>
            <w:tr w:rsidR="00A13812" w14:paraId="6912A26A" w14:textId="77777777" w:rsidTr="00DF5FF2">
              <w:trPr>
                <w:trHeight w:val="541"/>
                <w:jc w:val="center"/>
              </w:trPr>
              <w:tc>
                <w:tcPr>
                  <w:tcW w:w="9074" w:type="dxa"/>
                  <w:tcBorders>
                    <w:top w:val="single" w:sz="4" w:space="0" w:color="00000A"/>
                    <w:left w:val="single" w:sz="4" w:space="0" w:color="00000A"/>
                    <w:bottom w:val="single" w:sz="4" w:space="0" w:color="00000A"/>
                    <w:right w:val="single" w:sz="4" w:space="0" w:color="00000A"/>
                  </w:tcBorders>
                  <w:hideMark/>
                </w:tcPr>
                <w:p w14:paraId="2108C8F8" w14:textId="77777777" w:rsidR="00A13812" w:rsidRDefault="00A13812" w:rsidP="00A13812">
                  <w:pPr>
                    <w:rPr>
                      <w:color w:val="000000"/>
                    </w:rPr>
                  </w:pPr>
                  <w:r>
                    <w:rPr>
                      <w:b/>
                      <w:bCs/>
                      <w:color w:val="000000"/>
                    </w:rPr>
                    <w:t>9. Reikšminiai projekto žodžiai, kurių reikia šiam projektui įtraukti į kompiuterinę paieškos sistemą.</w:t>
                  </w:r>
                </w:p>
              </w:tc>
            </w:tr>
            <w:tr w:rsidR="00466C02" w14:paraId="5BCF7669" w14:textId="77777777" w:rsidTr="00DF5FF2">
              <w:trPr>
                <w:trHeight w:val="276"/>
                <w:jc w:val="center"/>
              </w:trPr>
              <w:tc>
                <w:tcPr>
                  <w:tcW w:w="9074" w:type="dxa"/>
                  <w:hideMark/>
                </w:tcPr>
                <w:p w14:paraId="0AEDB1ED" w14:textId="53D594C4" w:rsidR="00466C02" w:rsidRDefault="00227C56" w:rsidP="001F1690">
                  <w:pPr>
                    <w:jc w:val="both"/>
                    <w:rPr>
                      <w:lang w:eastAsia="en-US"/>
                    </w:rPr>
                  </w:pPr>
                  <w:r>
                    <w:rPr>
                      <w:lang w:eastAsia="en-US"/>
                    </w:rPr>
                    <w:t>Šilutės rajono savivaldybės</w:t>
                  </w:r>
                  <w:r w:rsidR="006549CA">
                    <w:rPr>
                      <w:lang w:eastAsia="en-US"/>
                    </w:rPr>
                    <w:t xml:space="preserve"> jaunimo užimtumo vasarą </w:t>
                  </w:r>
                  <w:r>
                    <w:rPr>
                      <w:lang w:eastAsia="en-US"/>
                    </w:rPr>
                    <w:t xml:space="preserve"> </w:t>
                  </w:r>
                  <w:r w:rsidR="006549CA">
                    <w:rPr>
                      <w:lang w:eastAsia="en-US"/>
                    </w:rPr>
                    <w:t>ir integracijos į darbo rinką programos tvarkos aprašas.</w:t>
                  </w:r>
                </w:p>
              </w:tc>
            </w:tr>
            <w:tr w:rsidR="00466C02" w14:paraId="7F54FDF4" w14:textId="77777777" w:rsidTr="00DF5FF2">
              <w:trPr>
                <w:trHeight w:val="276"/>
                <w:jc w:val="center"/>
              </w:trPr>
              <w:tc>
                <w:tcPr>
                  <w:tcW w:w="9074" w:type="dxa"/>
                  <w:tcBorders>
                    <w:top w:val="single" w:sz="4" w:space="0" w:color="00000A"/>
                    <w:left w:val="single" w:sz="4" w:space="0" w:color="00000A"/>
                    <w:bottom w:val="single" w:sz="4" w:space="0" w:color="00000A"/>
                    <w:right w:val="single" w:sz="4" w:space="0" w:color="00000A"/>
                  </w:tcBorders>
                  <w:hideMark/>
                </w:tcPr>
                <w:p w14:paraId="40FE8584" w14:textId="77777777" w:rsidR="00466C02" w:rsidRDefault="00466C02" w:rsidP="00466C02">
                  <w:pPr>
                    <w:rPr>
                      <w:b/>
                      <w:bCs/>
                      <w:color w:val="000000"/>
                    </w:rPr>
                  </w:pPr>
                  <w:r>
                    <w:rPr>
                      <w:b/>
                      <w:bCs/>
                      <w:color w:val="000000"/>
                    </w:rPr>
                    <w:t>10. Kiti, autorių nuomone, reikalingi pagrindimai ir paaiškinimai.</w:t>
                  </w:r>
                </w:p>
              </w:tc>
            </w:tr>
            <w:tr w:rsidR="00466C02" w14:paraId="5237AF0B" w14:textId="77777777" w:rsidTr="00DF5FF2">
              <w:trPr>
                <w:trHeight w:val="276"/>
                <w:jc w:val="center"/>
              </w:trPr>
              <w:tc>
                <w:tcPr>
                  <w:tcW w:w="9074" w:type="dxa"/>
                  <w:tcBorders>
                    <w:top w:val="single" w:sz="4" w:space="0" w:color="00000A"/>
                    <w:left w:val="single" w:sz="4" w:space="0" w:color="00000A"/>
                    <w:bottom w:val="single" w:sz="4" w:space="0" w:color="00000A"/>
                    <w:right w:val="single" w:sz="4" w:space="0" w:color="00000A"/>
                  </w:tcBorders>
                  <w:hideMark/>
                </w:tcPr>
                <w:p w14:paraId="7A9F7425" w14:textId="0695BDD1" w:rsidR="00466C02" w:rsidRPr="00A76665" w:rsidRDefault="006549CA" w:rsidP="00466C02">
                  <w:pPr>
                    <w:jc w:val="both"/>
                    <w:rPr>
                      <w:lang w:eastAsia="en-US"/>
                    </w:rPr>
                  </w:pPr>
                  <w:r>
                    <w:rPr>
                      <w:lang w:eastAsia="en-US"/>
                    </w:rPr>
                    <w:t>Šilutės rajono savivaldybės jaunimo reikalų taryba pritaria šio sprendimo projektui.</w:t>
                  </w:r>
                </w:p>
              </w:tc>
            </w:tr>
          </w:tbl>
          <w:p w14:paraId="04FB8514" w14:textId="77777777" w:rsidR="0020350A" w:rsidRDefault="0020350A" w:rsidP="0020350A">
            <w:pPr>
              <w:rPr>
                <w:b/>
                <w:bCs/>
                <w:i/>
                <w:iCs/>
                <w:sz w:val="22"/>
                <w:szCs w:val="22"/>
              </w:rPr>
            </w:pPr>
          </w:p>
          <w:p w14:paraId="6A7B7CE0" w14:textId="402CF308" w:rsidR="00A13812" w:rsidRDefault="00A13812" w:rsidP="0020350A">
            <w:pPr>
              <w:jc w:val="both"/>
              <w:rPr>
                <w:b/>
                <w:bCs/>
              </w:rPr>
            </w:pPr>
            <w:r>
              <w:rPr>
                <w:szCs w:val="20"/>
              </w:rPr>
              <w:t>Šilutės rajono savivaldybės administracijos vyriausioji specialistė</w:t>
            </w:r>
            <w:r>
              <w:rPr>
                <w:szCs w:val="20"/>
              </w:rPr>
              <w:tab/>
            </w:r>
            <w:r w:rsidR="00DD5358">
              <w:rPr>
                <w:szCs w:val="20"/>
              </w:rPr>
              <w:t xml:space="preserve">                Rimantė </w:t>
            </w:r>
            <w:proofErr w:type="spellStart"/>
            <w:r w:rsidR="00DD5358">
              <w:rPr>
                <w:szCs w:val="20"/>
              </w:rPr>
              <w:t>Čiutienė</w:t>
            </w:r>
            <w:proofErr w:type="spellEnd"/>
          </w:p>
        </w:tc>
      </w:tr>
    </w:tbl>
    <w:p w14:paraId="186CF8F1" w14:textId="36937BBC" w:rsidR="00C60AAF" w:rsidRPr="00105B7E" w:rsidRDefault="00C60AAF" w:rsidP="00105B7E">
      <w:pPr>
        <w:rPr>
          <w:sz w:val="16"/>
          <w:szCs w:val="16"/>
        </w:rPr>
      </w:pPr>
    </w:p>
    <w:sectPr w:rsidR="00C60AAF" w:rsidRPr="00105B7E" w:rsidSect="004131E0">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B3258" w14:textId="77777777" w:rsidR="004131E0" w:rsidRDefault="004131E0" w:rsidP="00DF5FF2">
      <w:r>
        <w:separator/>
      </w:r>
    </w:p>
  </w:endnote>
  <w:endnote w:type="continuationSeparator" w:id="0">
    <w:p w14:paraId="1F04C4BB" w14:textId="77777777" w:rsidR="004131E0" w:rsidRDefault="004131E0" w:rsidP="00DF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5D92C" w14:textId="77777777" w:rsidR="004131E0" w:rsidRDefault="004131E0" w:rsidP="00DF5FF2">
      <w:r>
        <w:separator/>
      </w:r>
    </w:p>
  </w:footnote>
  <w:footnote w:type="continuationSeparator" w:id="0">
    <w:p w14:paraId="237B47EA" w14:textId="77777777" w:rsidR="004131E0" w:rsidRDefault="004131E0" w:rsidP="00DF5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51725C"/>
    <w:multiLevelType w:val="multilevel"/>
    <w:tmpl w:val="BF908520"/>
    <w:lvl w:ilvl="0">
      <w:start w:val="1"/>
      <w:numFmt w:val="decimal"/>
      <w:lvlText w:val="%1."/>
      <w:lvlJc w:val="left"/>
      <w:pPr>
        <w:tabs>
          <w:tab w:val="num" w:pos="30"/>
        </w:tabs>
        <w:ind w:left="30" w:firstLine="680"/>
      </w:pPr>
      <w:rPr>
        <w:b w:val="0"/>
        <w:strike w:val="0"/>
        <w:dstrike w:val="0"/>
        <w:color w:val="auto"/>
        <w:u w:val="none"/>
        <w:effect w:val="none"/>
      </w:rPr>
    </w:lvl>
    <w:lvl w:ilvl="1">
      <w:start w:val="1"/>
      <w:numFmt w:val="decimal"/>
      <w:lvlText w:val="%1.%2."/>
      <w:lvlJc w:val="left"/>
      <w:pPr>
        <w:tabs>
          <w:tab w:val="num" w:pos="30"/>
        </w:tabs>
        <w:ind w:left="30" w:firstLine="680"/>
      </w:pPr>
      <w:rPr>
        <w:strike w:val="0"/>
        <w:dstrike w:val="0"/>
        <w:u w:val="none"/>
        <w:effect w:val="none"/>
      </w:rPr>
    </w:lvl>
    <w:lvl w:ilvl="2">
      <w:start w:val="1"/>
      <w:numFmt w:val="decimal"/>
      <w:lvlText w:val="%1.%2.%3."/>
      <w:lvlJc w:val="left"/>
      <w:pPr>
        <w:tabs>
          <w:tab w:val="num" w:pos="1022"/>
        </w:tabs>
        <w:ind w:left="1022" w:firstLine="680"/>
      </w:pPr>
      <w:rPr>
        <w:strike w:val="0"/>
        <w:dstrike w:val="0"/>
        <w:u w:val="none"/>
        <w:effect w:val="none"/>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83815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B7E"/>
    <w:rsid w:val="00002079"/>
    <w:rsid w:val="000558F9"/>
    <w:rsid w:val="000A6D2E"/>
    <w:rsid w:val="000B1596"/>
    <w:rsid w:val="00105B7E"/>
    <w:rsid w:val="0011427D"/>
    <w:rsid w:val="00141EE3"/>
    <w:rsid w:val="001842C5"/>
    <w:rsid w:val="001A197B"/>
    <w:rsid w:val="001A1CFC"/>
    <w:rsid w:val="001B2413"/>
    <w:rsid w:val="001B442E"/>
    <w:rsid w:val="001F1690"/>
    <w:rsid w:val="0020350A"/>
    <w:rsid w:val="00222CDB"/>
    <w:rsid w:val="00227C56"/>
    <w:rsid w:val="0024097E"/>
    <w:rsid w:val="00243671"/>
    <w:rsid w:val="002477D1"/>
    <w:rsid w:val="0031690A"/>
    <w:rsid w:val="00316CDF"/>
    <w:rsid w:val="003E2E33"/>
    <w:rsid w:val="00401781"/>
    <w:rsid w:val="004131E0"/>
    <w:rsid w:val="0041615D"/>
    <w:rsid w:val="00422203"/>
    <w:rsid w:val="0046155B"/>
    <w:rsid w:val="00466C02"/>
    <w:rsid w:val="004833C2"/>
    <w:rsid w:val="004C00E7"/>
    <w:rsid w:val="004D0E56"/>
    <w:rsid w:val="004F674E"/>
    <w:rsid w:val="004F6D21"/>
    <w:rsid w:val="00514A39"/>
    <w:rsid w:val="00544FEC"/>
    <w:rsid w:val="0055210A"/>
    <w:rsid w:val="00556316"/>
    <w:rsid w:val="00583342"/>
    <w:rsid w:val="0059785E"/>
    <w:rsid w:val="005F3EB2"/>
    <w:rsid w:val="0060783A"/>
    <w:rsid w:val="00626F26"/>
    <w:rsid w:val="0065432D"/>
    <w:rsid w:val="006549CA"/>
    <w:rsid w:val="006670E5"/>
    <w:rsid w:val="006C3402"/>
    <w:rsid w:val="00705C72"/>
    <w:rsid w:val="00726BDC"/>
    <w:rsid w:val="00743BEC"/>
    <w:rsid w:val="00744A1C"/>
    <w:rsid w:val="00774595"/>
    <w:rsid w:val="00786C3A"/>
    <w:rsid w:val="00832FBF"/>
    <w:rsid w:val="0084362E"/>
    <w:rsid w:val="00844972"/>
    <w:rsid w:val="00891262"/>
    <w:rsid w:val="008A168C"/>
    <w:rsid w:val="008A6D3D"/>
    <w:rsid w:val="009206A6"/>
    <w:rsid w:val="00931119"/>
    <w:rsid w:val="00964696"/>
    <w:rsid w:val="00965378"/>
    <w:rsid w:val="00971FEF"/>
    <w:rsid w:val="009E050A"/>
    <w:rsid w:val="009F785A"/>
    <w:rsid w:val="009F7882"/>
    <w:rsid w:val="009F7E8A"/>
    <w:rsid w:val="00A13812"/>
    <w:rsid w:val="00A40A69"/>
    <w:rsid w:val="00A46F5B"/>
    <w:rsid w:val="00A51F60"/>
    <w:rsid w:val="00A52082"/>
    <w:rsid w:val="00A64BBC"/>
    <w:rsid w:val="00A76665"/>
    <w:rsid w:val="00A82D31"/>
    <w:rsid w:val="00A925F8"/>
    <w:rsid w:val="00AD0E20"/>
    <w:rsid w:val="00B00F16"/>
    <w:rsid w:val="00B01A36"/>
    <w:rsid w:val="00B1201B"/>
    <w:rsid w:val="00B23C0B"/>
    <w:rsid w:val="00B56F89"/>
    <w:rsid w:val="00BA1B53"/>
    <w:rsid w:val="00BD01A4"/>
    <w:rsid w:val="00BD5596"/>
    <w:rsid w:val="00C02F60"/>
    <w:rsid w:val="00C23AAC"/>
    <w:rsid w:val="00C35924"/>
    <w:rsid w:val="00C5076A"/>
    <w:rsid w:val="00C53375"/>
    <w:rsid w:val="00C575FF"/>
    <w:rsid w:val="00C60AAF"/>
    <w:rsid w:val="00C61106"/>
    <w:rsid w:val="00C86928"/>
    <w:rsid w:val="00CD5A56"/>
    <w:rsid w:val="00D10CF1"/>
    <w:rsid w:val="00D61D63"/>
    <w:rsid w:val="00D83677"/>
    <w:rsid w:val="00D91A56"/>
    <w:rsid w:val="00DB5492"/>
    <w:rsid w:val="00DC66F5"/>
    <w:rsid w:val="00DD0BE8"/>
    <w:rsid w:val="00DD5358"/>
    <w:rsid w:val="00DF5FF2"/>
    <w:rsid w:val="00DF73B4"/>
    <w:rsid w:val="00E262DE"/>
    <w:rsid w:val="00E41ABB"/>
    <w:rsid w:val="00E840EE"/>
    <w:rsid w:val="00EA02CA"/>
    <w:rsid w:val="00EA247D"/>
    <w:rsid w:val="00EA619A"/>
    <w:rsid w:val="00F34E3F"/>
    <w:rsid w:val="00F63708"/>
    <w:rsid w:val="00F67F6E"/>
    <w:rsid w:val="00F8200E"/>
    <w:rsid w:val="00FA5871"/>
    <w:rsid w:val="00FB0C0C"/>
    <w:rsid w:val="00FF2E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A42C2"/>
  <w15:chartTrackingRefBased/>
  <w15:docId w15:val="{4F244D64-CDF4-4B58-8C13-33AB4F4C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5B7E"/>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105B7E"/>
    <w:pPr>
      <w:keepNext/>
      <w:jc w:val="center"/>
      <w:outlineLvl w:val="0"/>
    </w:pPr>
    <w:rPr>
      <w:b/>
      <w:szCs w:val="20"/>
      <w:lang w:eastAsia="en-US"/>
    </w:rPr>
  </w:style>
  <w:style w:type="paragraph" w:styleId="Antrat4">
    <w:name w:val="heading 4"/>
    <w:basedOn w:val="prastasis"/>
    <w:next w:val="prastasis"/>
    <w:link w:val="Antrat4Diagrama"/>
    <w:semiHidden/>
    <w:unhideWhenUsed/>
    <w:qFormat/>
    <w:rsid w:val="00105B7E"/>
    <w:pPr>
      <w:keepNext/>
      <w:jc w:val="center"/>
      <w:outlineLvl w:val="3"/>
    </w:pPr>
    <w:rPr>
      <w:b/>
      <w:sz w:val="28"/>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05B7E"/>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semiHidden/>
    <w:rsid w:val="00105B7E"/>
    <w:rPr>
      <w:rFonts w:ascii="Times New Roman" w:eastAsia="Times New Roman" w:hAnsi="Times New Roman" w:cs="Times New Roman"/>
      <w:b/>
      <w:sz w:val="28"/>
      <w:szCs w:val="20"/>
    </w:rPr>
  </w:style>
  <w:style w:type="paragraph" w:styleId="Betarp">
    <w:name w:val="No Spacing"/>
    <w:uiPriority w:val="1"/>
    <w:qFormat/>
    <w:rsid w:val="00105B7E"/>
    <w:pPr>
      <w:spacing w:after="0"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105B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32FBF"/>
    <w:pPr>
      <w:spacing w:after="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DF5FF2"/>
    <w:pPr>
      <w:tabs>
        <w:tab w:val="center" w:pos="4680"/>
        <w:tab w:val="right" w:pos="9360"/>
      </w:tabs>
    </w:pPr>
  </w:style>
  <w:style w:type="character" w:customStyle="1" w:styleId="AntratsDiagrama">
    <w:name w:val="Antraštės Diagrama"/>
    <w:basedOn w:val="Numatytasispastraiposriftas"/>
    <w:link w:val="Antrats"/>
    <w:uiPriority w:val="99"/>
    <w:rsid w:val="00DF5FF2"/>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DF5FF2"/>
    <w:pPr>
      <w:tabs>
        <w:tab w:val="center" w:pos="4680"/>
        <w:tab w:val="right" w:pos="9360"/>
      </w:tabs>
    </w:pPr>
  </w:style>
  <w:style w:type="character" w:customStyle="1" w:styleId="PoratDiagrama">
    <w:name w:val="Poraštė Diagrama"/>
    <w:basedOn w:val="Numatytasispastraiposriftas"/>
    <w:link w:val="Porat"/>
    <w:uiPriority w:val="99"/>
    <w:rsid w:val="00DF5FF2"/>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8A168C"/>
    <w:pPr>
      <w:ind w:left="720"/>
      <w:contextualSpacing/>
    </w:pPr>
    <w:rPr>
      <w:lang w:eastAsia="en-US"/>
    </w:rPr>
  </w:style>
  <w:style w:type="character" w:styleId="Komentaronuoroda">
    <w:name w:val="annotation reference"/>
    <w:basedOn w:val="Numatytasispastraiposriftas"/>
    <w:uiPriority w:val="99"/>
    <w:semiHidden/>
    <w:unhideWhenUsed/>
    <w:rsid w:val="009F785A"/>
    <w:rPr>
      <w:sz w:val="16"/>
      <w:szCs w:val="16"/>
    </w:rPr>
  </w:style>
  <w:style w:type="paragraph" w:styleId="Komentarotekstas">
    <w:name w:val="annotation text"/>
    <w:basedOn w:val="prastasis"/>
    <w:link w:val="KomentarotekstasDiagrama"/>
    <w:uiPriority w:val="99"/>
    <w:semiHidden/>
    <w:unhideWhenUsed/>
    <w:rsid w:val="009F785A"/>
    <w:rPr>
      <w:sz w:val="20"/>
      <w:szCs w:val="20"/>
    </w:rPr>
  </w:style>
  <w:style w:type="character" w:customStyle="1" w:styleId="KomentarotekstasDiagrama">
    <w:name w:val="Komentaro tekstas Diagrama"/>
    <w:basedOn w:val="Numatytasispastraiposriftas"/>
    <w:link w:val="Komentarotekstas"/>
    <w:uiPriority w:val="99"/>
    <w:semiHidden/>
    <w:rsid w:val="009F785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F785A"/>
    <w:rPr>
      <w:b/>
      <w:bCs/>
    </w:rPr>
  </w:style>
  <w:style w:type="character" w:customStyle="1" w:styleId="KomentarotemaDiagrama">
    <w:name w:val="Komentaro tema Diagrama"/>
    <w:basedOn w:val="KomentarotekstasDiagrama"/>
    <w:link w:val="Komentarotema"/>
    <w:uiPriority w:val="99"/>
    <w:semiHidden/>
    <w:rsid w:val="009F785A"/>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861729">
      <w:bodyDiv w:val="1"/>
      <w:marLeft w:val="0"/>
      <w:marRight w:val="0"/>
      <w:marTop w:val="0"/>
      <w:marBottom w:val="0"/>
      <w:divBdr>
        <w:top w:val="none" w:sz="0" w:space="0" w:color="auto"/>
        <w:left w:val="none" w:sz="0" w:space="0" w:color="auto"/>
        <w:bottom w:val="none" w:sz="0" w:space="0" w:color="auto"/>
        <w:right w:val="none" w:sz="0" w:space="0" w:color="auto"/>
      </w:divBdr>
    </w:div>
    <w:div w:id="73178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362E7B3BC2A40D99C773CE478C8F821"/>
        <w:category>
          <w:name w:val="Bendrosios nuostatos"/>
          <w:gallery w:val="placeholder"/>
        </w:category>
        <w:types>
          <w:type w:val="bbPlcHdr"/>
        </w:types>
        <w:behaviors>
          <w:behavior w:val="content"/>
        </w:behaviors>
        <w:guid w:val="{3F3666F9-C892-4300-9876-C20DB2EC7EAE}"/>
      </w:docPartPr>
      <w:docPartBody>
        <w:p w:rsidR="008E4C0F" w:rsidRDefault="00E57355" w:rsidP="00E57355">
          <w:pPr>
            <w:pStyle w:val="A362E7B3BC2A40D99C773CE478C8F821"/>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55"/>
    <w:rsid w:val="00216E89"/>
    <w:rsid w:val="003369CA"/>
    <w:rsid w:val="00387A94"/>
    <w:rsid w:val="00402B38"/>
    <w:rsid w:val="00707CBB"/>
    <w:rsid w:val="008D67DE"/>
    <w:rsid w:val="008E4C0F"/>
    <w:rsid w:val="00E57355"/>
    <w:rsid w:val="00FB12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7355"/>
    <w:rPr>
      <w:color w:val="808080"/>
    </w:rPr>
  </w:style>
  <w:style w:type="paragraph" w:customStyle="1" w:styleId="A362E7B3BC2A40D99C773CE478C8F821">
    <w:name w:val="A362E7B3BC2A40D99C773CE478C8F821"/>
    <w:rsid w:val="00E57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013A32-2C15-4EE6-A191-4D3C9E37E441}">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37E54-6802-483B-BB04-2DC73796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682</Words>
  <Characters>4633</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Svietim_SS</dc:creator>
  <cp:keywords/>
  <dc:description/>
  <cp:lastModifiedBy>JRK2</cp:lastModifiedBy>
  <cp:revision>12</cp:revision>
  <cp:lastPrinted>2019-05-15T07:25:00Z</cp:lastPrinted>
  <dcterms:created xsi:type="dcterms:W3CDTF">2024-03-28T12:08:00Z</dcterms:created>
  <dcterms:modified xsi:type="dcterms:W3CDTF">2024-04-10T08:08:00Z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6683e180076d364a3e06d4419562aa232d2ddc39813ff074a44feef73b91038f</vt:lpwstr>
  </property>
</Properties>
</file>