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E712F" w14:textId="77777777" w:rsidR="0033654C" w:rsidRDefault="0033654C" w:rsidP="007E2349">
      <w:pPr>
        <w:pStyle w:val="Paantrat"/>
      </w:pPr>
      <w:r>
        <w:t>ŠILUTĖS RAJONO SAVIVALDYBĖS ADMINISTRACIJOS</w:t>
      </w:r>
    </w:p>
    <w:p w14:paraId="6E28E878" w14:textId="77777777" w:rsidR="0033654C" w:rsidRDefault="00705702" w:rsidP="00053368">
      <w:pPr>
        <w:pStyle w:val="Paantrat"/>
        <w:tabs>
          <w:tab w:val="clear" w:pos="567"/>
          <w:tab w:val="left" w:pos="0"/>
        </w:tabs>
      </w:pPr>
      <w:r>
        <w:t>VIEŠŲJŲ PASLAUGŲ SKYRIUS</w:t>
      </w:r>
    </w:p>
    <w:p w14:paraId="326B3FFA" w14:textId="77777777" w:rsidR="0033654C" w:rsidRDefault="0033654C" w:rsidP="00053368">
      <w:pPr>
        <w:pStyle w:val="Paantrat"/>
        <w:tabs>
          <w:tab w:val="clear" w:pos="567"/>
          <w:tab w:val="left" w:pos="0"/>
        </w:tabs>
        <w:rPr>
          <w:sz w:val="22"/>
        </w:rPr>
      </w:pPr>
    </w:p>
    <w:p w14:paraId="57822160" w14:textId="77777777" w:rsidR="00CB39DD" w:rsidRPr="00CB39DD" w:rsidRDefault="0033654C" w:rsidP="00053368">
      <w:pPr>
        <w:pStyle w:val="Paantrat"/>
        <w:tabs>
          <w:tab w:val="clear" w:pos="567"/>
          <w:tab w:val="left" w:pos="0"/>
        </w:tabs>
      </w:pPr>
      <w:r>
        <w:t>AIŠKINAMASIS RAŠTAS</w:t>
      </w:r>
    </w:p>
    <w:p w14:paraId="36474B9F" w14:textId="2D84CE0F" w:rsidR="0033654C" w:rsidRDefault="00E46FE9" w:rsidP="00887A60">
      <w:pPr>
        <w:jc w:val="center"/>
      </w:pPr>
      <w:r w:rsidRPr="00F35FAD">
        <w:rPr>
          <w:b/>
          <w:bCs/>
          <w:caps/>
        </w:rPr>
        <w:t>Dėl</w:t>
      </w:r>
      <w:r>
        <w:rPr>
          <w:b/>
          <w:bCs/>
          <w:caps/>
        </w:rPr>
        <w:t xml:space="preserve"> TARYBOS SPRENDIMO</w:t>
      </w:r>
      <w:r w:rsidR="00CB39DD">
        <w:rPr>
          <w:b/>
        </w:rPr>
        <w:t xml:space="preserve"> </w:t>
      </w:r>
      <w:r w:rsidR="009567B4">
        <w:rPr>
          <w:b/>
        </w:rPr>
        <w:t xml:space="preserve">PROJEKTO </w:t>
      </w:r>
      <w:r w:rsidR="009F512E">
        <w:rPr>
          <w:b/>
          <w:lang w:eastAsia="lt-LT"/>
        </w:rPr>
        <w:t>„DĖL ŠILUTĖS RAJONO SAVIVALDYBĖS KAPINIŲ STATUSO SUTEIKIMO, KAPINIŲ TVARKYMO TAISYKLIŲ, APRAŠŲ, SUSIJUSIŲ SU KAPINIŲ TVARKYMU, PRIEŽIŪRA IR LAIDOJIMU JOSE“, PAKEITIMO</w:t>
      </w:r>
      <w:r w:rsidR="009F512E" w:rsidDel="009F512E">
        <w:rPr>
          <w:b/>
        </w:rPr>
        <w:t xml:space="preserve"> </w:t>
      </w:r>
    </w:p>
    <w:p w14:paraId="682CF43E" w14:textId="77777777" w:rsidR="0033654C" w:rsidRDefault="0033654C" w:rsidP="00053368">
      <w:pPr>
        <w:tabs>
          <w:tab w:val="left" w:pos="0"/>
        </w:tabs>
        <w:jc w:val="center"/>
        <w:rPr>
          <w:b/>
          <w:bCs/>
          <w:caps/>
          <w:szCs w:val="26"/>
        </w:rPr>
      </w:pPr>
    </w:p>
    <w:p w14:paraId="1FA2D46E" w14:textId="45BD4908" w:rsidR="0033654C" w:rsidRDefault="00053368" w:rsidP="00053368">
      <w:pPr>
        <w:tabs>
          <w:tab w:val="left" w:pos="0"/>
        </w:tabs>
        <w:jc w:val="center"/>
      </w:pPr>
      <w:r>
        <w:rPr>
          <w:sz w:val="22"/>
        </w:rPr>
        <w:t>202</w:t>
      </w:r>
      <w:r w:rsidR="005D013E">
        <w:rPr>
          <w:sz w:val="22"/>
        </w:rPr>
        <w:t>4</w:t>
      </w:r>
      <w:r>
        <w:rPr>
          <w:sz w:val="22"/>
        </w:rPr>
        <w:t xml:space="preserve"> m.                </w:t>
      </w:r>
      <w:r w:rsidR="0033654C">
        <w:rPr>
          <w:sz w:val="22"/>
        </w:rPr>
        <w:t xml:space="preserve"> d.</w:t>
      </w:r>
    </w:p>
    <w:p w14:paraId="44BC34A3" w14:textId="77777777" w:rsidR="0033654C" w:rsidRDefault="0033654C" w:rsidP="007E2349">
      <w:pPr>
        <w:tabs>
          <w:tab w:val="left" w:pos="0"/>
        </w:tabs>
        <w:jc w:val="center"/>
      </w:pPr>
      <w:r>
        <w:rPr>
          <w:sz w:val="22"/>
        </w:rPr>
        <w:t>Šilutė</w:t>
      </w:r>
    </w:p>
    <w:p w14:paraId="033C1F4B" w14:textId="77777777" w:rsidR="0033654C" w:rsidRDefault="0033654C" w:rsidP="007E2349">
      <w:pPr>
        <w:tabs>
          <w:tab w:val="left" w:pos="567"/>
        </w:tabs>
        <w:jc w:val="center"/>
        <w:rPr>
          <w:sz w:val="22"/>
        </w:rPr>
      </w:pPr>
    </w:p>
    <w:p w14:paraId="34893E10" w14:textId="77777777" w:rsidR="00CB39DD" w:rsidRDefault="00CB39DD" w:rsidP="007E2349">
      <w:pPr>
        <w:tabs>
          <w:tab w:val="left" w:pos="567"/>
        </w:tabs>
        <w:spacing w:after="120" w:line="276" w:lineRule="auto"/>
        <w:jc w:val="center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3654C" w14:paraId="06B9EA0C" w14:textId="77777777">
        <w:tc>
          <w:tcPr>
            <w:tcW w:w="9854" w:type="dxa"/>
            <w:shd w:val="clear" w:color="auto" w:fill="auto"/>
          </w:tcPr>
          <w:p w14:paraId="101EC00A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33654C" w14:paraId="34EC0D17" w14:textId="77777777">
        <w:tc>
          <w:tcPr>
            <w:tcW w:w="9854" w:type="dxa"/>
            <w:shd w:val="clear" w:color="auto" w:fill="auto"/>
          </w:tcPr>
          <w:p w14:paraId="4BD49BDE" w14:textId="412B68DF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t>P</w:t>
            </w:r>
            <w:r w:rsidR="009567B4">
              <w:t xml:space="preserve">rojektas parengtas </w:t>
            </w:r>
            <w:r w:rsidR="009567B4" w:rsidRPr="009567B4">
              <w:t xml:space="preserve">atsižvelgiant į </w:t>
            </w:r>
            <w:r w:rsidR="00485FCA">
              <w:rPr>
                <w:lang w:bidi="he-IL"/>
              </w:rPr>
              <w:t xml:space="preserve"> </w:t>
            </w:r>
            <w:r w:rsidR="00485FCA" w:rsidRPr="0098590E">
              <w:rPr>
                <w:lang w:bidi="he-IL"/>
              </w:rPr>
              <w:t>202</w:t>
            </w:r>
            <w:r w:rsidR="00485FCA">
              <w:rPr>
                <w:lang w:bidi="he-IL"/>
              </w:rPr>
              <w:t xml:space="preserve">4 m. balandžio 18 d. </w:t>
            </w:r>
            <w:r w:rsidR="00485FCA" w:rsidRPr="003F47BC">
              <w:rPr>
                <w:lang w:bidi="he-IL"/>
              </w:rPr>
              <w:t>archeolog</w:t>
            </w:r>
            <w:r w:rsidR="00BE5785">
              <w:rPr>
                <w:lang w:bidi="he-IL"/>
              </w:rPr>
              <w:t>ų</w:t>
            </w:r>
            <w:r w:rsidR="00485FCA" w:rsidRPr="003F47BC">
              <w:rPr>
                <w:lang w:bidi="he-IL"/>
              </w:rPr>
              <w:t xml:space="preserve"> raštą</w:t>
            </w:r>
            <w:r w:rsidR="00485FCA">
              <w:t xml:space="preserve"> </w:t>
            </w:r>
            <w:r w:rsidR="00DD7EA4">
              <w:t>dėl 2023 m. lapkritį Macikų lagerio aplinkoje archeologinių tyrimų metu rastų palaikų ir jų perlaidojimo.</w:t>
            </w:r>
            <w:r w:rsidR="0042550E">
              <w:t xml:space="preserve"> </w:t>
            </w:r>
          </w:p>
          <w:p w14:paraId="5CE6A2F4" w14:textId="12667C89" w:rsidR="006D6F4E" w:rsidRDefault="00DD7EA4" w:rsidP="006D6F4E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t>Prašoma perlaidoti tyrimų metu aptiktus žmonių palaikus</w:t>
            </w:r>
            <w:r w:rsidR="00832792">
              <w:t xml:space="preserve"> Macikų lagerių kapinėse.</w:t>
            </w:r>
          </w:p>
          <w:p w14:paraId="154B485E" w14:textId="293A7E10" w:rsidR="00820B14" w:rsidRDefault="00AC637E" w:rsidP="00820B14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t>Š</w:t>
            </w:r>
            <w:r w:rsidR="005A6E6E" w:rsidRPr="005A6E6E">
              <w:t xml:space="preserve">iuo sprendimo projektu siūloma </w:t>
            </w:r>
            <w:r w:rsidR="00820B14">
              <w:rPr>
                <w:lang w:bidi="he-IL"/>
              </w:rPr>
              <w:t xml:space="preserve">pakeisti Šilutės rajono savivaldybės Macikų </w:t>
            </w:r>
            <w:r w:rsidR="00832792">
              <w:rPr>
                <w:lang w:bidi="he-IL"/>
              </w:rPr>
              <w:t xml:space="preserve">k. </w:t>
            </w:r>
            <w:r w:rsidR="00820B14">
              <w:rPr>
                <w:lang w:bidi="he-IL"/>
              </w:rPr>
              <w:t>senųjų kapinių status</w:t>
            </w:r>
            <w:r>
              <w:rPr>
                <w:lang w:bidi="he-IL"/>
              </w:rPr>
              <w:t>ą</w:t>
            </w:r>
            <w:r w:rsidR="005C723A">
              <w:rPr>
                <w:lang w:bidi="he-IL"/>
              </w:rPr>
              <w:t xml:space="preserve"> </w:t>
            </w:r>
            <w:r>
              <w:rPr>
                <w:lang w:bidi="he-IL"/>
              </w:rPr>
              <w:t>–</w:t>
            </w:r>
            <w:r w:rsidR="00820B14">
              <w:rPr>
                <w:lang w:bidi="he-IL"/>
              </w:rPr>
              <w:t xml:space="preserve"> iš neveikiančių į riboto laidojimo</w:t>
            </w:r>
            <w:r w:rsidR="00832792">
              <w:rPr>
                <w:lang w:bidi="he-IL"/>
              </w:rPr>
              <w:t xml:space="preserve"> (sąrašo Nr. 225, Macikų k. senosios kapinės u. k. 24285).</w:t>
            </w:r>
          </w:p>
          <w:p w14:paraId="25547A7E" w14:textId="5C78EA4D" w:rsidR="006D6F4E" w:rsidRDefault="006D6F4E" w:rsidP="008E7FA0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</w:p>
        </w:tc>
      </w:tr>
      <w:tr w:rsidR="0033654C" w14:paraId="5E6E40E8" w14:textId="77777777">
        <w:tc>
          <w:tcPr>
            <w:tcW w:w="9854" w:type="dxa"/>
            <w:shd w:val="clear" w:color="auto" w:fill="auto"/>
          </w:tcPr>
          <w:p w14:paraId="5EBEF29C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33654C" w14:paraId="5A3FB34A" w14:textId="77777777">
        <w:tc>
          <w:tcPr>
            <w:tcW w:w="9854" w:type="dxa"/>
            <w:shd w:val="clear" w:color="auto" w:fill="auto"/>
          </w:tcPr>
          <w:p w14:paraId="2940928B" w14:textId="45C74DE4" w:rsidR="00E778C5" w:rsidRPr="00E778C5" w:rsidRDefault="00E778C5" w:rsidP="00E778C5">
            <w:pPr>
              <w:spacing w:after="120" w:line="276" w:lineRule="auto"/>
              <w:ind w:firstLine="680"/>
              <w:jc w:val="both"/>
            </w:pPr>
            <w:r w:rsidRPr="00E778C5">
              <w:t xml:space="preserve">Lietuvos Respublikos vietos savivaldos įstatymo 6 straipsnio 41 punkte numatyta savarankiškoji (Konstitucijos ir įstatymų nustatyta (priskirta) savivaldybių funkcija: ritualinių paslaugų teikimo užtikrinimas ir kapinių priežiūros organizavimas. </w:t>
            </w:r>
          </w:p>
          <w:p w14:paraId="2D42B0B2" w14:textId="4402F817" w:rsidR="00E778C5" w:rsidRPr="00E778C5" w:rsidRDefault="00E778C5" w:rsidP="00E778C5">
            <w:pPr>
              <w:spacing w:after="120" w:line="276" w:lineRule="auto"/>
              <w:ind w:firstLine="680"/>
              <w:jc w:val="both"/>
            </w:pPr>
            <w:r w:rsidRPr="00E778C5">
              <w:t xml:space="preserve">Lietuvos Respublikos vietos savivaldos įstatymo 15 straipsnio 2 dalies 28 punkte įtvirtinta išimtinė </w:t>
            </w:r>
            <w:r w:rsidR="00AC637E">
              <w:t>S</w:t>
            </w:r>
            <w:r w:rsidRPr="00E778C5">
              <w:t>avivaldybės tarybos kompetencija – taisyklių, už kurių pažeidimą atsiranda administracinė atsakomybė, ir kitų taisyklių tvirtinimas.</w:t>
            </w:r>
          </w:p>
          <w:p w14:paraId="72815A1A" w14:textId="77777777" w:rsidR="00E778C5" w:rsidRDefault="00E778C5" w:rsidP="00E778C5">
            <w:pPr>
              <w:spacing w:after="120" w:line="276" w:lineRule="auto"/>
              <w:ind w:firstLine="680"/>
              <w:jc w:val="both"/>
            </w:pPr>
            <w:r w:rsidRPr="00E778C5">
              <w:t xml:space="preserve">Lietuvos Respublikos žmonių palaikų laidojimo įstatymas, kuris reglamentuoja žmonių palaikų laidojimo sąlygas ir tvarką. </w:t>
            </w:r>
          </w:p>
          <w:p w14:paraId="4AFC6291" w14:textId="15557340" w:rsidR="00820B14" w:rsidRPr="00E778C5" w:rsidRDefault="00820B14" w:rsidP="00E778C5">
            <w:pPr>
              <w:spacing w:after="120" w:line="276" w:lineRule="auto"/>
              <w:ind w:firstLine="680"/>
              <w:jc w:val="both"/>
            </w:pPr>
            <w:r>
              <w:rPr>
                <w:color w:val="000000"/>
                <w:lang w:eastAsia="lt-LT"/>
              </w:rPr>
              <w:t xml:space="preserve">Šilutės rajono savivaldybės kapinių tvarkymo taisyklės, patvirtintos </w:t>
            </w:r>
            <w:r>
              <w:rPr>
                <w:lang w:bidi="he-IL"/>
              </w:rPr>
              <w:t>Šilutės rajono savivaldybės tarybos 2024 m. balandžio 25 d sprendimu Nr. T1-337</w:t>
            </w:r>
            <w:r w:rsidR="00147F2E">
              <w:rPr>
                <w:lang w:bidi="he-IL"/>
              </w:rPr>
              <w:t>.</w:t>
            </w:r>
          </w:p>
          <w:p w14:paraId="46BCF63F" w14:textId="5B9D260E" w:rsidR="0033654C" w:rsidRDefault="0033654C" w:rsidP="00820B14">
            <w:pPr>
              <w:spacing w:after="120" w:line="276" w:lineRule="auto"/>
              <w:ind w:firstLine="680"/>
              <w:jc w:val="both"/>
            </w:pPr>
          </w:p>
        </w:tc>
      </w:tr>
      <w:tr w:rsidR="0033654C" w14:paraId="6F9303D2" w14:textId="77777777">
        <w:tc>
          <w:tcPr>
            <w:tcW w:w="9854" w:type="dxa"/>
            <w:shd w:val="clear" w:color="auto" w:fill="auto"/>
          </w:tcPr>
          <w:p w14:paraId="58CE0702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b/>
                <w:bCs/>
                <w:iCs/>
              </w:rPr>
              <w:t>3. Kokių pozityvių rezultatų laukiama.</w:t>
            </w:r>
          </w:p>
          <w:p w14:paraId="72EFAB7E" w14:textId="1412A408" w:rsidR="0033654C" w:rsidRDefault="00616169" w:rsidP="00CB39DD">
            <w:pPr>
              <w:pStyle w:val="Antrats"/>
              <w:widowControl/>
              <w:tabs>
                <w:tab w:val="clear" w:pos="4153"/>
                <w:tab w:val="clear" w:pos="8306"/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sz w:val="24"/>
                <w:szCs w:val="24"/>
              </w:rPr>
              <w:t>S</w:t>
            </w:r>
            <w:r w:rsidRPr="00616169">
              <w:rPr>
                <w:sz w:val="24"/>
                <w:szCs w:val="24"/>
              </w:rPr>
              <w:t xml:space="preserve">avivaldybės lygmens teisės aktai, reglamentuojantys žmonių palaikų laidojimą, savivaldybėje esančių kapinių </w:t>
            </w:r>
            <w:r w:rsidR="00A5153B">
              <w:rPr>
                <w:sz w:val="24"/>
                <w:szCs w:val="24"/>
              </w:rPr>
              <w:t>tvarkymo taisyklės</w:t>
            </w:r>
            <w:r w:rsidRPr="00616169">
              <w:rPr>
                <w:sz w:val="24"/>
                <w:szCs w:val="24"/>
              </w:rPr>
              <w:t>, leidimų laidoti išdavimo ir laidojimo tvarkos nustatymą, bus suderinti su aukštesnio lygmens teisės aktais (Žmonių palaikų laidojimo įstatymu, Vyriausybės nutarimu patvirtintomis taisyklėmis, tvarkos aprašais).</w:t>
            </w:r>
          </w:p>
        </w:tc>
      </w:tr>
      <w:tr w:rsidR="0033654C" w14:paraId="72F57AF3" w14:textId="77777777">
        <w:tc>
          <w:tcPr>
            <w:tcW w:w="9854" w:type="dxa"/>
            <w:shd w:val="clear" w:color="auto" w:fill="auto"/>
          </w:tcPr>
          <w:p w14:paraId="760683A6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33654C" w14:paraId="567242DC" w14:textId="77777777">
        <w:tc>
          <w:tcPr>
            <w:tcW w:w="9854" w:type="dxa"/>
            <w:shd w:val="clear" w:color="auto" w:fill="auto"/>
          </w:tcPr>
          <w:p w14:paraId="4E7AC206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lastRenderedPageBreak/>
              <w:t>Neigiamos pasekmės nenumatomos.</w:t>
            </w:r>
          </w:p>
        </w:tc>
      </w:tr>
      <w:tr w:rsidR="0033654C" w14:paraId="41899AE6" w14:textId="77777777">
        <w:tc>
          <w:tcPr>
            <w:tcW w:w="9854" w:type="dxa"/>
            <w:shd w:val="clear" w:color="auto" w:fill="auto"/>
          </w:tcPr>
          <w:p w14:paraId="787BD43A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33654C" w14:paraId="7233D530" w14:textId="77777777">
        <w:tc>
          <w:tcPr>
            <w:tcW w:w="9854" w:type="dxa"/>
            <w:shd w:val="clear" w:color="auto" w:fill="auto"/>
          </w:tcPr>
          <w:p w14:paraId="57083DB3" w14:textId="77777777" w:rsidR="0033654C" w:rsidRDefault="00CB39DD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t>-</w:t>
            </w:r>
          </w:p>
        </w:tc>
      </w:tr>
      <w:tr w:rsidR="0033654C" w14:paraId="4B94A53D" w14:textId="77777777">
        <w:tc>
          <w:tcPr>
            <w:tcW w:w="9854" w:type="dxa"/>
            <w:shd w:val="clear" w:color="auto" w:fill="auto"/>
          </w:tcPr>
          <w:p w14:paraId="4986987C" w14:textId="77777777" w:rsidR="0033654C" w:rsidRDefault="0033654C" w:rsidP="00CB39DD">
            <w:pPr>
              <w:tabs>
                <w:tab w:val="left" w:pos="-108"/>
              </w:tabs>
              <w:spacing w:after="120" w:line="276" w:lineRule="auto"/>
              <w:ind w:right="57"/>
              <w:jc w:val="both"/>
            </w:pPr>
            <w:r>
              <w:rPr>
                <w:b/>
                <w:bCs/>
                <w:i/>
                <w:iCs/>
              </w:rPr>
              <w:t xml:space="preserve">          </w:t>
            </w:r>
            <w:r>
              <w:rPr>
                <w:b/>
                <w:bCs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3654C" w14:paraId="65111282" w14:textId="77777777">
        <w:tc>
          <w:tcPr>
            <w:tcW w:w="9854" w:type="dxa"/>
            <w:shd w:val="clear" w:color="auto" w:fill="auto"/>
          </w:tcPr>
          <w:p w14:paraId="2093E6FC" w14:textId="77777777" w:rsidR="0033654C" w:rsidRDefault="0033654C" w:rsidP="00CB39DD">
            <w:pPr>
              <w:tabs>
                <w:tab w:val="left" w:pos="-108"/>
              </w:tabs>
              <w:spacing w:after="120" w:line="276" w:lineRule="auto"/>
              <w:ind w:right="57"/>
              <w:jc w:val="both"/>
            </w:pPr>
            <w:r>
              <w:rPr>
                <w:bCs/>
                <w:iCs/>
              </w:rPr>
              <w:t xml:space="preserve">           </w:t>
            </w:r>
            <w:r w:rsidR="00CB39DD">
              <w:rPr>
                <w:bCs/>
                <w:iCs/>
              </w:rPr>
              <w:t>-</w:t>
            </w:r>
          </w:p>
        </w:tc>
      </w:tr>
      <w:tr w:rsidR="0033654C" w14:paraId="27E360E8" w14:textId="77777777">
        <w:tc>
          <w:tcPr>
            <w:tcW w:w="9854" w:type="dxa"/>
            <w:shd w:val="clear" w:color="auto" w:fill="auto"/>
          </w:tcPr>
          <w:p w14:paraId="5AFFF192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(sąmatos), konkretūs finansavimo šaltiniai.</w:t>
            </w:r>
          </w:p>
        </w:tc>
      </w:tr>
      <w:tr w:rsidR="0033654C" w14:paraId="59164104" w14:textId="77777777">
        <w:tc>
          <w:tcPr>
            <w:tcW w:w="9854" w:type="dxa"/>
            <w:shd w:val="clear" w:color="auto" w:fill="auto"/>
          </w:tcPr>
          <w:p w14:paraId="59096937" w14:textId="00322B0E" w:rsidR="0033654C" w:rsidRDefault="006C34B0" w:rsidP="00444C88">
            <w:pPr>
              <w:pStyle w:val="Pagrindinistekstas"/>
              <w:spacing w:after="120" w:line="276" w:lineRule="auto"/>
              <w:ind w:firstLine="680"/>
            </w:pPr>
            <w:r>
              <w:rPr>
                <w:color w:val="000000"/>
                <w:sz w:val="24"/>
              </w:rPr>
              <w:t>-</w:t>
            </w:r>
          </w:p>
        </w:tc>
      </w:tr>
      <w:tr w:rsidR="0033654C" w14:paraId="4D4681A2" w14:textId="77777777">
        <w:tc>
          <w:tcPr>
            <w:tcW w:w="9854" w:type="dxa"/>
            <w:shd w:val="clear" w:color="auto" w:fill="auto"/>
          </w:tcPr>
          <w:p w14:paraId="45C90EB8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b/>
              </w:rPr>
              <w:t>8. Projekto autorius ar autorių grupė.</w:t>
            </w:r>
          </w:p>
        </w:tc>
      </w:tr>
      <w:tr w:rsidR="0033654C" w14:paraId="746390CE" w14:textId="77777777">
        <w:tc>
          <w:tcPr>
            <w:tcW w:w="9854" w:type="dxa"/>
            <w:shd w:val="clear" w:color="auto" w:fill="auto"/>
          </w:tcPr>
          <w:p w14:paraId="24E8070F" w14:textId="0A0401A4" w:rsidR="0033654C" w:rsidRPr="009567B4" w:rsidRDefault="00CB39DD" w:rsidP="00CB39DD">
            <w:pPr>
              <w:pStyle w:val="Standard"/>
              <w:tabs>
                <w:tab w:val="left" w:pos="567"/>
              </w:tabs>
              <w:spacing w:after="120" w:line="276" w:lineRule="auto"/>
              <w:ind w:firstLine="709"/>
              <w:jc w:val="both"/>
              <w:rPr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Sprendimo projektą rengė </w:t>
            </w:r>
            <w:r w:rsidR="0033654C">
              <w:rPr>
                <w:rFonts w:ascii="Times New Roman" w:eastAsia="Times New Roman" w:hAnsi="Times New Roman" w:cs="Times New Roman"/>
                <w:lang w:val="lt-LT"/>
              </w:rPr>
              <w:t>Šilutės rajon</w:t>
            </w:r>
            <w:r w:rsidR="00444C88">
              <w:rPr>
                <w:rFonts w:ascii="Times New Roman" w:eastAsia="Times New Roman" w:hAnsi="Times New Roman" w:cs="Times New Roman"/>
                <w:lang w:val="lt-LT"/>
              </w:rPr>
              <w:t xml:space="preserve">o savivaldybės administracijos </w:t>
            </w:r>
            <w:r w:rsidR="003F6BB8"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 w:rsidR="0033654C">
              <w:rPr>
                <w:rFonts w:ascii="Times New Roman" w:eastAsia="Times New Roman" w:hAnsi="Times New Roman" w:cs="Times New Roman"/>
                <w:lang w:val="lt-LT"/>
              </w:rPr>
              <w:t xml:space="preserve">iešųjų paslaugų skyriaus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vyriausioji specialistė-savivaldybės gydytoja </w:t>
            </w:r>
            <w:r w:rsidR="005D013E">
              <w:rPr>
                <w:rFonts w:ascii="Times New Roman" w:eastAsia="Times New Roman" w:hAnsi="Times New Roman" w:cs="Times New Roman"/>
                <w:lang w:val="lt-LT"/>
              </w:rPr>
              <w:t xml:space="preserve">Laura </w:t>
            </w:r>
            <w:proofErr w:type="spellStart"/>
            <w:r w:rsidR="005D013E">
              <w:rPr>
                <w:rFonts w:ascii="Times New Roman" w:eastAsia="Times New Roman" w:hAnsi="Times New Roman" w:cs="Times New Roman"/>
                <w:lang w:val="lt-LT"/>
              </w:rPr>
              <w:t>Kuliešienė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33654C" w14:paraId="4E0DA18D" w14:textId="77777777">
        <w:tc>
          <w:tcPr>
            <w:tcW w:w="9854" w:type="dxa"/>
            <w:shd w:val="clear" w:color="auto" w:fill="auto"/>
          </w:tcPr>
          <w:p w14:paraId="2AB71E2E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b/>
              </w:rPr>
              <w:t>9. Reikšminiai projekto žodžiai, kurių reikia šiam projektui įtraukti į kompiuterinę paieškos sistemą.</w:t>
            </w:r>
          </w:p>
        </w:tc>
      </w:tr>
      <w:tr w:rsidR="0033654C" w14:paraId="7C394CF3" w14:textId="77777777">
        <w:tc>
          <w:tcPr>
            <w:tcW w:w="9854" w:type="dxa"/>
            <w:shd w:val="clear" w:color="auto" w:fill="auto"/>
          </w:tcPr>
          <w:p w14:paraId="7BFB8C10" w14:textId="7593C21B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rPr>
                <w:bCs/>
                <w:iCs/>
              </w:rPr>
              <w:t>Šilutės</w:t>
            </w:r>
            <w:r w:rsidR="00CC50D9">
              <w:rPr>
                <w:bCs/>
                <w:iCs/>
              </w:rPr>
              <w:t xml:space="preserve"> rajono savivaldybės kapinių </w:t>
            </w:r>
            <w:r w:rsidR="00FD7D90">
              <w:rPr>
                <w:bCs/>
                <w:iCs/>
              </w:rPr>
              <w:t>tvarkymo taisyklės</w:t>
            </w:r>
            <w:r w:rsidR="00DD7EA4">
              <w:rPr>
                <w:bCs/>
                <w:iCs/>
              </w:rPr>
              <w:t>.</w:t>
            </w:r>
          </w:p>
        </w:tc>
      </w:tr>
      <w:tr w:rsidR="0033654C" w14:paraId="5DAD99FF" w14:textId="77777777">
        <w:tc>
          <w:tcPr>
            <w:tcW w:w="9854" w:type="dxa"/>
            <w:shd w:val="clear" w:color="auto" w:fill="auto"/>
          </w:tcPr>
          <w:p w14:paraId="033749DD" w14:textId="77777777" w:rsidR="0033654C" w:rsidRDefault="0033654C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</w:t>
            </w:r>
            <w:r>
              <w:rPr>
                <w:b/>
                <w:bCs/>
                <w:i/>
                <w:iCs/>
              </w:rPr>
              <w:t>.</w:t>
            </w:r>
          </w:p>
          <w:p w14:paraId="3D4A1252" w14:textId="5A141C1D" w:rsidR="00485FCA" w:rsidRPr="00485FCA" w:rsidRDefault="00485FCA" w:rsidP="00CB39DD">
            <w:pPr>
              <w:tabs>
                <w:tab w:val="left" w:pos="0"/>
              </w:tabs>
              <w:spacing w:after="120" w:line="276" w:lineRule="auto"/>
              <w:ind w:firstLine="680"/>
              <w:jc w:val="both"/>
            </w:pPr>
            <w:r>
              <w:t>Rengiant sprendimo projektą dėl kapinių sąrašo papildymo (iš neveikiančių į riboto laidojimo)  gautas Kultūros paveldo departamento Klaipėdos teritorinio padalinio pritarimas.</w:t>
            </w:r>
            <w:r w:rsidR="0042550E">
              <w:t xml:space="preserve"> Pridedamas </w:t>
            </w:r>
            <w:r w:rsidR="00EC0559">
              <w:t xml:space="preserve">archeologų </w:t>
            </w:r>
            <w:r w:rsidR="0042550E">
              <w:t>raštas ir pažyma.</w:t>
            </w:r>
          </w:p>
        </w:tc>
      </w:tr>
      <w:tr w:rsidR="0033654C" w14:paraId="21D0529F" w14:textId="77777777">
        <w:tc>
          <w:tcPr>
            <w:tcW w:w="9854" w:type="dxa"/>
            <w:shd w:val="clear" w:color="auto" w:fill="auto"/>
          </w:tcPr>
          <w:p w14:paraId="70705DED" w14:textId="06902879" w:rsidR="0033654C" w:rsidRDefault="00C41263" w:rsidP="00CC50D9">
            <w:pPr>
              <w:tabs>
                <w:tab w:val="left" w:pos="0"/>
              </w:tabs>
              <w:spacing w:after="120" w:line="276" w:lineRule="auto"/>
              <w:ind w:firstLine="68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4FFE6B9D" w14:textId="77777777" w:rsidR="0033654C" w:rsidRDefault="0033654C" w:rsidP="00CB39DD">
      <w:pPr>
        <w:pStyle w:val="Standard"/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6E73354F" w14:textId="77777777" w:rsidR="00CB39DD" w:rsidRDefault="0033654C" w:rsidP="00CB39DD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Viešųjų paslaugų skyriaus </w:t>
      </w:r>
    </w:p>
    <w:p w14:paraId="54D0F848" w14:textId="26F22BC5" w:rsidR="0033654C" w:rsidRDefault="0033654C" w:rsidP="00CB39DD">
      <w:pPr>
        <w:pStyle w:val="Standard"/>
        <w:tabs>
          <w:tab w:val="left" w:pos="0"/>
        </w:tabs>
        <w:spacing w:line="276" w:lineRule="auto"/>
        <w:jc w:val="both"/>
      </w:pPr>
      <w:proofErr w:type="spellStart"/>
      <w:r>
        <w:rPr>
          <w:rFonts w:ascii="Times New Roman" w:eastAsia="Times New Roman" w:hAnsi="Times New Roman" w:cs="Times New Roman"/>
          <w:bCs/>
        </w:rPr>
        <w:t>vyriausioji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B39DD">
        <w:rPr>
          <w:rFonts w:ascii="Times New Roman" w:eastAsia="Times New Roman" w:hAnsi="Times New Roman" w:cs="Times New Roman"/>
          <w:bCs/>
        </w:rPr>
        <w:t>specialistė</w:t>
      </w:r>
      <w:proofErr w:type="spellEnd"/>
      <w:r w:rsidR="00CB39DD">
        <w:t>-s</w:t>
      </w:r>
      <w:r>
        <w:rPr>
          <w:rFonts w:ascii="Times New Roman" w:eastAsia="Times New Roman" w:hAnsi="Times New Roman" w:cs="Times New Roman"/>
          <w:bCs/>
        </w:rPr>
        <w:t>aviva</w:t>
      </w:r>
      <w:r w:rsidR="00CB39DD">
        <w:rPr>
          <w:rFonts w:ascii="Times New Roman" w:eastAsia="Times New Roman" w:hAnsi="Times New Roman" w:cs="Times New Roman"/>
          <w:bCs/>
        </w:rPr>
        <w:t xml:space="preserve">ldybės </w:t>
      </w:r>
      <w:proofErr w:type="spellStart"/>
      <w:r w:rsidR="00CB39DD">
        <w:rPr>
          <w:rFonts w:ascii="Times New Roman" w:eastAsia="Times New Roman" w:hAnsi="Times New Roman" w:cs="Times New Roman"/>
          <w:bCs/>
        </w:rPr>
        <w:t>gydytoja</w:t>
      </w:r>
      <w:proofErr w:type="spellEnd"/>
      <w:r w:rsidR="00CB39DD">
        <w:rPr>
          <w:rFonts w:ascii="Times New Roman" w:eastAsia="Times New Roman" w:hAnsi="Times New Roman" w:cs="Times New Roman"/>
          <w:bCs/>
        </w:rPr>
        <w:tab/>
      </w:r>
      <w:r w:rsidR="00CB39DD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3F6BB8">
        <w:rPr>
          <w:rFonts w:ascii="Times New Roman" w:eastAsia="Times New Roman" w:hAnsi="Times New Roman" w:cs="Times New Roman"/>
          <w:bCs/>
        </w:rPr>
        <w:t xml:space="preserve">           </w:t>
      </w:r>
      <w:r w:rsidR="005D013E">
        <w:rPr>
          <w:rFonts w:ascii="Times New Roman" w:eastAsia="Times New Roman" w:hAnsi="Times New Roman" w:cs="Times New Roman"/>
          <w:bCs/>
        </w:rPr>
        <w:t xml:space="preserve">Laura </w:t>
      </w:r>
      <w:proofErr w:type="spellStart"/>
      <w:r w:rsidR="005D013E">
        <w:rPr>
          <w:rFonts w:ascii="Times New Roman" w:eastAsia="Times New Roman" w:hAnsi="Times New Roman" w:cs="Times New Roman"/>
          <w:bCs/>
        </w:rPr>
        <w:t>Kuliešienė</w:t>
      </w:r>
      <w:proofErr w:type="spellEnd"/>
    </w:p>
    <w:p w14:paraId="6FD1C13D" w14:textId="77777777" w:rsidR="0033654C" w:rsidRDefault="0033654C" w:rsidP="00CB39DD">
      <w:pPr>
        <w:tabs>
          <w:tab w:val="left" w:pos="0"/>
        </w:tabs>
        <w:spacing w:after="120" w:line="276" w:lineRule="auto"/>
        <w:jc w:val="both"/>
      </w:pPr>
    </w:p>
    <w:sectPr w:rsidR="0033654C" w:rsidSect="00BB7373">
      <w:footerReference w:type="default" r:id="rId7"/>
      <w:footerReference w:type="first" r:id="rId8"/>
      <w:pgSz w:w="11906" w:h="16838"/>
      <w:pgMar w:top="1701" w:right="567" w:bottom="1134" w:left="1701" w:header="567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FA744" w14:textId="77777777" w:rsidR="00BB7373" w:rsidRDefault="00BB7373">
      <w:r>
        <w:separator/>
      </w:r>
    </w:p>
  </w:endnote>
  <w:endnote w:type="continuationSeparator" w:id="0">
    <w:p w14:paraId="360B8212" w14:textId="77777777" w:rsidR="00BB7373" w:rsidRDefault="00BB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2B87D" w14:textId="77777777" w:rsidR="0033654C" w:rsidRDefault="0033654C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DE706" w14:textId="77777777" w:rsidR="0033654C" w:rsidRDefault="003365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1105D" w14:textId="77777777" w:rsidR="00BB7373" w:rsidRDefault="00BB7373">
      <w:r>
        <w:separator/>
      </w:r>
    </w:p>
  </w:footnote>
  <w:footnote w:type="continuationSeparator" w:id="0">
    <w:p w14:paraId="5CD844DC" w14:textId="77777777" w:rsidR="00BB7373" w:rsidRDefault="00BB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945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AD"/>
    <w:rsid w:val="000124C4"/>
    <w:rsid w:val="00053368"/>
    <w:rsid w:val="000825EC"/>
    <w:rsid w:val="000A081A"/>
    <w:rsid w:val="000C171E"/>
    <w:rsid w:val="00147F2E"/>
    <w:rsid w:val="002007DA"/>
    <w:rsid w:val="00225338"/>
    <w:rsid w:val="00271B4C"/>
    <w:rsid w:val="00291D84"/>
    <w:rsid w:val="002B40AE"/>
    <w:rsid w:val="00327260"/>
    <w:rsid w:val="00327513"/>
    <w:rsid w:val="0033654C"/>
    <w:rsid w:val="003422DF"/>
    <w:rsid w:val="003F2BDC"/>
    <w:rsid w:val="003F6BB8"/>
    <w:rsid w:val="0042550E"/>
    <w:rsid w:val="00444C88"/>
    <w:rsid w:val="004602EF"/>
    <w:rsid w:val="00485FCA"/>
    <w:rsid w:val="004D18F2"/>
    <w:rsid w:val="00561308"/>
    <w:rsid w:val="005A6E6E"/>
    <w:rsid w:val="005C4D21"/>
    <w:rsid w:val="005C723A"/>
    <w:rsid w:val="005D013E"/>
    <w:rsid w:val="005F777C"/>
    <w:rsid w:val="00616169"/>
    <w:rsid w:val="006259D8"/>
    <w:rsid w:val="006C34B0"/>
    <w:rsid w:val="006C559F"/>
    <w:rsid w:val="006D6F4E"/>
    <w:rsid w:val="006F203B"/>
    <w:rsid w:val="00705702"/>
    <w:rsid w:val="00733119"/>
    <w:rsid w:val="00755449"/>
    <w:rsid w:val="007921CB"/>
    <w:rsid w:val="007E2349"/>
    <w:rsid w:val="007E49C7"/>
    <w:rsid w:val="00820B14"/>
    <w:rsid w:val="00832792"/>
    <w:rsid w:val="00872E2F"/>
    <w:rsid w:val="00887A60"/>
    <w:rsid w:val="00890CE0"/>
    <w:rsid w:val="008961D7"/>
    <w:rsid w:val="008A3E27"/>
    <w:rsid w:val="008E7FA0"/>
    <w:rsid w:val="00936B43"/>
    <w:rsid w:val="009567B4"/>
    <w:rsid w:val="00971721"/>
    <w:rsid w:val="009B1B7B"/>
    <w:rsid w:val="009F512E"/>
    <w:rsid w:val="00A5153B"/>
    <w:rsid w:val="00A54DB5"/>
    <w:rsid w:val="00AB795B"/>
    <w:rsid w:val="00AC637E"/>
    <w:rsid w:val="00B325A2"/>
    <w:rsid w:val="00B453AD"/>
    <w:rsid w:val="00B85BB3"/>
    <w:rsid w:val="00B86DC0"/>
    <w:rsid w:val="00BA4586"/>
    <w:rsid w:val="00BB7373"/>
    <w:rsid w:val="00BC4DAA"/>
    <w:rsid w:val="00BE0F42"/>
    <w:rsid w:val="00BE5785"/>
    <w:rsid w:val="00BF22F0"/>
    <w:rsid w:val="00C41263"/>
    <w:rsid w:val="00C8018C"/>
    <w:rsid w:val="00CB39DD"/>
    <w:rsid w:val="00CB6632"/>
    <w:rsid w:val="00CC50D9"/>
    <w:rsid w:val="00CF4898"/>
    <w:rsid w:val="00DD7EA4"/>
    <w:rsid w:val="00E46FE9"/>
    <w:rsid w:val="00E6091B"/>
    <w:rsid w:val="00E778C5"/>
    <w:rsid w:val="00EC0559"/>
    <w:rsid w:val="00EE7340"/>
    <w:rsid w:val="00F21C24"/>
    <w:rsid w:val="00F31C45"/>
    <w:rsid w:val="00F45266"/>
    <w:rsid w:val="00F93096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ACB37E"/>
  <w15:chartTrackingRefBased/>
  <w15:docId w15:val="{494BC733-DD7F-40A9-9394-045817C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 w:val="0"/>
      <w:numPr>
        <w:ilvl w:val="1"/>
        <w:numId w:val="1"/>
      </w:numPr>
      <w:autoSpaceDE w:val="0"/>
      <w:ind w:firstLine="851"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widowControl w:val="0"/>
      <w:numPr>
        <w:ilvl w:val="3"/>
        <w:numId w:val="1"/>
      </w:numPr>
      <w:autoSpaceDE w:val="0"/>
      <w:ind w:firstLine="851"/>
      <w:jc w:val="center"/>
      <w:outlineLvl w:val="3"/>
    </w:pPr>
    <w:rPr>
      <w:b/>
      <w:bCs/>
      <w:szCs w:val="22"/>
    </w:rPr>
  </w:style>
  <w:style w:type="paragraph" w:styleId="Antrat5">
    <w:name w:val="heading 5"/>
    <w:basedOn w:val="prastasis"/>
    <w:next w:val="prastasis"/>
    <w:qFormat/>
    <w:pPr>
      <w:keepNext/>
      <w:widowControl w:val="0"/>
      <w:numPr>
        <w:ilvl w:val="4"/>
        <w:numId w:val="1"/>
      </w:numPr>
      <w:autoSpaceDE w:val="0"/>
      <w:ind w:firstLine="851"/>
      <w:jc w:val="both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  <w:color w:val="auto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Times New Roman" w:hint="default"/>
    </w:rPr>
  </w:style>
  <w:style w:type="character" w:customStyle="1" w:styleId="WW8Num19z3">
    <w:name w:val="WW8Num19z3"/>
    <w:rPr>
      <w:rFonts w:ascii="Symbol" w:hAnsi="Symbol" w:cs="Times New Roman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strike w:val="0"/>
      <w:dstrike w:val="0"/>
      <w:color w:val="82868C"/>
      <w:u w:val="none"/>
    </w:rPr>
  </w:style>
  <w:style w:type="character" w:styleId="Emfaz">
    <w:name w:val="Emphasis"/>
    <w:qFormat/>
    <w:rPr>
      <w:rFonts w:cs="Times New Roman"/>
      <w:i/>
      <w:iCs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Numatytasispastraiposriftas1"/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Pagrindiniotekstotrauka2Diagrama">
    <w:name w:val="Pagrindinio teksto įtrauka 2 Diagrama"/>
    <w:rPr>
      <w:rFonts w:ascii="TimesLT" w:hAnsi="TimesLT" w:cs="TimesLT"/>
      <w:sz w:val="24"/>
    </w:rPr>
  </w:style>
  <w:style w:type="paragraph" w:customStyle="1" w:styleId="Antrat10">
    <w:name w:val="Antraštė1"/>
    <w:basedOn w:val="prastasis"/>
    <w:next w:val="Pagrindinistekstas"/>
    <w:pPr>
      <w:tabs>
        <w:tab w:val="left" w:pos="0"/>
      </w:tabs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  <w:rPr>
      <w:sz w:val="22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customStyle="1" w:styleId="Pagrindiniotekstotrauka21">
    <w:name w:val="Pagrindinio teksto įtrauka 21"/>
    <w:basedOn w:val="prastasis"/>
    <w:pPr>
      <w:tabs>
        <w:tab w:val="left" w:pos="567"/>
      </w:tabs>
      <w:ind w:left="567" w:firstLine="567"/>
      <w:jc w:val="both"/>
    </w:pPr>
    <w:rPr>
      <w:rFonts w:ascii="TimesLT" w:hAnsi="TimesLT" w:cs="TimesLT"/>
      <w:szCs w:val="20"/>
    </w:rPr>
  </w:style>
  <w:style w:type="paragraph" w:customStyle="1" w:styleId="Pagrindiniotekstotrauka31">
    <w:name w:val="Pagrindinio teksto įtrauka 31"/>
    <w:basedOn w:val="prastasis"/>
    <w:pPr>
      <w:tabs>
        <w:tab w:val="left" w:pos="0"/>
      </w:tabs>
      <w:ind w:firstLine="567"/>
      <w:jc w:val="both"/>
    </w:p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bCs/>
    </w:rPr>
  </w:style>
  <w:style w:type="paragraph" w:styleId="prastasiniatinklio">
    <w:name w:val="Normal (Web)"/>
    <w:basedOn w:val="prastasis"/>
    <w:pPr>
      <w:spacing w:before="280" w:after="280"/>
    </w:pPr>
    <w:rPr>
      <w:rFonts w:ascii="Verdana" w:eastAsia="Arial Unicode MS" w:hAnsi="Verdana" w:cs="Arial Unicode MS"/>
      <w:color w:val="54585C"/>
      <w:sz w:val="16"/>
      <w:szCs w:val="16"/>
      <w:lang w:val="en-US"/>
    </w:rPr>
  </w:style>
  <w:style w:type="paragraph" w:customStyle="1" w:styleId="ListParagraph1">
    <w:name w:val="List Paragraph1"/>
    <w:basedOn w:val="prastasis"/>
    <w:pPr>
      <w:spacing w:line="276" w:lineRule="auto"/>
      <w:ind w:left="720"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NoSpacing1">
    <w:name w:val="No Spacing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Sraopastraipa">
    <w:name w:val="List Paragraph"/>
    <w:basedOn w:val="prastasis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val="en-US" w:eastAsia="zh-CN" w:bidi="hi-IN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F21C2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166423-E7ED-4DCD-92F0-A54DD33A1B8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ŠILUTĖS RAJONO SAVIVALDYBĖS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ŠILUTĖS RAJONO SAVIVALDYBĖS</dc:title>
  <dc:subject/>
  <dc:creator>Ekonom6</dc:creator>
  <cp:keywords/>
  <cp:lastModifiedBy>Gintarė Tamašauskienė</cp:lastModifiedBy>
  <cp:revision>16</cp:revision>
  <cp:lastPrinted>2024-05-09T08:12:00Z</cp:lastPrinted>
  <dcterms:created xsi:type="dcterms:W3CDTF">2024-05-07T13:10:00Z</dcterms:created>
  <dcterms:modified xsi:type="dcterms:W3CDTF">2024-05-09T12:38:00Z</dcterms:modified>
</cp:coreProperties>
</file>