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F6E38" w14:textId="77777777" w:rsidR="00C27139" w:rsidRPr="000B2FC4" w:rsidRDefault="00C27139" w:rsidP="00C27139">
      <w:pPr>
        <w:jc w:val="center"/>
        <w:rPr>
          <w:b/>
          <w:bCs/>
        </w:rPr>
      </w:pPr>
      <w:r w:rsidRPr="000B2FC4">
        <w:rPr>
          <w:b/>
          <w:bCs/>
        </w:rPr>
        <w:t>ŠILUTĖS RAJONO SAVIVALDYBĖS ADMINISTRACIJOS</w:t>
      </w:r>
    </w:p>
    <w:p w14:paraId="689462F0" w14:textId="1F3267F3" w:rsidR="00C27139" w:rsidRPr="000B2FC4" w:rsidRDefault="00C27139" w:rsidP="00C27139">
      <w:pPr>
        <w:jc w:val="center"/>
        <w:rPr>
          <w:b/>
          <w:bCs/>
        </w:rPr>
      </w:pPr>
      <w:r w:rsidRPr="000B2FC4">
        <w:rPr>
          <w:b/>
          <w:bCs/>
        </w:rPr>
        <w:t>ŠVIETIMO</w:t>
      </w:r>
      <w:r w:rsidR="00293B92" w:rsidRPr="000B2FC4">
        <w:rPr>
          <w:b/>
          <w:bCs/>
        </w:rPr>
        <w:t>, SPORTO</w:t>
      </w:r>
      <w:r w:rsidRPr="000B2FC4">
        <w:rPr>
          <w:b/>
          <w:bCs/>
        </w:rPr>
        <w:t xml:space="preserve"> IR KULTŪROS SKYRIUS</w:t>
      </w:r>
    </w:p>
    <w:p w14:paraId="1FA47020" w14:textId="77777777" w:rsidR="00C27139" w:rsidRPr="000B2FC4" w:rsidRDefault="00C27139" w:rsidP="00C27139">
      <w:pPr>
        <w:jc w:val="center"/>
        <w:rPr>
          <w:b/>
          <w:bCs/>
          <w:sz w:val="16"/>
          <w:szCs w:val="16"/>
        </w:rPr>
      </w:pPr>
    </w:p>
    <w:p w14:paraId="026E346D" w14:textId="77777777" w:rsidR="00C27139" w:rsidRPr="000B2FC4" w:rsidRDefault="00C27139" w:rsidP="00C27139">
      <w:pPr>
        <w:jc w:val="center"/>
      </w:pPr>
      <w:r w:rsidRPr="000B2FC4">
        <w:rPr>
          <w:b/>
          <w:bCs/>
        </w:rPr>
        <w:t>AIŠKINAMASIS RAŠTAS</w:t>
      </w:r>
    </w:p>
    <w:p w14:paraId="530B1887" w14:textId="10E6E403" w:rsidR="00C27139" w:rsidRPr="000B2FC4" w:rsidRDefault="00370446" w:rsidP="00293B92">
      <w:pPr>
        <w:jc w:val="center"/>
        <w:rPr>
          <w:rFonts w:eastAsia="NSimSun"/>
          <w:b/>
          <w:bCs/>
          <w:kern w:val="2"/>
          <w:lang w:bidi="hi-IN"/>
        </w:rPr>
      </w:pPr>
      <w:bookmarkStart w:id="0" w:name="_Hlk518898021"/>
      <w:bookmarkStart w:id="1" w:name="__DdeLink__1004_3030844867"/>
      <w:r w:rsidRPr="000B2FC4">
        <w:rPr>
          <w:rFonts w:eastAsia="NSimSun"/>
          <w:b/>
          <w:caps/>
          <w:kern w:val="2"/>
          <w:lang w:bidi="hi-IN"/>
        </w:rPr>
        <w:t xml:space="preserve">DĖL TARYBOS SPRENDIMO </w:t>
      </w:r>
      <w:r w:rsidR="00AB281F" w:rsidRPr="000B2FC4">
        <w:rPr>
          <w:rFonts w:eastAsia="NSimSun"/>
          <w:b/>
          <w:caps/>
          <w:kern w:val="2"/>
          <w:lang w:bidi="hi-IN"/>
        </w:rPr>
        <w:t xml:space="preserve">„dėl </w:t>
      </w:r>
      <w:bookmarkStart w:id="2" w:name="_Hlk49334349"/>
      <w:r w:rsidR="00AB281F" w:rsidRPr="000B2FC4">
        <w:rPr>
          <w:rFonts w:eastAsia="NSimSun"/>
          <w:b/>
          <w:bCs/>
          <w:kern w:val="2"/>
          <w:lang w:bidi="hi-IN"/>
        </w:rPr>
        <w:t xml:space="preserve">PRIEŠMOKYKLINIO UGDYMO GRUPIŲ SKAIČIAUS, VAIKŲ SKAIČIAUS JOSE IR PRIEŠMOKYKLINIO UGDYMO ORGANIZAVIMO MODELIŲ </w:t>
      </w:r>
      <w:bookmarkEnd w:id="0"/>
      <w:bookmarkEnd w:id="1"/>
      <w:r w:rsidR="00AB281F" w:rsidRPr="000B2FC4">
        <w:rPr>
          <w:rFonts w:eastAsia="NSimSun"/>
          <w:b/>
          <w:bCs/>
          <w:kern w:val="2"/>
          <w:lang w:bidi="hi-IN"/>
        </w:rPr>
        <w:t>ŠVIETIMO ĮSTAIGOSE 2024</w:t>
      </w:r>
      <w:r w:rsidRPr="000B2FC4">
        <w:rPr>
          <w:rFonts w:eastAsia="NSimSun"/>
          <w:b/>
          <w:bCs/>
          <w:kern w:val="2"/>
          <w:lang w:bidi="hi-IN"/>
        </w:rPr>
        <w:t>–</w:t>
      </w:r>
      <w:r w:rsidR="00AB281F" w:rsidRPr="000B2FC4">
        <w:rPr>
          <w:rFonts w:eastAsia="NSimSun"/>
          <w:b/>
          <w:bCs/>
          <w:kern w:val="2"/>
          <w:lang w:bidi="hi-IN"/>
        </w:rPr>
        <w:t>2025 M. M. NUSTATYMO</w:t>
      </w:r>
      <w:bookmarkEnd w:id="2"/>
      <w:r w:rsidR="00AB281F" w:rsidRPr="000B2FC4">
        <w:rPr>
          <w:rFonts w:eastAsia="NSimSun"/>
          <w:b/>
          <w:bCs/>
          <w:kern w:val="2"/>
          <w:lang w:bidi="hi-IN"/>
        </w:rPr>
        <w:t>“</w:t>
      </w:r>
      <w:r w:rsidR="00293B92" w:rsidRPr="000B2FC4">
        <w:rPr>
          <w:rFonts w:eastAsia="NSimSun"/>
          <w:b/>
          <w:bCs/>
          <w:kern w:val="2"/>
          <w:lang w:bidi="hi-IN"/>
        </w:rPr>
        <w:t xml:space="preserve"> </w:t>
      </w:r>
      <w:r w:rsidR="00C27139" w:rsidRPr="000B2FC4">
        <w:rPr>
          <w:b/>
          <w:bCs/>
        </w:rPr>
        <w:t>PROJEKTO</w:t>
      </w:r>
    </w:p>
    <w:p w14:paraId="6BB8CC81" w14:textId="77777777" w:rsidR="00C27139" w:rsidRPr="000B2FC4" w:rsidRDefault="00C27139" w:rsidP="00C27139">
      <w:pPr>
        <w:jc w:val="center"/>
        <w:rPr>
          <w:b/>
          <w:bCs/>
          <w:sz w:val="16"/>
          <w:szCs w:val="16"/>
        </w:rPr>
      </w:pPr>
    </w:p>
    <w:p w14:paraId="2B8A6C6C" w14:textId="69A84310" w:rsidR="00C27139" w:rsidRPr="000B2FC4" w:rsidRDefault="00C27139" w:rsidP="00C27139">
      <w:pPr>
        <w:jc w:val="center"/>
      </w:pPr>
      <w:r w:rsidRPr="000B2FC4">
        <w:t>202</w:t>
      </w:r>
      <w:r w:rsidR="00AB281F" w:rsidRPr="000B2FC4">
        <w:t>4</w:t>
      </w:r>
      <w:r w:rsidRPr="000B2FC4">
        <w:t>-0</w:t>
      </w:r>
      <w:r w:rsidR="00AB281F" w:rsidRPr="000B2FC4">
        <w:t>5</w:t>
      </w:r>
      <w:r w:rsidRPr="000B2FC4">
        <w:t>-1</w:t>
      </w:r>
      <w:r w:rsidR="004C002D" w:rsidRPr="000B2FC4">
        <w:t>3</w:t>
      </w:r>
    </w:p>
    <w:p w14:paraId="786E32F0" w14:textId="77777777" w:rsidR="00C27139" w:rsidRPr="000B2FC4" w:rsidRDefault="00C27139" w:rsidP="00C27139">
      <w:pPr>
        <w:jc w:val="center"/>
      </w:pPr>
      <w:r w:rsidRPr="000B2FC4">
        <w:t xml:space="preserve">  Šilutė</w:t>
      </w:r>
    </w:p>
    <w:p w14:paraId="36A51ADF" w14:textId="77777777" w:rsidR="00C27139" w:rsidRPr="000B2FC4" w:rsidRDefault="00C27139" w:rsidP="00C27139">
      <w:pPr>
        <w:jc w:val="center"/>
        <w:rPr>
          <w:sz w:val="16"/>
          <w:szCs w:val="16"/>
        </w:rPr>
      </w:pPr>
    </w:p>
    <w:p w14:paraId="7704B640" w14:textId="77777777" w:rsidR="00C27139" w:rsidRPr="000B2FC4" w:rsidRDefault="00C27139" w:rsidP="00C27139">
      <w:pPr>
        <w:numPr>
          <w:ilvl w:val="0"/>
          <w:numId w:val="1"/>
        </w:numPr>
        <w:ind w:left="993" w:hanging="284"/>
      </w:pPr>
      <w:r w:rsidRPr="000B2FC4">
        <w:rPr>
          <w:b/>
          <w:bCs/>
        </w:rPr>
        <w:t>Projekto tikslai ir uždaviniai.</w:t>
      </w:r>
    </w:p>
    <w:p w14:paraId="0AD09BE8" w14:textId="04C609DB" w:rsidR="00C27139" w:rsidRPr="000B2FC4" w:rsidRDefault="00C27139" w:rsidP="00C27139">
      <w:pPr>
        <w:ind w:firstLine="720"/>
        <w:jc w:val="both"/>
      </w:pPr>
      <w:r w:rsidRPr="000B2FC4">
        <w:rPr>
          <w:bCs/>
        </w:rPr>
        <w:t xml:space="preserve">Nustatyti </w:t>
      </w:r>
      <w:r w:rsidR="00AB281F" w:rsidRPr="000B2FC4">
        <w:rPr>
          <w:bCs/>
        </w:rPr>
        <w:t>priešmokyklinio ugdymo grupių skaičių, vaikų skaičių jose ir ugdymo organizavimo modelius.</w:t>
      </w:r>
    </w:p>
    <w:p w14:paraId="7FF9C10F" w14:textId="77777777" w:rsidR="00C27139" w:rsidRPr="000B2FC4" w:rsidRDefault="00C27139" w:rsidP="00C27139">
      <w:pPr>
        <w:ind w:firstLine="720"/>
      </w:pPr>
      <w:r w:rsidRPr="000B2FC4">
        <w:rPr>
          <w:b/>
          <w:bCs/>
        </w:rPr>
        <w:t>2. Kaip šiuo metu sureguliuoti projekte aptarti klausimai.</w:t>
      </w:r>
    </w:p>
    <w:p w14:paraId="2B705BFB" w14:textId="0C1F51CD" w:rsidR="00C27139" w:rsidRPr="000B2FC4" w:rsidRDefault="00AB281F" w:rsidP="00C27139">
      <w:pPr>
        <w:ind w:firstLine="720"/>
        <w:jc w:val="both"/>
      </w:pPr>
      <w:r w:rsidRPr="000B2FC4">
        <w:rPr>
          <w:bCs/>
        </w:rPr>
        <w:t>Vadovau</w:t>
      </w:r>
      <w:r w:rsidR="00110E20" w:rsidRPr="000B2FC4">
        <w:rPr>
          <w:bCs/>
        </w:rPr>
        <w:t>damiesi</w:t>
      </w:r>
      <w:r w:rsidRPr="000B2FC4">
        <w:rPr>
          <w:bCs/>
        </w:rPr>
        <w:t xml:space="preserve"> </w:t>
      </w:r>
      <w:r w:rsidR="00110E20" w:rsidRPr="000B2FC4">
        <w:rPr>
          <w:bCs/>
        </w:rPr>
        <w:t>Centralizuoto vaikų priėmimo į Šilutės rajono savivaldybės švietimo įstaigas, įgyvendinančias ikimokyklinio ir priešmokyklinio ugdymo programas, tvarkos aprašo, patvirtinto Šilutės rajono savivaldybės tarybos 2019 m. gruodžio 19 d. sprendimo Nr. T1-198 „Dėl centralizuoto vaikų priėmimo į Šilutės rajono savivaldybės švietimo įstaigas, įgyvendinančias ikimokyklinio ir priešmokyklinio ugdymo programas, tvarkos aprašo patvirtinimo“</w:t>
      </w:r>
      <w:r w:rsidR="00370446" w:rsidRPr="000B2FC4">
        <w:rPr>
          <w:bCs/>
        </w:rPr>
        <w:t xml:space="preserve"> </w:t>
      </w:r>
      <w:r w:rsidR="00110E20" w:rsidRPr="000B2FC4">
        <w:rPr>
          <w:bCs/>
        </w:rPr>
        <w:t>18 punktu</w:t>
      </w:r>
      <w:r w:rsidR="00370446" w:rsidRPr="000B2FC4">
        <w:rPr>
          <w:bCs/>
        </w:rPr>
        <w:t>,</w:t>
      </w:r>
      <w:r w:rsidR="00110E20" w:rsidRPr="000B2FC4">
        <w:rPr>
          <w:bCs/>
        </w:rPr>
        <w:t xml:space="preserve"> </w:t>
      </w:r>
      <w:r w:rsidR="00370446" w:rsidRPr="000B2FC4">
        <w:rPr>
          <w:bCs/>
        </w:rPr>
        <w:t>š</w:t>
      </w:r>
      <w:r w:rsidRPr="000B2FC4">
        <w:rPr>
          <w:bCs/>
        </w:rPr>
        <w:t xml:space="preserve">vietimo įstaigų </w:t>
      </w:r>
      <w:r w:rsidR="00C27139" w:rsidRPr="000B2FC4">
        <w:rPr>
          <w:bCs/>
        </w:rPr>
        <w:t>vadovai pateikė Švietimo</w:t>
      </w:r>
      <w:r w:rsidR="00293B92" w:rsidRPr="000B2FC4">
        <w:rPr>
          <w:bCs/>
        </w:rPr>
        <w:t>, sporto</w:t>
      </w:r>
      <w:r w:rsidR="00C27139" w:rsidRPr="000B2FC4">
        <w:rPr>
          <w:bCs/>
        </w:rPr>
        <w:t xml:space="preserve"> ir kultūros skyriui </w:t>
      </w:r>
      <w:r w:rsidRPr="000B2FC4">
        <w:rPr>
          <w:bCs/>
        </w:rPr>
        <w:t>būsimų priešmokyklinio amžiaus vaikų skaičių</w:t>
      </w:r>
      <w:r w:rsidR="00C27139" w:rsidRPr="000B2FC4">
        <w:rPr>
          <w:bCs/>
        </w:rPr>
        <w:t xml:space="preserve">. </w:t>
      </w:r>
      <w:r w:rsidR="00110E20" w:rsidRPr="000B2FC4">
        <w:rPr>
          <w:bCs/>
        </w:rPr>
        <w:t xml:space="preserve">Vadovaujantis higienos normomis, nustatytas grupių skaičius, vaikų skaičius jose ir ugdymo organizavimo modeliai. </w:t>
      </w:r>
      <w:r w:rsidR="002F39B3" w:rsidRPr="000B2FC4">
        <w:rPr>
          <w:bCs/>
        </w:rPr>
        <w:t>Planuojama</w:t>
      </w:r>
      <w:r w:rsidR="00086FC5" w:rsidRPr="000B2FC4">
        <w:rPr>
          <w:bCs/>
        </w:rPr>
        <w:t>, k</w:t>
      </w:r>
      <w:r w:rsidR="002F39B3" w:rsidRPr="000B2FC4">
        <w:rPr>
          <w:bCs/>
        </w:rPr>
        <w:t>ad priešmokyklinio ugdymo grupes lankys 363 vaikai. Galimas mažiausias grupėje vaikų skaičius – 10, didžiausias – 20.</w:t>
      </w:r>
      <w:r w:rsidR="00C27139" w:rsidRPr="000B2FC4">
        <w:rPr>
          <w:bCs/>
        </w:rPr>
        <w:t xml:space="preserve"> </w:t>
      </w:r>
    </w:p>
    <w:p w14:paraId="108565A8" w14:textId="77777777" w:rsidR="00C27139" w:rsidRPr="000B2FC4" w:rsidRDefault="00C27139" w:rsidP="00C27139">
      <w:pPr>
        <w:tabs>
          <w:tab w:val="left" w:pos="1320"/>
        </w:tabs>
        <w:ind w:firstLine="720"/>
        <w:jc w:val="both"/>
      </w:pPr>
      <w:r w:rsidRPr="000B2FC4">
        <w:rPr>
          <w:b/>
          <w:bCs/>
        </w:rPr>
        <w:t>3. Kokių pozityvių rezultatų laukiama.</w:t>
      </w:r>
    </w:p>
    <w:p w14:paraId="68999DB8" w14:textId="163CA805" w:rsidR="00C27139" w:rsidRPr="000B2FC4" w:rsidRDefault="002F39B3" w:rsidP="00C27139">
      <w:pPr>
        <w:ind w:firstLine="720"/>
      </w:pPr>
      <w:r w:rsidRPr="000B2FC4">
        <w:t xml:space="preserve">Bus nustatytas grupių skaičius švietimo įstaigose, vadovaujantis </w:t>
      </w:r>
      <w:r w:rsidR="00086FC5" w:rsidRPr="000B2FC4">
        <w:t xml:space="preserve">LR </w:t>
      </w:r>
      <w:r w:rsidRPr="000B2FC4">
        <w:t>teisės aktais</w:t>
      </w:r>
      <w:r w:rsidR="00C27139" w:rsidRPr="000B2FC4">
        <w:t>.</w:t>
      </w:r>
    </w:p>
    <w:p w14:paraId="684484D1" w14:textId="77777777" w:rsidR="00C27139" w:rsidRPr="000B2FC4" w:rsidRDefault="00C27139" w:rsidP="00C27139">
      <w:pPr>
        <w:ind w:firstLine="720"/>
        <w:jc w:val="both"/>
      </w:pPr>
      <w:r w:rsidRPr="000B2FC4">
        <w:rPr>
          <w:b/>
          <w:bCs/>
        </w:rPr>
        <w:t>4. Galimos neigiamos priimto projekto pasekmės ir kokių priemonių reikėtų imtis, kad tokių pasekmių būtų išvengta.</w:t>
      </w:r>
    </w:p>
    <w:p w14:paraId="27A83220" w14:textId="77777777" w:rsidR="00C27139" w:rsidRPr="000B2FC4" w:rsidRDefault="00C27139" w:rsidP="00C27139">
      <w:pPr>
        <w:ind w:left="360" w:firstLine="360"/>
        <w:jc w:val="both"/>
      </w:pPr>
      <w:r w:rsidRPr="000B2FC4">
        <w:t>Nebus.</w:t>
      </w:r>
    </w:p>
    <w:p w14:paraId="7A97B430" w14:textId="77777777" w:rsidR="00C27139" w:rsidRPr="000B2FC4" w:rsidRDefault="00C27139" w:rsidP="00C27139">
      <w:pPr>
        <w:numPr>
          <w:ilvl w:val="0"/>
          <w:numId w:val="2"/>
        </w:numPr>
        <w:jc w:val="both"/>
      </w:pPr>
      <w:r w:rsidRPr="000B2FC4">
        <w:rPr>
          <w:b/>
          <w:bCs/>
        </w:rPr>
        <w:t xml:space="preserve">Kokie šios srities aktai tebegalioja (pateikiamas aktų sąrašas) ir kokius galiojančius </w:t>
      </w:r>
    </w:p>
    <w:p w14:paraId="28E888FB" w14:textId="77777777" w:rsidR="00C27139" w:rsidRPr="000B2FC4" w:rsidRDefault="00C27139" w:rsidP="00C27139">
      <w:pPr>
        <w:jc w:val="both"/>
      </w:pPr>
      <w:r w:rsidRPr="000B2FC4">
        <w:rPr>
          <w:b/>
          <w:bCs/>
        </w:rPr>
        <w:t>aktus būtina pakeisti ar panaikinti, priėmus teikiamą projektą.</w:t>
      </w:r>
    </w:p>
    <w:p w14:paraId="7BDBBC41" w14:textId="4091ACD7" w:rsidR="00C27139" w:rsidRPr="000B2FC4" w:rsidRDefault="007C5ECD" w:rsidP="00C27139">
      <w:pPr>
        <w:ind w:firstLine="720"/>
        <w:jc w:val="both"/>
      </w:pPr>
      <w:r w:rsidRPr="000B2FC4">
        <w:rPr>
          <w:bCs/>
        </w:rPr>
        <w:t>N</w:t>
      </w:r>
      <w:r w:rsidR="00C27139" w:rsidRPr="000B2FC4">
        <w:rPr>
          <w:bCs/>
        </w:rPr>
        <w:t>ereikia</w:t>
      </w:r>
    </w:p>
    <w:p w14:paraId="37D1F6DC" w14:textId="77777777" w:rsidR="00C27139" w:rsidRPr="000B2FC4" w:rsidRDefault="00C27139" w:rsidP="00C27139">
      <w:pPr>
        <w:ind w:firstLine="720"/>
        <w:jc w:val="both"/>
      </w:pPr>
      <w:r w:rsidRPr="000B2FC4">
        <w:rPr>
          <w:b/>
          <w:bCs/>
        </w:rPr>
        <w:t xml:space="preserve">6. </w:t>
      </w:r>
      <w:r w:rsidRPr="000B2FC4">
        <w:rPr>
          <w:b/>
          <w:bCs/>
          <w:iCs/>
        </w:rPr>
        <w:t>Jeigu reikia atlikti sprendimo projekto antikorupcinį vertinimą, sprendžia projekto rengėjas, atsižvelgdamas į Teisės aktų projektų antikorupcinio vertinimo taisykles.</w:t>
      </w:r>
      <w:r w:rsidRPr="000B2FC4">
        <w:rPr>
          <w:b/>
          <w:bCs/>
        </w:rPr>
        <w:t xml:space="preserve"> </w:t>
      </w:r>
    </w:p>
    <w:p w14:paraId="0CF82978" w14:textId="4DC0B191" w:rsidR="00C27139" w:rsidRPr="000B2FC4" w:rsidRDefault="00C27139" w:rsidP="00C27139">
      <w:pPr>
        <w:ind w:left="360"/>
        <w:jc w:val="both"/>
      </w:pPr>
      <w:r w:rsidRPr="000B2FC4">
        <w:t xml:space="preserve">      </w:t>
      </w:r>
      <w:hyperlink r:id="rId7">
        <w:r w:rsidR="000B2FC4" w:rsidRPr="000B2FC4">
          <w:rPr>
            <w:rStyle w:val="Internetosaitas"/>
            <w:color w:val="auto"/>
            <w:u w:val="none"/>
          </w:rPr>
          <w:t>Ne</w:t>
        </w:r>
        <w:r w:rsidR="000B2FC4" w:rsidRPr="008E0889">
          <w:rPr>
            <w:rStyle w:val="Internetosaitas"/>
            <w:color w:val="auto"/>
            <w:u w:val="none"/>
          </w:rPr>
          <w:t>r</w:t>
        </w:r>
        <w:r w:rsidRPr="000B2FC4">
          <w:rPr>
            <w:rStyle w:val="Internetosaitas"/>
            <w:color w:val="auto"/>
            <w:u w:val="none"/>
          </w:rPr>
          <w:t>eik</w:t>
        </w:r>
        <w:r w:rsidR="007C5ECD" w:rsidRPr="000B2FC4">
          <w:rPr>
            <w:rStyle w:val="Internetosaitas"/>
            <w:color w:val="auto"/>
            <w:u w:val="none"/>
          </w:rPr>
          <w:t>i</w:t>
        </w:r>
        <w:r w:rsidRPr="000B2FC4">
          <w:rPr>
            <w:rStyle w:val="Internetosaitas"/>
            <w:color w:val="auto"/>
            <w:u w:val="none"/>
          </w:rPr>
          <w:t>a</w:t>
        </w:r>
      </w:hyperlink>
      <w:r w:rsidRPr="000B2FC4">
        <w:t xml:space="preserve">. </w:t>
      </w:r>
    </w:p>
    <w:p w14:paraId="275BA860" w14:textId="77777777" w:rsidR="00C27139" w:rsidRPr="000B2FC4" w:rsidRDefault="00C27139" w:rsidP="00C27139">
      <w:pPr>
        <w:ind w:firstLine="720"/>
        <w:jc w:val="both"/>
      </w:pPr>
      <w:r w:rsidRPr="000B2FC4">
        <w:rPr>
          <w:b/>
          <w:bCs/>
        </w:rPr>
        <w:t>7. Projekto rengimo metu gauti specialistų vertinimai ir išvados, ekonominiai apskaičiavimai (sąmatos) ir konkretūs finansavimo šaltiniai.</w:t>
      </w:r>
    </w:p>
    <w:p w14:paraId="0257452B" w14:textId="2C92E0A4" w:rsidR="00C27139" w:rsidRPr="000B2FC4" w:rsidRDefault="002F39B3" w:rsidP="00C27139">
      <w:pPr>
        <w:ind w:firstLine="720"/>
        <w:jc w:val="both"/>
      </w:pPr>
      <w:r w:rsidRPr="000B2FC4">
        <w:t>Grupės komplektuojamos vadovaujantis teisės aktais</w:t>
      </w:r>
      <w:r w:rsidR="00C27139" w:rsidRPr="000B2FC4">
        <w:t>.</w:t>
      </w:r>
    </w:p>
    <w:p w14:paraId="69053160" w14:textId="77777777" w:rsidR="00C27139" w:rsidRPr="000B2FC4" w:rsidRDefault="00C27139" w:rsidP="00C27139">
      <w:pPr>
        <w:ind w:firstLine="720"/>
        <w:jc w:val="both"/>
      </w:pPr>
      <w:r w:rsidRPr="000B2FC4">
        <w:rPr>
          <w:b/>
          <w:bCs/>
        </w:rPr>
        <w:t>8. Projekto autorius ar autorių grupė.</w:t>
      </w:r>
    </w:p>
    <w:p w14:paraId="074416E8" w14:textId="0732BA24" w:rsidR="00C27139" w:rsidRPr="000B2FC4" w:rsidRDefault="00C27139" w:rsidP="00C27139">
      <w:pPr>
        <w:snapToGrid w:val="0"/>
        <w:ind w:firstLine="540"/>
        <w:jc w:val="both"/>
      </w:pPr>
      <w:bookmarkStart w:id="3" w:name="_Hlk34737555"/>
      <w:r w:rsidRPr="000B2FC4">
        <w:t xml:space="preserve">   Švietimo</w:t>
      </w:r>
      <w:r w:rsidR="002F39B3" w:rsidRPr="000B2FC4">
        <w:t>, sporto</w:t>
      </w:r>
      <w:r w:rsidRPr="000B2FC4">
        <w:t xml:space="preserve"> ir kultūros skyriaus vedėj</w:t>
      </w:r>
      <w:bookmarkEnd w:id="3"/>
      <w:r w:rsidR="002F39B3" w:rsidRPr="000B2FC4">
        <w:t xml:space="preserve">os pavaduotoja Jovita Jankauskienė ir vyr. specialistė Gabrielė </w:t>
      </w:r>
      <w:proofErr w:type="spellStart"/>
      <w:r w:rsidR="002F39B3" w:rsidRPr="000B2FC4">
        <w:t>Rakašytė</w:t>
      </w:r>
      <w:proofErr w:type="spellEnd"/>
      <w:r w:rsidRPr="000B2FC4">
        <w:t>.</w:t>
      </w:r>
    </w:p>
    <w:tbl>
      <w:tblPr>
        <w:tblW w:w="9854" w:type="dxa"/>
        <w:tblInd w:w="-108" w:type="dxa"/>
        <w:tblLook w:val="04A0" w:firstRow="1" w:lastRow="0" w:firstColumn="1" w:lastColumn="0" w:noHBand="0" w:noVBand="1"/>
      </w:tblPr>
      <w:tblGrid>
        <w:gridCol w:w="9854"/>
      </w:tblGrid>
      <w:tr w:rsidR="00C27139" w:rsidRPr="000B2FC4" w14:paraId="3AD5844C" w14:textId="77777777" w:rsidTr="00A0601D">
        <w:tc>
          <w:tcPr>
            <w:tcW w:w="9854" w:type="dxa"/>
            <w:shd w:val="clear" w:color="auto" w:fill="auto"/>
          </w:tcPr>
          <w:p w14:paraId="5A2F8365" w14:textId="77777777" w:rsidR="00C27139" w:rsidRPr="000B2FC4" w:rsidRDefault="00C27139" w:rsidP="00A0601D">
            <w:pPr>
              <w:suppressAutoHyphens w:val="0"/>
              <w:jc w:val="both"/>
              <w:rPr>
                <w:rFonts w:eastAsia="SimSun" w:cs="Lucida Sans"/>
                <w:b/>
                <w:bCs/>
                <w:color w:val="00000A"/>
                <w:kern w:val="2"/>
                <w:lang w:bidi="hi-IN"/>
              </w:rPr>
            </w:pPr>
            <w:r w:rsidRPr="000B2FC4">
              <w:rPr>
                <w:rFonts w:eastAsia="SimSun" w:cs="Lucida Sans"/>
                <w:b/>
                <w:bCs/>
                <w:iCs/>
                <w:color w:val="00000A"/>
                <w:kern w:val="2"/>
                <w:lang w:bidi="hi-IN"/>
              </w:rPr>
              <w:t xml:space="preserve">            9. Reikšminiai</w:t>
            </w:r>
            <w:r w:rsidRPr="000B2FC4">
              <w:rPr>
                <w:rFonts w:eastAsia="SimSun" w:cs="Lucida Sans"/>
                <w:b/>
                <w:bCs/>
                <w:i/>
                <w:iCs/>
                <w:color w:val="00000A"/>
                <w:kern w:val="2"/>
                <w:lang w:bidi="hi-IN"/>
              </w:rPr>
              <w:t xml:space="preserve"> </w:t>
            </w:r>
            <w:r w:rsidRPr="000B2FC4">
              <w:rPr>
                <w:rFonts w:eastAsia="SimSun" w:cs="Lucida Sans"/>
                <w:b/>
                <w:bCs/>
                <w:color w:val="00000A"/>
                <w:kern w:val="2"/>
                <w:lang w:bidi="hi-IN"/>
              </w:rPr>
              <w:t>projekto žodžiai, kurių reikia šiam projektui įtraukti į kompiuterinę paieškos sistemą.</w:t>
            </w:r>
          </w:p>
          <w:p w14:paraId="6BD08D9C" w14:textId="21771048" w:rsidR="00C27139" w:rsidRPr="000B2FC4" w:rsidRDefault="00C27139" w:rsidP="00A0601D">
            <w:pPr>
              <w:suppressAutoHyphens w:val="0"/>
              <w:jc w:val="both"/>
              <w:rPr>
                <w:rFonts w:eastAsia="SimSun" w:cs="Lucida Sans"/>
                <w:color w:val="00000A"/>
                <w:kern w:val="2"/>
                <w:lang w:bidi="hi-IN"/>
              </w:rPr>
            </w:pPr>
            <w:r w:rsidRPr="000B2FC4">
              <w:rPr>
                <w:rFonts w:eastAsia="SimSun" w:cs="Lucida Sans"/>
                <w:color w:val="00000A"/>
                <w:kern w:val="2"/>
                <w:lang w:bidi="hi-IN"/>
              </w:rPr>
              <w:t xml:space="preserve">            </w:t>
            </w:r>
            <w:r w:rsidR="002F39B3" w:rsidRPr="000B2FC4">
              <w:rPr>
                <w:rFonts w:eastAsia="SimSun" w:cs="Lucida Sans"/>
                <w:color w:val="00000A"/>
                <w:kern w:val="2"/>
                <w:lang w:bidi="hi-IN"/>
              </w:rPr>
              <w:t>Priešmokyklinio ugdymo grupės</w:t>
            </w:r>
            <w:r w:rsidRPr="000B2FC4">
              <w:rPr>
                <w:rFonts w:eastAsia="SimSun" w:cs="Lucida Sans"/>
                <w:color w:val="00000A"/>
                <w:kern w:val="2"/>
                <w:lang w:bidi="hi-IN"/>
              </w:rPr>
              <w:t>.</w:t>
            </w:r>
          </w:p>
        </w:tc>
      </w:tr>
      <w:tr w:rsidR="00C27139" w:rsidRPr="000B2FC4" w14:paraId="59107D1B" w14:textId="77777777" w:rsidTr="00A0601D">
        <w:tc>
          <w:tcPr>
            <w:tcW w:w="9854" w:type="dxa"/>
            <w:shd w:val="clear" w:color="auto" w:fill="auto"/>
          </w:tcPr>
          <w:p w14:paraId="2C411D5F" w14:textId="77777777" w:rsidR="00C27139" w:rsidRPr="000B2FC4" w:rsidRDefault="00C27139" w:rsidP="00A0601D">
            <w:pPr>
              <w:suppressAutoHyphens w:val="0"/>
              <w:jc w:val="both"/>
              <w:rPr>
                <w:rFonts w:eastAsia="SimSun" w:cs="Lucida Sans"/>
                <w:b/>
                <w:bCs/>
                <w:iCs/>
                <w:color w:val="00000A"/>
                <w:kern w:val="2"/>
                <w:lang w:bidi="hi-IN"/>
              </w:rPr>
            </w:pPr>
            <w:r w:rsidRPr="000B2FC4">
              <w:rPr>
                <w:rFonts w:eastAsia="SimSun" w:cs="Lucida Sans"/>
                <w:b/>
                <w:bCs/>
                <w:iCs/>
                <w:color w:val="00000A"/>
                <w:kern w:val="2"/>
                <w:lang w:bidi="hi-IN"/>
              </w:rPr>
              <w:t xml:space="preserve">            10. Kiti, autorių nuomone, reikalingi pagrindimai ir paaiškinimai.</w:t>
            </w:r>
          </w:p>
        </w:tc>
      </w:tr>
      <w:tr w:rsidR="00C27139" w:rsidRPr="000B2FC4" w14:paraId="53FA1481" w14:textId="77777777" w:rsidTr="00A0601D">
        <w:tc>
          <w:tcPr>
            <w:tcW w:w="9854" w:type="dxa"/>
            <w:shd w:val="clear" w:color="auto" w:fill="auto"/>
          </w:tcPr>
          <w:p w14:paraId="0FBA4CAB" w14:textId="77777777" w:rsidR="00C27139" w:rsidRPr="000B2FC4" w:rsidRDefault="00C27139" w:rsidP="00A0601D">
            <w:pPr>
              <w:suppressAutoHyphens w:val="0"/>
              <w:jc w:val="both"/>
              <w:rPr>
                <w:rFonts w:eastAsia="SimSun" w:cs="Lucida Sans"/>
                <w:color w:val="00000A"/>
                <w:kern w:val="2"/>
                <w:sz w:val="22"/>
                <w:szCs w:val="22"/>
                <w:lang w:bidi="hi-IN"/>
              </w:rPr>
            </w:pPr>
            <w:r w:rsidRPr="000B2FC4">
              <w:rPr>
                <w:rFonts w:eastAsia="SimSun" w:cs="Lucida Sans"/>
                <w:color w:val="00000A"/>
                <w:kern w:val="2"/>
                <w:sz w:val="22"/>
                <w:szCs w:val="22"/>
                <w:lang w:bidi="hi-IN"/>
              </w:rPr>
              <w:t xml:space="preserve">             Nėra.</w:t>
            </w:r>
          </w:p>
          <w:p w14:paraId="41EB796C" w14:textId="77777777" w:rsidR="002F39B3" w:rsidRPr="000B2FC4" w:rsidRDefault="002F39B3" w:rsidP="00A0601D">
            <w:pPr>
              <w:suppressAutoHyphens w:val="0"/>
              <w:jc w:val="both"/>
              <w:rPr>
                <w:rFonts w:eastAsia="SimSun" w:cs="Lucida Sans"/>
                <w:color w:val="00000A"/>
                <w:kern w:val="2"/>
                <w:sz w:val="22"/>
                <w:szCs w:val="22"/>
                <w:lang w:bidi="hi-IN"/>
              </w:rPr>
            </w:pPr>
          </w:p>
          <w:p w14:paraId="689C6C78" w14:textId="77777777" w:rsidR="002F39B3" w:rsidRPr="000B2FC4" w:rsidRDefault="002F39B3" w:rsidP="00A0601D">
            <w:pPr>
              <w:suppressAutoHyphens w:val="0"/>
              <w:jc w:val="both"/>
              <w:rPr>
                <w:rFonts w:eastAsia="SimSun" w:cs="Lucida Sans"/>
                <w:color w:val="00000A"/>
                <w:kern w:val="2"/>
                <w:sz w:val="22"/>
                <w:szCs w:val="22"/>
                <w:lang w:bidi="hi-IN"/>
              </w:rPr>
            </w:pPr>
          </w:p>
        </w:tc>
      </w:tr>
    </w:tbl>
    <w:p w14:paraId="7D3D2C15" w14:textId="12DAD4D9" w:rsidR="00D02778" w:rsidRDefault="00C27139" w:rsidP="007C5ECD">
      <w:pPr>
        <w:jc w:val="both"/>
      </w:pPr>
      <w:r w:rsidRPr="000B2FC4">
        <w:t>Skyriaus vedėj</w:t>
      </w:r>
      <w:r w:rsidR="002F39B3" w:rsidRPr="000B2FC4">
        <w:t>os pavaduotoja</w:t>
      </w:r>
      <w:r w:rsidRPr="000B2FC4">
        <w:t xml:space="preserve">                                                         </w:t>
      </w:r>
      <w:r w:rsidR="00370446" w:rsidRPr="000B2FC4">
        <w:t xml:space="preserve">                       </w:t>
      </w:r>
      <w:r w:rsidR="002F39B3" w:rsidRPr="000B2FC4">
        <w:t>Jovita Jankauskienė</w:t>
      </w:r>
    </w:p>
    <w:sectPr w:rsidR="00D02778">
      <w:footerReference w:type="default" r:id="rId8"/>
      <w:footerReference w:type="first" r:id="rId9"/>
      <w:pgSz w:w="11906" w:h="16838"/>
      <w:pgMar w:top="1134" w:right="567" w:bottom="851" w:left="1701" w:header="0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9B3EC" w14:textId="77777777" w:rsidR="005458B5" w:rsidRPr="000B2FC4" w:rsidRDefault="005458B5">
      <w:r w:rsidRPr="000B2FC4">
        <w:separator/>
      </w:r>
    </w:p>
  </w:endnote>
  <w:endnote w:type="continuationSeparator" w:id="0">
    <w:p w14:paraId="1D9DADD2" w14:textId="77777777" w:rsidR="005458B5" w:rsidRPr="000B2FC4" w:rsidRDefault="005458B5">
      <w:r w:rsidRPr="000B2F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3258B" w14:textId="77777777" w:rsidR="00EA4AE6" w:rsidRPr="000B2FC4" w:rsidRDefault="00EA4AE6">
    <w:pPr>
      <w:pStyle w:val="Porat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2B173" w14:textId="77777777" w:rsidR="00EA4AE6" w:rsidRPr="000B2FC4" w:rsidRDefault="00EA4AE6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DDD02" w14:textId="77777777" w:rsidR="005458B5" w:rsidRPr="000B2FC4" w:rsidRDefault="005458B5">
      <w:r w:rsidRPr="000B2FC4">
        <w:separator/>
      </w:r>
    </w:p>
  </w:footnote>
  <w:footnote w:type="continuationSeparator" w:id="0">
    <w:p w14:paraId="1A349F26" w14:textId="77777777" w:rsidR="005458B5" w:rsidRPr="000B2FC4" w:rsidRDefault="005458B5">
      <w:r w:rsidRPr="000B2FC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B534D"/>
    <w:multiLevelType w:val="multilevel"/>
    <w:tmpl w:val="0302A4BE"/>
    <w:lvl w:ilvl="0">
      <w:start w:val="1"/>
      <w:numFmt w:val="decimal"/>
      <w:lvlText w:val="%1."/>
      <w:lvlJc w:val="left"/>
      <w:pPr>
        <w:ind w:left="112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B70924"/>
    <w:multiLevelType w:val="multilevel"/>
    <w:tmpl w:val="9C8E703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1117654">
    <w:abstractNumId w:val="0"/>
  </w:num>
  <w:num w:numId="2" w16cid:durableId="61213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78"/>
    <w:rsid w:val="00086FC5"/>
    <w:rsid w:val="000B2FC4"/>
    <w:rsid w:val="001069AF"/>
    <w:rsid w:val="00110E20"/>
    <w:rsid w:val="00293B92"/>
    <w:rsid w:val="002F39B3"/>
    <w:rsid w:val="00370446"/>
    <w:rsid w:val="003C77E6"/>
    <w:rsid w:val="004C002D"/>
    <w:rsid w:val="005458B5"/>
    <w:rsid w:val="005E647E"/>
    <w:rsid w:val="00797742"/>
    <w:rsid w:val="007C5ECD"/>
    <w:rsid w:val="00812987"/>
    <w:rsid w:val="0082555C"/>
    <w:rsid w:val="00A93394"/>
    <w:rsid w:val="00AB281F"/>
    <w:rsid w:val="00B31909"/>
    <w:rsid w:val="00BF6B50"/>
    <w:rsid w:val="00C27139"/>
    <w:rsid w:val="00CD0896"/>
    <w:rsid w:val="00D02778"/>
    <w:rsid w:val="00D231AD"/>
    <w:rsid w:val="00E23FF0"/>
    <w:rsid w:val="00EA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1E9C"/>
  <w15:chartTrackingRefBased/>
  <w15:docId w15:val="{3D881D16-5B47-48A3-90D1-309C9C66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basedOn w:val="Numatytasispastraiposriftas"/>
    <w:uiPriority w:val="99"/>
    <w:unhideWhenUsed/>
    <w:rsid w:val="00C27139"/>
    <w:rPr>
      <w:color w:val="0563C1" w:themeColor="hyperlink"/>
      <w:u w:val="single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C2713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Porat">
    <w:name w:val="footer"/>
    <w:basedOn w:val="prastasis"/>
    <w:link w:val="PoratDiagrama"/>
    <w:uiPriority w:val="99"/>
    <w:unhideWhenUsed/>
    <w:rsid w:val="00C27139"/>
    <w:pPr>
      <w:tabs>
        <w:tab w:val="center" w:pos="4819"/>
        <w:tab w:val="right" w:pos="9638"/>
      </w:tabs>
    </w:pPr>
  </w:style>
  <w:style w:type="character" w:customStyle="1" w:styleId="PoratDiagrama1">
    <w:name w:val="Poraštė Diagrama1"/>
    <w:basedOn w:val="Numatytasispastraiposriftas"/>
    <w:uiPriority w:val="99"/>
    <w:semiHidden/>
    <w:rsid w:val="00C2713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Pataisymai">
    <w:name w:val="Revision"/>
    <w:hidden/>
    <w:uiPriority w:val="99"/>
    <w:semiHidden/>
    <w:rsid w:val="00370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192.168.0.28\projektai$\Tarybos_projektai_2011-2019\2020%20metai\Balandzio%2030\Registruoti\SVI01Antikor.vert.%20paz.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30C4E99-4D65-450A-A88E-0AF02601584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1795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Svietim_BT</dc:creator>
  <cp:keywords/>
  <dc:description/>
  <cp:lastModifiedBy>Asta Jagelavičienė</cp:lastModifiedBy>
  <cp:revision>5</cp:revision>
  <dcterms:created xsi:type="dcterms:W3CDTF">2024-05-15T05:08:00Z</dcterms:created>
  <dcterms:modified xsi:type="dcterms:W3CDTF">2024-05-15T13:51:00Z</dcterms:modified>
</cp:coreProperties>
</file>