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1B8DD" w14:textId="42B35C67" w:rsidR="00FA229E" w:rsidRPr="00FA229E" w:rsidRDefault="00FA229E" w:rsidP="0078348F">
      <w:pPr>
        <w:tabs>
          <w:tab w:val="left" w:pos="5970"/>
        </w:tabs>
        <w:suppressAutoHyphens/>
        <w:spacing w:after="0" w:line="240" w:lineRule="auto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</w:p>
    <w:p w14:paraId="763DC03D" w14:textId="77777777" w:rsidR="00FA229E" w:rsidRPr="00FA229E" w:rsidRDefault="00FA229E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>ŠILUTĖS RAJONO SAVIVALDYBĖS ADMINISTRACIJOS</w:t>
      </w:r>
    </w:p>
    <w:p w14:paraId="3A04C8B7" w14:textId="77777777" w:rsidR="00FA229E" w:rsidRPr="00FA229E" w:rsidRDefault="00FA229E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color w:val="00000A"/>
          <w:kern w:val="2"/>
          <w:sz w:val="24"/>
          <w:szCs w:val="24"/>
          <w:lang w:eastAsia="zh-CN" w:bidi="hi-IN"/>
        </w:rPr>
        <w:t>PLANAVIMO IR PLĖTROS SKYRIUS</w:t>
      </w:r>
    </w:p>
    <w:p w14:paraId="6494E554" w14:textId="77777777" w:rsidR="00FA229E" w:rsidRPr="00FA229E" w:rsidRDefault="00FA229E" w:rsidP="00FA229E">
      <w:pPr>
        <w:keepNext/>
        <w:suppressAutoHyphens/>
        <w:spacing w:before="240" w:after="120" w:line="240" w:lineRule="auto"/>
        <w:rPr>
          <w:rFonts w:ascii="Times New Roman" w:eastAsia="Microsoft YaHei" w:hAnsi="Times New Roman" w:cs="Arial"/>
          <w:caps/>
          <w:color w:val="00000A"/>
          <w:kern w:val="2"/>
          <w:sz w:val="28"/>
          <w:szCs w:val="28"/>
          <w:lang w:eastAsia="zh-CN" w:bidi="hi-IN"/>
        </w:rPr>
      </w:pPr>
    </w:p>
    <w:p w14:paraId="3F2EA0FB" w14:textId="77777777" w:rsidR="00FA229E" w:rsidRPr="00FA229E" w:rsidRDefault="00FA229E" w:rsidP="00EB1F25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b/>
          <w:bCs/>
          <w:color w:val="00000A"/>
          <w:kern w:val="2"/>
          <w:sz w:val="24"/>
          <w:szCs w:val="24"/>
          <w:lang w:eastAsia="zh-CN" w:bidi="hi-IN"/>
        </w:rPr>
        <w:t>AIŠKINAMASIS RAŠTAS</w:t>
      </w:r>
    </w:p>
    <w:p w14:paraId="61165ADE" w14:textId="18D398FE" w:rsidR="00FA229E" w:rsidRPr="006A48CB" w:rsidRDefault="00E72839" w:rsidP="00EB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SimSun;宋体" w:hAnsi="Times New Roman" w:cs="Arial"/>
          <w:b/>
          <w:caps/>
          <w:color w:val="00000A"/>
          <w:kern w:val="2"/>
          <w:sz w:val="24"/>
          <w:szCs w:val="24"/>
          <w:lang w:eastAsia="zh-CN" w:bidi="hi-IN"/>
        </w:rPr>
        <w:t xml:space="preserve">    </w:t>
      </w:r>
      <w:r w:rsidR="00FA229E" w:rsidRPr="006A48CB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DĖL TARYBOS SPRENDIMO </w:t>
      </w:r>
      <w:r w:rsidR="00DB725C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„</w:t>
      </w:r>
      <w:r w:rsidR="00DB725C" w:rsidRPr="00DB725C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DĖL PRITARIMO DALYVAUTI 2021-2027 </w:t>
      </w:r>
      <w:r w:rsidR="00642D3F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METŲ </w:t>
      </w:r>
      <w:r w:rsidR="00DB725C" w:rsidRPr="00DB725C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VI-A LATVIJOS-LIETUVOS BENDRADARBIAVIMO PER SIENĄ PROGRAMOS </w:t>
      </w:r>
      <w:r w:rsidR="00DB725C" w:rsidRPr="004F5E9E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PROJEKTE </w:t>
      </w:r>
      <w:r w:rsidR="004F5E9E" w:rsidRPr="004F5E9E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„INOVACIJOS VANDENS EKOSISTEMŲ ATKŪRIMUI“ („WATER WISE: INNOVATIONS FOR ECOSYSTEMS RESTORATION“)</w:t>
      </w:r>
      <w:r w:rsidR="004F5E9E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 xml:space="preserve"> </w:t>
      </w:r>
      <w:r w:rsidR="00642D3F" w:rsidRPr="006A48CB">
        <w:rPr>
          <w:rFonts w:ascii="Times New Roman" w:eastAsia="SimSun;宋体" w:hAnsi="Times New Roman" w:cs="Times New Roman"/>
          <w:b/>
          <w:caps/>
          <w:color w:val="00000A"/>
          <w:kern w:val="2"/>
          <w:sz w:val="24"/>
          <w:szCs w:val="24"/>
          <w:lang w:eastAsia="zh-CN" w:bidi="hi-IN"/>
        </w:rPr>
        <w:t>PROJEKTO</w:t>
      </w:r>
    </w:p>
    <w:p w14:paraId="40B8F998" w14:textId="77777777" w:rsidR="00EB1F25" w:rsidRDefault="00EB1F25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</w:pPr>
    </w:p>
    <w:p w14:paraId="1EFB4AF7" w14:textId="77777777" w:rsidR="00EB1F25" w:rsidRDefault="00EB1F25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</w:pPr>
    </w:p>
    <w:p w14:paraId="31A8E95D" w14:textId="4F08C85C" w:rsidR="00FA229E" w:rsidRPr="00FA229E" w:rsidRDefault="00FA229E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color w:val="00000A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202</w:t>
      </w:r>
      <w:r w:rsidR="00DB725C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4</w:t>
      </w: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m. </w:t>
      </w:r>
      <w:r w:rsidR="00DB725C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gegužės</w:t>
      </w:r>
      <w:r w:rsidR="00283873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DB725C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13</w:t>
      </w: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 xml:space="preserve"> d.</w:t>
      </w:r>
    </w:p>
    <w:p w14:paraId="380D7226" w14:textId="77777777" w:rsidR="00FA229E" w:rsidRPr="00FA229E" w:rsidRDefault="00FA229E" w:rsidP="00FA229E">
      <w:pPr>
        <w:suppressAutoHyphens/>
        <w:spacing w:after="0" w:line="240" w:lineRule="auto"/>
        <w:jc w:val="center"/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</w:pPr>
      <w:r w:rsidRPr="00FA229E">
        <w:rPr>
          <w:rFonts w:ascii="Times New Roman" w:eastAsia="SimSun;宋体" w:hAnsi="Times New Roman" w:cs="Arial"/>
          <w:color w:val="000000"/>
          <w:kern w:val="2"/>
          <w:sz w:val="24"/>
          <w:szCs w:val="24"/>
          <w:lang w:eastAsia="zh-CN" w:bidi="hi-IN"/>
        </w:rPr>
        <w:t>Šilutė</w:t>
      </w:r>
    </w:p>
    <w:p w14:paraId="76E0DBB7" w14:textId="77777777" w:rsidR="00FA229E" w:rsidRPr="00FA229E" w:rsidRDefault="00FA229E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p w14:paraId="2B59F95D" w14:textId="77777777" w:rsidR="00FA229E" w:rsidRPr="00FA229E" w:rsidRDefault="00FA229E" w:rsidP="00FA229E">
      <w:pPr>
        <w:tabs>
          <w:tab w:val="left" w:pos="567"/>
        </w:tabs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16"/>
          <w:szCs w:val="16"/>
          <w:lang w:eastAsia="zh-CN" w:bidi="hi-IN"/>
        </w:rPr>
      </w:pPr>
    </w:p>
    <w:tbl>
      <w:tblPr>
        <w:tblW w:w="9727" w:type="dxa"/>
        <w:tblInd w:w="-88" w:type="dxa"/>
        <w:tblLook w:val="04A0" w:firstRow="1" w:lastRow="0" w:firstColumn="1" w:lastColumn="0" w:noHBand="0" w:noVBand="1"/>
      </w:tblPr>
      <w:tblGrid>
        <w:gridCol w:w="9727"/>
      </w:tblGrid>
      <w:tr w:rsidR="00FA229E" w:rsidRPr="00FA229E" w14:paraId="500E5FEB" w14:textId="77777777" w:rsidTr="006E3836">
        <w:tc>
          <w:tcPr>
            <w:tcW w:w="9727" w:type="dxa"/>
            <w:shd w:val="clear" w:color="auto" w:fill="auto"/>
          </w:tcPr>
          <w:p w14:paraId="35C01E42" w14:textId="77777777" w:rsidR="00FA229E" w:rsidRPr="00FA229E" w:rsidRDefault="00FA229E" w:rsidP="00FA229E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Times New Roman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Times New Roman"/>
                <w:b/>
                <w:color w:val="00000A"/>
                <w:kern w:val="2"/>
                <w:sz w:val="24"/>
                <w:szCs w:val="24"/>
                <w:lang w:eastAsia="zh-CN" w:bidi="hi-IN"/>
              </w:rPr>
              <w:t>Parengto projekto tikslai ir uždaviniai:</w:t>
            </w:r>
          </w:p>
          <w:p w14:paraId="50CA243F" w14:textId="3739D66C" w:rsidR="000D631A" w:rsidRDefault="00AE76BB" w:rsidP="00283873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Šilutės rajono s</w:t>
            </w:r>
            <w:r w:rsidR="00FA229E" w:rsidRPr="00FA22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avivaldybės tarybai 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(toliau 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–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Taryba) pritarus 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Šilutės rajono savivaldybės </w:t>
            </w:r>
            <w:r w:rsidR="00283873" w:rsidRPr="0028387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dalyvavimui projekte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„Inovacijos vandens ekosistemų atkūrimui“ („</w:t>
            </w:r>
            <w:proofErr w:type="spellStart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Water</w:t>
            </w:r>
            <w:proofErr w:type="spellEnd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wise</w:t>
            </w:r>
            <w:proofErr w:type="spellEnd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: </w:t>
            </w:r>
            <w:proofErr w:type="spellStart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Innovations</w:t>
            </w:r>
            <w:proofErr w:type="spellEnd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for</w:t>
            </w:r>
            <w:proofErr w:type="spellEnd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ecosystems</w:t>
            </w:r>
            <w:proofErr w:type="spellEnd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restoration</w:t>
            </w:r>
            <w:proofErr w:type="spellEnd"/>
            <w:r w:rsidR="004F5E9E" w:rsidRPr="004F5E9E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“).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8387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Šilutės rajono savivaldybė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8387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kartu su </w:t>
            </w:r>
            <w:proofErr w:type="spellStart"/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Tukums</w:t>
            </w:r>
            <w:proofErr w:type="spellEnd"/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savivaldyb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(Latvija)</w:t>
            </w:r>
            <w:r w:rsidR="00283873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teiks paraišką siek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damos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atkurti 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vandens telkinį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esantį Vilkėno g.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Švėkšnoje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ir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sutvarkyti 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vandens telkinius (</w:t>
            </w:r>
            <w:proofErr w:type="spellStart"/>
            <w:r w:rsidR="00DB725C" w:rsidRP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Čigānu</w:t>
            </w:r>
            <w:proofErr w:type="spellEnd"/>
            <w:r w:rsidR="00DB725C" w:rsidRP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ežeras, </w:t>
            </w:r>
            <w:proofErr w:type="spellStart"/>
            <w:r w:rsidR="00DB725C" w:rsidRP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Zvirgzdupīte</w:t>
            </w:r>
            <w:proofErr w:type="spellEnd"/>
            <w:r w:rsidR="00DB725C" w:rsidRP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upės dalis, </w:t>
            </w:r>
            <w:proofErr w:type="spellStart"/>
            <w:r w:rsidR="00DB725C" w:rsidRP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Pavārkalna</w:t>
            </w:r>
            <w:proofErr w:type="spellEnd"/>
            <w:r w:rsidR="00DB725C" w:rsidRP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DB725C" w:rsidRP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dīķis</w:t>
            </w:r>
            <w:proofErr w:type="spellEnd"/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tvenkinys)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,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esančius </w:t>
            </w:r>
            <w:proofErr w:type="spellStart"/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Tukums</w:t>
            </w:r>
            <w:proofErr w:type="spellEnd"/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mieste.</w:t>
            </w:r>
          </w:p>
          <w:p w14:paraId="598CCF72" w14:textId="766D8246" w:rsidR="00642D3F" w:rsidRPr="00283873" w:rsidRDefault="00FA229E" w:rsidP="00283873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Projekto tikslas –</w:t>
            </w:r>
            <w:r w:rsidR="00D83675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C340B8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atkurti vandens telkinius siekiant juos išvalyti nuo ūkinės taršos</w:t>
            </w:r>
            <w:r w:rsidR="00DB725C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, </w:t>
            </w:r>
            <w:r w:rsidR="00DB725C" w:rsidRPr="004F5E9E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įdiegiant</w:t>
            </w:r>
            <w:r w:rsidR="00DB725C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 inovatyvias vandens aeravimo priemones </w:t>
            </w:r>
            <w:r w:rsidR="00642D3F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ir</w:t>
            </w:r>
            <w:r w:rsidR="00DB725C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 eksperimentines </w:t>
            </w:r>
            <w:r w:rsidR="004F5E9E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žuvų rūšis</w:t>
            </w:r>
            <w:r w:rsidR="00DB725C" w:rsidRPr="004F5E9E">
              <w:rPr>
                <w:rFonts w:ascii="Times New Roman" w:eastAsia="SimSun;宋体" w:hAnsi="Times New Roman" w:cs="Times New Roman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20F41D22" w14:textId="6B9190E0" w:rsidR="006A48CB" w:rsidRPr="00FA229E" w:rsidRDefault="006A48CB" w:rsidP="00642D3F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79A55E62" w14:textId="77777777" w:rsidTr="006E3836">
        <w:trPr>
          <w:trHeight w:val="559"/>
        </w:trPr>
        <w:tc>
          <w:tcPr>
            <w:tcW w:w="9727" w:type="dxa"/>
            <w:shd w:val="clear" w:color="auto" w:fill="auto"/>
          </w:tcPr>
          <w:p w14:paraId="5282878C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57"/>
              </w:tabs>
              <w:suppressAutoHyphens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FA229E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eastAsia="zh-CN"/>
              </w:rPr>
              <w:t xml:space="preserve">Kaip šiuo metu yra sureguliuoti projekte aptarti klausimai. </w:t>
            </w:r>
          </w:p>
          <w:p w14:paraId="7AD88C9F" w14:textId="421A840B" w:rsidR="00CF0063" w:rsidRDefault="00AE76BB" w:rsidP="00FA229E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AE76B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Tarybai pritarus bus rengiama 2021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–</w:t>
            </w:r>
            <w:r w:rsidRPr="00AE76B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2027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metų</w:t>
            </w:r>
            <w:r w:rsidRPr="00AE76B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VI-A Latvijos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–</w:t>
            </w:r>
            <w:r w:rsidRPr="00AE76B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Lietuvos bendradarbiavimo per sieną programos (toliau – Programa) paraiška finansavimui gauti. Paraiška rengiama pagal Programos 2-o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jo</w:t>
            </w:r>
            <w:r w:rsidRPr="00AE76B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kvietimo 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2</w:t>
            </w:r>
            <w:r w:rsidRPr="00AE76B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-ą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jį</w:t>
            </w:r>
            <w:r w:rsidRPr="00AE76B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prioritetą. 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Šiuo metu yra r</w:t>
            </w:r>
            <w:r w:rsidR="007736A0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engiamas 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Švėkšnos tvenkinio</w:t>
            </w:r>
            <w:r w:rsidR="007736A0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tvarkymo projektas.</w:t>
            </w:r>
          </w:p>
          <w:p w14:paraId="3575C999" w14:textId="747268BE" w:rsidR="00C340B8" w:rsidRDefault="00C340B8" w:rsidP="006A48CB">
            <w:pPr>
              <w:tabs>
                <w:tab w:val="left" w:pos="57"/>
              </w:tabs>
              <w:spacing w:after="0" w:line="240" w:lineRule="auto"/>
              <w:ind w:left="57" w:firstLine="598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Projekto pagrindinės veiklos:</w:t>
            </w:r>
          </w:p>
          <w:p w14:paraId="1FFBBFCE" w14:textId="43D259F9" w:rsidR="00C340B8" w:rsidRDefault="00DB725C" w:rsidP="00C340B8">
            <w:pPr>
              <w:pStyle w:val="Sraopastraipa"/>
              <w:numPr>
                <w:ilvl w:val="0"/>
                <w:numId w:val="2"/>
              </w:num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Švėkšnos tvenkinio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ir </w:t>
            </w:r>
            <w:proofErr w:type="spellStart"/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Tukums</w:t>
            </w:r>
            <w:proofErr w:type="spellEnd"/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miesto va</w:t>
            </w:r>
            <w:r w:rsidR="00AE76B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n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dens telkinių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sutvarkymas;</w:t>
            </w:r>
          </w:p>
          <w:p w14:paraId="3F9E9DF1" w14:textId="0E48636E" w:rsidR="00C340B8" w:rsidRDefault="00C340B8" w:rsidP="00C340B8">
            <w:pPr>
              <w:pStyle w:val="Sraopastraipa"/>
              <w:numPr>
                <w:ilvl w:val="0"/>
                <w:numId w:val="2"/>
              </w:num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Tvenkinių ekosistemos at</w:t>
            </w:r>
            <w:r w:rsidR="00642D3F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kūri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mas;</w:t>
            </w:r>
          </w:p>
          <w:p w14:paraId="7FD91B46" w14:textId="4723BD12" w:rsidR="00ED3A50" w:rsidRDefault="00DB725C" w:rsidP="00C340B8">
            <w:pPr>
              <w:pStyle w:val="Sraopastraipa"/>
              <w:numPr>
                <w:ilvl w:val="0"/>
                <w:numId w:val="2"/>
              </w:num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Aeravimo sistemos įdiegimas;</w:t>
            </w:r>
          </w:p>
          <w:p w14:paraId="5FE9299C" w14:textId="5AC33939" w:rsidR="00AE76BB" w:rsidRDefault="00AE76BB" w:rsidP="00C340B8">
            <w:pPr>
              <w:pStyle w:val="Sraopastraipa"/>
              <w:numPr>
                <w:ilvl w:val="0"/>
                <w:numId w:val="2"/>
              </w:num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Žuvų įveisimas ir augalų sodinimas;</w:t>
            </w:r>
          </w:p>
          <w:p w14:paraId="7D413255" w14:textId="305B7397" w:rsidR="00C340B8" w:rsidRDefault="00AE76BB" w:rsidP="00C340B8">
            <w:pPr>
              <w:pStyle w:val="Sraopastraipa"/>
              <w:numPr>
                <w:ilvl w:val="0"/>
                <w:numId w:val="2"/>
              </w:num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asikeitimas 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gerąja patirtimi t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varkant rekreacin</w:t>
            </w:r>
            <w:r w:rsidR="007736A0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es</w:t>
            </w:r>
            <w:r w:rsidR="00C340B8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teritorijas</w:t>
            </w:r>
            <w:r w:rsidR="007736A0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0A64DC7A" w14:textId="5A6ADC55" w:rsidR="007736A0" w:rsidRDefault="007736A0" w:rsidP="007736A0">
            <w:pPr>
              <w:pStyle w:val="Sraopastraipa"/>
              <w:tabs>
                <w:tab w:val="left" w:pos="57"/>
              </w:tabs>
              <w:spacing w:after="0" w:line="240" w:lineRule="auto"/>
              <w:ind w:left="1015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  <w:p w14:paraId="50938291" w14:textId="0B2656F5" w:rsidR="007736A0" w:rsidRPr="007736A0" w:rsidRDefault="007736A0" w:rsidP="007736A0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Pagrindinis projekto partneris – Šilutės rajono savivaldybės administracija.</w:t>
            </w:r>
          </w:p>
          <w:p w14:paraId="5B94E1C0" w14:textId="334CB755" w:rsidR="006A48CB" w:rsidRPr="00FA229E" w:rsidRDefault="006A48CB" w:rsidP="00C340B8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7A96AB9C" w14:textId="77777777" w:rsidTr="006E3836">
        <w:tc>
          <w:tcPr>
            <w:tcW w:w="9727" w:type="dxa"/>
            <w:shd w:val="clear" w:color="auto" w:fill="auto"/>
          </w:tcPr>
          <w:p w14:paraId="5822DB6C" w14:textId="77777777" w:rsidR="00FA229E" w:rsidRPr="00FA229E" w:rsidRDefault="00FA229E" w:rsidP="00FA229E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Kokių pozityvių rezultatų laukiama. </w:t>
            </w:r>
          </w:p>
          <w:p w14:paraId="102C4AA4" w14:textId="7980DDA0" w:rsidR="00FA229E" w:rsidRDefault="007736A0" w:rsidP="006A48CB">
            <w:pPr>
              <w:suppressAutoHyphens/>
              <w:spacing w:after="0" w:line="240" w:lineRule="auto"/>
              <w:ind w:firstLine="684"/>
              <w:jc w:val="both"/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Sutvarkyt</w:t>
            </w:r>
            <w:r w:rsidR="00ED3A50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</w:t>
            </w:r>
            <w:r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AE76B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vandens 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telkiniai ir atkurtos ekos</w:t>
            </w:r>
            <w:r w:rsidR="00AE76BB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i</w:t>
            </w:r>
            <w:r w:rsidR="00DB725C">
              <w:rPr>
                <w:rFonts w:ascii="Times New Roman" w:eastAsia="SimSun;宋体" w:hAnsi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  <w:t>stemos juose, sustiprintas teritorinis bendradarbiavimas.</w:t>
            </w:r>
          </w:p>
          <w:p w14:paraId="1A604729" w14:textId="431ED05D" w:rsidR="006A48CB" w:rsidRPr="00FA229E" w:rsidRDefault="006A48CB" w:rsidP="00FA229E">
            <w:pPr>
              <w:suppressAutoHyphens/>
              <w:spacing w:after="0" w:line="240" w:lineRule="auto"/>
              <w:ind w:firstLine="36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2D877E63" w14:textId="77777777" w:rsidTr="006E3836">
        <w:tc>
          <w:tcPr>
            <w:tcW w:w="9727" w:type="dxa"/>
            <w:shd w:val="clear" w:color="auto" w:fill="auto"/>
          </w:tcPr>
          <w:p w14:paraId="014276F6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Galimos neigiamos priimto projekto pasekmės ir kokių priemonių reikėtų imtis, kad tokių pasekmių būtų išvengta.</w:t>
            </w:r>
          </w:p>
          <w:p w14:paraId="6DDA756F" w14:textId="77777777" w:rsidR="00FA229E" w:rsidRPr="00FA229E" w:rsidRDefault="00FA229E" w:rsidP="00FA229E">
            <w:pPr>
              <w:tabs>
                <w:tab w:val="left" w:pos="720"/>
              </w:tabs>
              <w:spacing w:after="0" w:line="240" w:lineRule="auto"/>
              <w:ind w:left="720"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Nenumatoma.</w:t>
            </w:r>
          </w:p>
          <w:p w14:paraId="70D81AC2" w14:textId="77777777" w:rsidR="00FA229E" w:rsidRPr="00FA229E" w:rsidRDefault="00FA229E" w:rsidP="00FA229E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659F47F5" w14:textId="77777777" w:rsidTr="006E3836">
        <w:tc>
          <w:tcPr>
            <w:tcW w:w="9727" w:type="dxa"/>
            <w:shd w:val="clear" w:color="auto" w:fill="auto"/>
          </w:tcPr>
          <w:p w14:paraId="420863D2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56EA508B" w14:textId="77777777" w:rsidR="00FA229E" w:rsidRPr="00FA229E" w:rsidRDefault="00FA229E" w:rsidP="00FA229E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lt-LT" w:bidi="hi-IN"/>
              </w:rPr>
              <w:t>Netaikoma.</w:t>
            </w:r>
          </w:p>
          <w:p w14:paraId="7620DBDB" w14:textId="77777777" w:rsidR="00FA229E" w:rsidRPr="00FA229E" w:rsidRDefault="00FA229E" w:rsidP="00FA229E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674A4BC2" w14:textId="77777777" w:rsidTr="006E3836">
        <w:tc>
          <w:tcPr>
            <w:tcW w:w="9727" w:type="dxa"/>
            <w:shd w:val="clear" w:color="auto" w:fill="auto"/>
          </w:tcPr>
          <w:p w14:paraId="2A987552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bCs/>
                <w:iCs/>
                <w:color w:val="00000A"/>
                <w:kern w:val="2"/>
                <w:sz w:val="24"/>
                <w:szCs w:val="24"/>
                <w:lang w:eastAsia="zh-CN" w:bidi="hi-IN"/>
              </w:rPr>
              <w:lastRenderedPageBreak/>
              <w:t>Jeigu reikia atlikti sprendimo projekto antikorupcinį vertinimą, sprendžia projekto rengėjas, atsižvelgdamas į Teisės aktų projektų antikorupcinio vertinimo taisykles</w:t>
            </w:r>
            <w:r w:rsidRPr="00FA229E">
              <w:rPr>
                <w:rFonts w:ascii="Times New Roman" w:eastAsia="SimSun;宋体" w:hAnsi="Times New Roman" w:cs="Arial"/>
                <w:b/>
                <w:bCs/>
                <w:i/>
                <w:iCs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14:paraId="35D9932C" w14:textId="77777777" w:rsidR="00FA229E" w:rsidRPr="00FA229E" w:rsidRDefault="00FA229E" w:rsidP="00FA229E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Antikorupcinis vertinimas nereikalingas.</w:t>
            </w:r>
          </w:p>
          <w:p w14:paraId="76EFC44A" w14:textId="77777777" w:rsidR="00FA229E" w:rsidRPr="00FA229E" w:rsidRDefault="00FA229E" w:rsidP="00FA229E">
            <w:pPr>
              <w:tabs>
                <w:tab w:val="left" w:pos="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7D3EFEC8" w14:textId="77777777" w:rsidTr="006E3836">
        <w:tc>
          <w:tcPr>
            <w:tcW w:w="9727" w:type="dxa"/>
            <w:shd w:val="clear" w:color="auto" w:fill="auto"/>
          </w:tcPr>
          <w:p w14:paraId="28493B80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  <w:tab w:val="left" w:pos="8877"/>
                <w:tab w:val="left" w:pos="9019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Projekto rengimo metu gauti specialistų vertinimai ir išvados, ekonominiai apskaičiavimai (sąmatos) ir konkretūs finansavimo šaltiniai.</w:t>
            </w:r>
          </w:p>
          <w:p w14:paraId="56800C69" w14:textId="77777777" w:rsidR="007736A0" w:rsidRPr="007736A0" w:rsidRDefault="006A48CB" w:rsidP="006A48CB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</w:pPr>
            <w:r w:rsidRPr="007736A0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Bendra projekto vertė – </w:t>
            </w:r>
            <w:r w:rsidR="007736A0" w:rsidRPr="007736A0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720 000,000</w:t>
            </w:r>
            <w:r w:rsidRPr="007736A0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Eur, </w:t>
            </w:r>
          </w:p>
          <w:p w14:paraId="1BE40D87" w14:textId="0A1B26BD" w:rsidR="007736A0" w:rsidRPr="007736A0" w:rsidRDefault="006A48CB" w:rsidP="006A48CB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</w:pPr>
            <w:r w:rsidRPr="007736A0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Šilutės rajono savivaldybei</w:t>
            </w:r>
            <w:r w:rsidR="007736A0" w:rsidRPr="007736A0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AE76BB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–</w:t>
            </w:r>
            <w:r w:rsidR="007736A0" w:rsidRPr="007736A0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="00AE76BB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396 000,00</w:t>
            </w:r>
            <w:r w:rsidRPr="007736A0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Eur</w:t>
            </w:r>
            <w:r w:rsidR="007736A0" w:rsidRPr="007736A0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(5</w:t>
            </w:r>
            <w:r w:rsidR="00AE76BB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5</w:t>
            </w:r>
            <w:r w:rsidR="007736A0" w:rsidRPr="007736A0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proc.)</w:t>
            </w:r>
            <w:r w:rsidR="00642D3F"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  <w:t>.</w:t>
            </w:r>
          </w:p>
          <w:p w14:paraId="6A249FAE" w14:textId="562FFC00" w:rsidR="007736A0" w:rsidRDefault="007736A0" w:rsidP="006A48CB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  <w:r w:rsidRPr="007736A0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Iš jų Europos Sąjungos lėšos – </w:t>
            </w:r>
            <w:r w:rsidR="00AE76BB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330 000</w:t>
            </w:r>
            <w:r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,00</w:t>
            </w:r>
            <w:r w:rsidRPr="007736A0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Eur (80 proc.), </w:t>
            </w:r>
          </w:p>
          <w:p w14:paraId="7EFAA2D7" w14:textId="74BB2700" w:rsidR="007736A0" w:rsidRDefault="007736A0" w:rsidP="006A48CB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  <w:r w:rsidRPr="007736A0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Savivaldybės biudžeto lėšos – </w:t>
            </w:r>
            <w:r w:rsidR="00AE76BB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66 000,00</w:t>
            </w:r>
            <w:r w:rsidRPr="007736A0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Eur (</w:t>
            </w:r>
            <w:r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2</w:t>
            </w:r>
            <w:r w:rsidRPr="007736A0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>0 proc.),</w:t>
            </w:r>
          </w:p>
          <w:p w14:paraId="47DDB90A" w14:textId="77777777" w:rsidR="007736A0" w:rsidRDefault="007736A0" w:rsidP="006A48CB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</w:p>
          <w:p w14:paraId="0AC52417" w14:textId="4EA9E7D7" w:rsidR="007736A0" w:rsidRPr="007736A0" w:rsidRDefault="00AE76BB" w:rsidP="006A48CB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b/>
                <w:bCs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Tukums</w:t>
            </w:r>
            <w:proofErr w:type="spellEnd"/>
            <w:r w:rsidR="007736A0" w:rsidRPr="007736A0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savivaldybės (Latvija) </w:t>
            </w:r>
            <w:r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biudžetas</w:t>
            </w:r>
            <w:r w:rsidR="007736A0" w:rsidRPr="007736A0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– </w:t>
            </w:r>
            <w:r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324 000,00</w:t>
            </w:r>
            <w:r w:rsidR="007736A0" w:rsidRPr="007736A0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Eur</w:t>
            </w:r>
            <w:r w:rsidR="007736A0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(4</w:t>
            </w:r>
            <w:r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5</w:t>
            </w:r>
            <w:r w:rsidR="007736A0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proc.)</w:t>
            </w:r>
            <w:r w:rsidR="00642D3F">
              <w:rPr>
                <w:rFonts w:ascii="Times New Roman" w:eastAsia="SimSun;宋体" w:hAnsi="Times New Roman" w:cs="Times New Roman"/>
                <w:b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36D3FA88" w14:textId="4971E4AB" w:rsidR="006A48CB" w:rsidRPr="00FA229E" w:rsidRDefault="006A48CB" w:rsidP="007736A0">
            <w:pPr>
              <w:tabs>
                <w:tab w:val="left" w:pos="396"/>
                <w:tab w:val="left" w:pos="9019"/>
                <w:tab w:val="left" w:pos="9160"/>
              </w:tabs>
              <w:spacing w:after="0" w:line="240" w:lineRule="auto"/>
              <w:ind w:firstLine="684"/>
              <w:jc w:val="both"/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</w:pPr>
            <w:r w:rsidRPr="006A48CB">
              <w:rPr>
                <w:rFonts w:ascii="Liberation Serif;Times New Roma" w:eastAsia="SimSun;宋体" w:hAnsi="Liberation Serif;Times New Roma" w:cs="Liberation Serif;Times New Roma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FA229E" w:rsidRPr="00FA229E" w14:paraId="5D8963AD" w14:textId="77777777" w:rsidTr="006E3836">
        <w:tc>
          <w:tcPr>
            <w:tcW w:w="9727" w:type="dxa"/>
            <w:shd w:val="clear" w:color="auto" w:fill="auto"/>
          </w:tcPr>
          <w:p w14:paraId="74C13484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 xml:space="preserve">Projekto autorius ar autorių grupė. </w:t>
            </w:r>
          </w:p>
          <w:p w14:paraId="3308A184" w14:textId="15ECBE85" w:rsidR="00FA229E" w:rsidRPr="00FA229E" w:rsidRDefault="00FA229E" w:rsidP="00FA229E">
            <w:pPr>
              <w:suppressAutoHyphens/>
              <w:spacing w:after="0" w:line="240" w:lineRule="auto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     </w:t>
            </w:r>
            <w:r w:rsidRPr="00FA229E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Planavimo ir plėtros skyriaus </w:t>
            </w:r>
            <w:r w:rsidR="00CF0063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viešojo administravimo institucijos specialistė </w:t>
            </w:r>
            <w:r w:rsidR="007736A0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Simona </w:t>
            </w:r>
            <w:proofErr w:type="spellStart"/>
            <w:r w:rsidR="007736A0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Bokštaitė-Dryžienė</w:t>
            </w:r>
            <w:proofErr w:type="spellEnd"/>
            <w:r w:rsidR="007736A0">
              <w:rPr>
                <w:rFonts w:ascii="Times New Roman" w:eastAsia="Thorndale;Times New Roman" w:hAnsi="Times New Roman" w:cs="Thorndale;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6D291EA4" w14:textId="77777777" w:rsidR="00FA229E" w:rsidRPr="00FA229E" w:rsidRDefault="00FA229E" w:rsidP="00FA22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Times New Roman" w:hAnsi="Times New Roman" w:cs="Times New Roman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FA229E" w:rsidRPr="00FA229E" w14:paraId="073DC4F2" w14:textId="77777777" w:rsidTr="006E3836">
        <w:tc>
          <w:tcPr>
            <w:tcW w:w="9727" w:type="dxa"/>
            <w:shd w:val="clear" w:color="auto" w:fill="auto"/>
          </w:tcPr>
          <w:p w14:paraId="7AC1C57A" w14:textId="77777777" w:rsidR="00FA229E" w:rsidRPr="00FA229E" w:rsidRDefault="00FA229E" w:rsidP="00FA229E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Reikšminiai projekto žodžiai, kurių reikia šiam projektui įtraukti į kompiuterinę paieškos sistemą.</w:t>
            </w:r>
          </w:p>
          <w:p w14:paraId="76C1CD28" w14:textId="423C1284" w:rsidR="00FA229E" w:rsidRPr="00FA229E" w:rsidRDefault="00AE76BB" w:rsidP="00FA229E">
            <w:pPr>
              <w:tabs>
                <w:tab w:val="left" w:pos="720"/>
              </w:tabs>
              <w:suppressAutoHyphens/>
              <w:spacing w:after="0" w:line="240" w:lineRule="auto"/>
              <w:ind w:left="720" w:right="372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SimSun;宋体" w:hAnsi="Times New Roman" w:cs="Arial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Water</w:t>
            </w:r>
            <w:proofErr w:type="spellEnd"/>
            <w:r>
              <w:rPr>
                <w:rFonts w:ascii="Times New Roman" w:eastAsia="SimSun;宋体" w:hAnsi="Times New Roman" w:cs="Arial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SimSun;宋体" w:hAnsi="Times New Roman" w:cs="Arial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Wise</w:t>
            </w:r>
            <w:proofErr w:type="spellEnd"/>
            <w:r>
              <w:rPr>
                <w:rFonts w:ascii="Times New Roman" w:eastAsia="SimSun;宋体" w:hAnsi="Times New Roman" w:cs="Arial"/>
                <w:color w:val="00000A"/>
                <w:spacing w:val="-6"/>
                <w:kern w:val="2"/>
                <w:sz w:val="24"/>
                <w:szCs w:val="24"/>
                <w:lang w:eastAsia="zh-CN" w:bidi="hi-IN"/>
              </w:rPr>
              <w:t>.</w:t>
            </w:r>
          </w:p>
          <w:p w14:paraId="03E870D8" w14:textId="77777777" w:rsidR="00FA229E" w:rsidRPr="00FA229E" w:rsidRDefault="00FA229E" w:rsidP="00FA229E">
            <w:pPr>
              <w:tabs>
                <w:tab w:val="left" w:pos="720"/>
              </w:tabs>
              <w:suppressAutoHyphens/>
              <w:spacing w:after="0" w:line="240" w:lineRule="auto"/>
              <w:ind w:left="720" w:right="372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A229E" w:rsidRPr="00FA229E" w14:paraId="70499D6F" w14:textId="77777777" w:rsidTr="006E3836">
        <w:trPr>
          <w:trHeight w:val="1258"/>
        </w:trPr>
        <w:tc>
          <w:tcPr>
            <w:tcW w:w="9727" w:type="dxa"/>
            <w:shd w:val="clear" w:color="auto" w:fill="auto"/>
          </w:tcPr>
          <w:p w14:paraId="67B92D69" w14:textId="77777777" w:rsidR="00FA229E" w:rsidRPr="00FA229E" w:rsidRDefault="00FA229E" w:rsidP="00FA229E">
            <w:pPr>
              <w:numPr>
                <w:ilvl w:val="0"/>
                <w:numId w:val="1"/>
              </w:numPr>
              <w:suppressAutoHyphens/>
              <w:spacing w:after="0" w:line="240" w:lineRule="auto"/>
              <w:ind w:right="372"/>
              <w:jc w:val="both"/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/>
                <w:color w:val="00000A"/>
                <w:kern w:val="2"/>
                <w:sz w:val="24"/>
                <w:szCs w:val="24"/>
                <w:lang w:eastAsia="zh-CN" w:bidi="hi-IN"/>
              </w:rPr>
              <w:t>Kiti, autorių nuomone, reikalingi pagrindimai ir paaiškinimai.</w:t>
            </w:r>
          </w:p>
          <w:p w14:paraId="46100982" w14:textId="77777777" w:rsidR="00FA229E" w:rsidRPr="00FA229E" w:rsidRDefault="00FA229E" w:rsidP="00FA229E">
            <w:pPr>
              <w:tabs>
                <w:tab w:val="left" w:pos="0"/>
                <w:tab w:val="left" w:pos="576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Nėra.</w:t>
            </w:r>
          </w:p>
        </w:tc>
      </w:tr>
    </w:tbl>
    <w:p w14:paraId="646A7EED" w14:textId="77777777" w:rsidR="00FA229E" w:rsidRPr="00FA229E" w:rsidRDefault="00FA229E" w:rsidP="00FA229E">
      <w:pPr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24"/>
          <w:szCs w:val="24"/>
          <w:lang w:eastAsia="zh-CN" w:bidi="hi-IN"/>
        </w:rPr>
      </w:pPr>
    </w:p>
    <w:tbl>
      <w:tblPr>
        <w:tblW w:w="10140" w:type="dxa"/>
        <w:tblInd w:w="-109" w:type="dxa"/>
        <w:tblLook w:val="04A0" w:firstRow="1" w:lastRow="0" w:firstColumn="1" w:lastColumn="0" w:noHBand="0" w:noVBand="1"/>
      </w:tblPr>
      <w:tblGrid>
        <w:gridCol w:w="10140"/>
      </w:tblGrid>
      <w:tr w:rsidR="00FA229E" w:rsidRPr="00FA229E" w14:paraId="24783134" w14:textId="77777777" w:rsidTr="006E3836">
        <w:trPr>
          <w:trHeight w:val="116"/>
        </w:trPr>
        <w:tc>
          <w:tcPr>
            <w:tcW w:w="10140" w:type="dxa"/>
            <w:shd w:val="clear" w:color="auto" w:fill="auto"/>
          </w:tcPr>
          <w:p w14:paraId="76E57A2A" w14:textId="77777777" w:rsidR="006F76C2" w:rsidRDefault="00FA229E" w:rsidP="00FA229E">
            <w:pPr>
              <w:tabs>
                <w:tab w:val="left" w:pos="7371"/>
                <w:tab w:val="left" w:pos="7513"/>
              </w:tabs>
              <w:suppressAutoHyphens/>
              <w:spacing w:after="0" w:line="240" w:lineRule="auto"/>
              <w:rPr>
                <w:rFonts w:ascii="Times New Roman" w:eastAsia="SimSun;宋体" w:hAnsi="Times New Roman" w:cs="Arial"/>
                <w:bCs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bCs/>
                <w:color w:val="00000A"/>
                <w:kern w:val="2"/>
                <w:sz w:val="24"/>
                <w:szCs w:val="24"/>
                <w:lang w:eastAsia="zh-CN" w:bidi="hi-IN"/>
              </w:rPr>
              <w:t xml:space="preserve">Planavimo ir plėtros skyriaus </w:t>
            </w:r>
          </w:p>
          <w:p w14:paraId="64943312" w14:textId="5453B7F9" w:rsidR="00FA229E" w:rsidRPr="00FA229E" w:rsidRDefault="00FA229E" w:rsidP="00FA229E">
            <w:pPr>
              <w:tabs>
                <w:tab w:val="left" w:pos="7371"/>
                <w:tab w:val="left" w:pos="7513"/>
              </w:tabs>
              <w:suppressAutoHyphens/>
              <w:spacing w:after="0" w:line="240" w:lineRule="auto"/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v</w:t>
            </w:r>
            <w:r w:rsidR="006F76C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iešojo administravimo institucijos specialistė</w:t>
            </w: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                            </w:t>
            </w:r>
            <w:r w:rsidR="006F76C2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         </w:t>
            </w:r>
            <w:r w:rsidRPr="00FA229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A253B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Simona </w:t>
            </w:r>
            <w:proofErr w:type="spellStart"/>
            <w:r w:rsidR="00A253BE">
              <w:rPr>
                <w:rFonts w:ascii="Times New Roman" w:eastAsia="SimSun;宋体" w:hAnsi="Times New Roman" w:cs="Arial"/>
                <w:color w:val="00000A"/>
                <w:kern w:val="2"/>
                <w:sz w:val="24"/>
                <w:szCs w:val="24"/>
                <w:lang w:eastAsia="zh-CN" w:bidi="hi-IN"/>
              </w:rPr>
              <w:t>Bokštaitė-Dryžienė</w:t>
            </w:r>
            <w:proofErr w:type="spellEnd"/>
          </w:p>
        </w:tc>
      </w:tr>
    </w:tbl>
    <w:p w14:paraId="32044E71" w14:textId="77777777" w:rsidR="00FA229E" w:rsidRPr="00FA229E" w:rsidRDefault="00FA229E" w:rsidP="00FA229E">
      <w:pPr>
        <w:suppressAutoHyphens/>
        <w:spacing w:after="0" w:line="240" w:lineRule="auto"/>
        <w:rPr>
          <w:rFonts w:ascii="Times New Roman" w:eastAsia="SimSun;宋体" w:hAnsi="Times New Roman" w:cs="Arial"/>
          <w:color w:val="00000A"/>
          <w:kern w:val="2"/>
          <w:sz w:val="24"/>
          <w:szCs w:val="24"/>
          <w:lang w:eastAsia="zh-CN" w:bidi="hi-IN"/>
        </w:rPr>
      </w:pPr>
    </w:p>
    <w:p w14:paraId="6A420184" w14:textId="77777777" w:rsidR="00FA229E" w:rsidRPr="00FA229E" w:rsidRDefault="00FA229E" w:rsidP="00FA2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11533" w14:textId="77777777" w:rsidR="00FA229E" w:rsidRPr="00FA229E" w:rsidRDefault="00FA229E" w:rsidP="00FA2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F71654" w14:textId="77777777" w:rsidR="004D77B5" w:rsidRDefault="004D77B5"/>
    <w:sectPr w:rsidR="004D77B5">
      <w:headerReference w:type="first" r:id="rId7"/>
      <w:footerReference w:type="first" r:id="rId8"/>
      <w:pgSz w:w="11907" w:h="16840" w:code="9"/>
      <w:pgMar w:top="1134" w:right="567" w:bottom="1134" w:left="1701" w:header="1077" w:footer="737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8D8B4" w14:textId="77777777" w:rsidR="00523B81" w:rsidRDefault="00523B81">
      <w:pPr>
        <w:spacing w:after="0" w:line="240" w:lineRule="auto"/>
      </w:pPr>
      <w:r>
        <w:separator/>
      </w:r>
    </w:p>
  </w:endnote>
  <w:endnote w:type="continuationSeparator" w:id="0">
    <w:p w14:paraId="14B4E3F8" w14:textId="77777777" w:rsidR="00523B81" w:rsidRDefault="0052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385A9" w14:textId="77777777" w:rsidR="001A3F64" w:rsidRPr="00266101" w:rsidRDefault="001A3F64" w:rsidP="00266101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615A5" w14:textId="77777777" w:rsidR="00523B81" w:rsidRDefault="00523B81">
      <w:pPr>
        <w:spacing w:after="0" w:line="240" w:lineRule="auto"/>
      </w:pPr>
      <w:r>
        <w:separator/>
      </w:r>
    </w:p>
  </w:footnote>
  <w:footnote w:type="continuationSeparator" w:id="0">
    <w:p w14:paraId="47EF9C92" w14:textId="77777777" w:rsidR="00523B81" w:rsidRDefault="0052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6FCC0" w14:textId="77777777" w:rsidR="001A3F64" w:rsidRDefault="001A3F64" w:rsidP="00AF1D3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003A8"/>
    <w:multiLevelType w:val="hybridMultilevel"/>
    <w:tmpl w:val="3D6CB8A0"/>
    <w:lvl w:ilvl="0" w:tplc="5FBAE100">
      <w:start w:val="1"/>
      <w:numFmt w:val="decimal"/>
      <w:lvlText w:val="%1)"/>
      <w:lvlJc w:val="left"/>
      <w:pPr>
        <w:ind w:left="1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35" w:hanging="360"/>
      </w:pPr>
    </w:lvl>
    <w:lvl w:ilvl="2" w:tplc="0427001B" w:tentative="1">
      <w:start w:val="1"/>
      <w:numFmt w:val="lowerRoman"/>
      <w:lvlText w:val="%3."/>
      <w:lvlJc w:val="right"/>
      <w:pPr>
        <w:ind w:left="2455" w:hanging="180"/>
      </w:pPr>
    </w:lvl>
    <w:lvl w:ilvl="3" w:tplc="0427000F" w:tentative="1">
      <w:start w:val="1"/>
      <w:numFmt w:val="decimal"/>
      <w:lvlText w:val="%4."/>
      <w:lvlJc w:val="left"/>
      <w:pPr>
        <w:ind w:left="3175" w:hanging="360"/>
      </w:pPr>
    </w:lvl>
    <w:lvl w:ilvl="4" w:tplc="04270019" w:tentative="1">
      <w:start w:val="1"/>
      <w:numFmt w:val="lowerLetter"/>
      <w:lvlText w:val="%5."/>
      <w:lvlJc w:val="left"/>
      <w:pPr>
        <w:ind w:left="3895" w:hanging="360"/>
      </w:pPr>
    </w:lvl>
    <w:lvl w:ilvl="5" w:tplc="0427001B" w:tentative="1">
      <w:start w:val="1"/>
      <w:numFmt w:val="lowerRoman"/>
      <w:lvlText w:val="%6."/>
      <w:lvlJc w:val="right"/>
      <w:pPr>
        <w:ind w:left="4615" w:hanging="180"/>
      </w:pPr>
    </w:lvl>
    <w:lvl w:ilvl="6" w:tplc="0427000F" w:tentative="1">
      <w:start w:val="1"/>
      <w:numFmt w:val="decimal"/>
      <w:lvlText w:val="%7."/>
      <w:lvlJc w:val="left"/>
      <w:pPr>
        <w:ind w:left="5335" w:hanging="360"/>
      </w:pPr>
    </w:lvl>
    <w:lvl w:ilvl="7" w:tplc="04270019" w:tentative="1">
      <w:start w:val="1"/>
      <w:numFmt w:val="lowerLetter"/>
      <w:lvlText w:val="%8."/>
      <w:lvlJc w:val="left"/>
      <w:pPr>
        <w:ind w:left="6055" w:hanging="360"/>
      </w:pPr>
    </w:lvl>
    <w:lvl w:ilvl="8" w:tplc="0427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53AD5EA7"/>
    <w:multiLevelType w:val="multilevel"/>
    <w:tmpl w:val="E6A2998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926975">
    <w:abstractNumId w:val="1"/>
  </w:num>
  <w:num w:numId="2" w16cid:durableId="13245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9E"/>
    <w:rsid w:val="000D631A"/>
    <w:rsid w:val="0016634E"/>
    <w:rsid w:val="001A3F64"/>
    <w:rsid w:val="00283873"/>
    <w:rsid w:val="00286991"/>
    <w:rsid w:val="004D77B5"/>
    <w:rsid w:val="004F5E9E"/>
    <w:rsid w:val="005068A1"/>
    <w:rsid w:val="00523B81"/>
    <w:rsid w:val="005D24FC"/>
    <w:rsid w:val="005E3833"/>
    <w:rsid w:val="00601205"/>
    <w:rsid w:val="00642D3F"/>
    <w:rsid w:val="00645FFC"/>
    <w:rsid w:val="00655285"/>
    <w:rsid w:val="006A48CB"/>
    <w:rsid w:val="006F76C2"/>
    <w:rsid w:val="0075251B"/>
    <w:rsid w:val="007736A0"/>
    <w:rsid w:val="0078348F"/>
    <w:rsid w:val="007B3E19"/>
    <w:rsid w:val="00814A0B"/>
    <w:rsid w:val="00830033"/>
    <w:rsid w:val="0086790D"/>
    <w:rsid w:val="00933C59"/>
    <w:rsid w:val="00A253BE"/>
    <w:rsid w:val="00AC4378"/>
    <w:rsid w:val="00AE76BB"/>
    <w:rsid w:val="00B07938"/>
    <w:rsid w:val="00B33EA8"/>
    <w:rsid w:val="00C340B8"/>
    <w:rsid w:val="00CF0063"/>
    <w:rsid w:val="00D83675"/>
    <w:rsid w:val="00DB725C"/>
    <w:rsid w:val="00E311A4"/>
    <w:rsid w:val="00E37D8B"/>
    <w:rsid w:val="00E72839"/>
    <w:rsid w:val="00EB1F25"/>
    <w:rsid w:val="00ED3A50"/>
    <w:rsid w:val="00F962CB"/>
    <w:rsid w:val="00F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E0E8"/>
  <w15:chartTrackingRefBased/>
  <w15:docId w15:val="{D258C65B-4832-4182-96F3-488F9F5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A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A229E"/>
  </w:style>
  <w:style w:type="paragraph" w:styleId="Porat">
    <w:name w:val="footer"/>
    <w:basedOn w:val="prastasis"/>
    <w:link w:val="PoratDiagrama"/>
    <w:uiPriority w:val="99"/>
    <w:semiHidden/>
    <w:unhideWhenUsed/>
    <w:rsid w:val="00FA22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A229E"/>
  </w:style>
  <w:style w:type="paragraph" w:styleId="Sraopastraipa">
    <w:name w:val="List Paragraph"/>
    <w:basedOn w:val="prastasis"/>
    <w:uiPriority w:val="34"/>
    <w:qFormat/>
    <w:rsid w:val="00C340B8"/>
    <w:pPr>
      <w:ind w:left="720"/>
      <w:contextualSpacing/>
    </w:pPr>
  </w:style>
  <w:style w:type="paragraph" w:styleId="Pataisymai">
    <w:name w:val="Revision"/>
    <w:hidden/>
    <w:uiPriority w:val="99"/>
    <w:semiHidden/>
    <w:rsid w:val="00642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517D6D-09F6-435B-92CD-98EB2F17AE0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2159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Pletra_IN</dc:creator>
  <cp:keywords/>
  <dc:description/>
  <cp:lastModifiedBy>Asta Jagelavičienė</cp:lastModifiedBy>
  <cp:revision>5</cp:revision>
  <dcterms:created xsi:type="dcterms:W3CDTF">2024-05-13T13:46:00Z</dcterms:created>
  <dcterms:modified xsi:type="dcterms:W3CDTF">2024-05-17T07:36:00Z</dcterms:modified>
</cp:coreProperties>
</file>