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3C7DD9B5" w:rsidR="00DD1F44" w:rsidRDefault="00DD1F44" w:rsidP="00DD1F44">
      <w:pPr>
        <w:jc w:val="center"/>
        <w:rPr>
          <w:b/>
          <w:bCs/>
          <w:caps/>
        </w:rPr>
      </w:pPr>
      <w:r>
        <w:rPr>
          <w:b/>
          <w:bCs/>
          <w:caps/>
        </w:rPr>
        <w:t>Dėl TARYBOS sprendimo „</w:t>
      </w:r>
      <w:sdt>
        <w:sdtPr>
          <w:rPr>
            <w:b/>
          </w:rPr>
          <w:alias w:val="Antraštė"/>
          <w:tag w:val="Antraštė"/>
          <w:id w:val="946192603"/>
          <w:placeholder>
            <w:docPart w:val="9F948284799944D19D79D5E98C860791"/>
          </w:placeholder>
        </w:sdtPr>
        <w:sdtContent>
          <w:r w:rsidR="00022CB7" w:rsidRPr="009B7F52">
            <w:rPr>
              <w:b/>
              <w:bCs/>
              <w:lang w:eastAsia="ar-SA"/>
            </w:rPr>
            <w:t xml:space="preserve">DĖL </w:t>
          </w:r>
          <w:r w:rsidR="00022CB7">
            <w:rPr>
              <w:b/>
              <w:bCs/>
              <w:lang w:eastAsia="ar-SA"/>
            </w:rPr>
            <w:t xml:space="preserve">ŠILUTĖS RAJONO SAVIVALDYBĖS TARYBOS 2022 M. LIEPOS 28 D. SPRENDIMO NR. T1-1086 „DĖL </w:t>
          </w:r>
          <w:r w:rsidR="00022CB7" w:rsidRPr="009B7F52">
            <w:rPr>
              <w:b/>
              <w:bCs/>
              <w:lang w:eastAsia="ar-SA"/>
            </w:rPr>
            <w:t>ŠILUTĖS RAJONO SAVIVALDYBĖS BIUDŽETO SUDARYMO, VYKDYMO IR ATSKAITOMYBĖS TVARKOS APRAŠO PATVIRTINIMO</w:t>
          </w:r>
          <w:r w:rsidR="00022CB7">
            <w:rPr>
              <w:b/>
              <w:bCs/>
              <w:lang w:eastAsia="ar-SA"/>
            </w:rPr>
            <w:t>“ PAKEITIMO</w:t>
          </w:r>
        </w:sdtContent>
      </w:sdt>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7897463" w:rsidR="0007798E" w:rsidRDefault="0007798E" w:rsidP="0007798E">
      <w:pPr>
        <w:tabs>
          <w:tab w:val="left" w:pos="567"/>
        </w:tabs>
        <w:jc w:val="center"/>
      </w:pPr>
      <w:r>
        <w:t>202</w:t>
      </w:r>
      <w:r w:rsidR="00DA6B2E">
        <w:t>4</w:t>
      </w:r>
      <w:r>
        <w:t xml:space="preserve"> m. </w:t>
      </w:r>
      <w:r w:rsidR="00CD3217">
        <w:t>gegužės</w:t>
      </w:r>
      <w:r w:rsidR="00E80DDD">
        <w:t xml:space="preserve"> </w:t>
      </w:r>
      <w:r w:rsidR="00810212">
        <w:t>13</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E12ADC">
        <w:tc>
          <w:tcPr>
            <w:tcW w:w="9628"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E12ADC">
        <w:tc>
          <w:tcPr>
            <w:tcW w:w="9628" w:type="dxa"/>
          </w:tcPr>
          <w:p w14:paraId="461761BB" w14:textId="373E36A0" w:rsidR="00DD1F44" w:rsidRDefault="00E12ADC" w:rsidP="00DD1F44">
            <w:pPr>
              <w:ind w:firstLine="540"/>
              <w:jc w:val="both"/>
            </w:pPr>
            <w:r>
              <w:rPr>
                <w:color w:val="000000"/>
              </w:rPr>
              <w:t>Šilutė</w:t>
            </w:r>
            <w:r w:rsidR="00022CB7">
              <w:rPr>
                <w:color w:val="000000"/>
              </w:rPr>
              <w:t>s rajono savivaldybės biudžeto sudarymo</w:t>
            </w:r>
            <w:r>
              <w:rPr>
                <w:color w:val="000000"/>
              </w:rPr>
              <w:t>,</w:t>
            </w:r>
            <w:r w:rsidR="00022CB7">
              <w:rPr>
                <w:color w:val="000000"/>
              </w:rPr>
              <w:t xml:space="preserve"> vykdymo ir atskaitomybės tvarkos aprašas, patvirtintas </w:t>
            </w:r>
            <w:r>
              <w:rPr>
                <w:color w:val="000000"/>
              </w:rPr>
              <w:t>Šilutės</w:t>
            </w:r>
            <w:r w:rsidR="00022CB7">
              <w:rPr>
                <w:color w:val="000000"/>
              </w:rPr>
              <w:t xml:space="preserve"> rajono savivaldybės tarybos 202</w:t>
            </w:r>
            <w:r>
              <w:rPr>
                <w:color w:val="000000"/>
              </w:rPr>
              <w:t>2</w:t>
            </w:r>
            <w:r w:rsidR="00022CB7">
              <w:rPr>
                <w:color w:val="000000"/>
              </w:rPr>
              <w:t xml:space="preserve"> m. </w:t>
            </w:r>
            <w:r>
              <w:rPr>
                <w:color w:val="000000"/>
              </w:rPr>
              <w:t>liepos</w:t>
            </w:r>
            <w:r w:rsidR="00022CB7">
              <w:rPr>
                <w:color w:val="000000"/>
              </w:rPr>
              <w:t xml:space="preserve"> </w:t>
            </w:r>
            <w:r>
              <w:rPr>
                <w:color w:val="000000"/>
              </w:rPr>
              <w:t>2</w:t>
            </w:r>
            <w:r w:rsidR="00022CB7">
              <w:rPr>
                <w:color w:val="000000"/>
              </w:rPr>
              <w:t xml:space="preserve">8 d. sprendimu Nr. </w:t>
            </w:r>
            <w:r>
              <w:rPr>
                <w:color w:val="000000"/>
              </w:rPr>
              <w:t>T1</w:t>
            </w:r>
            <w:r w:rsidR="00022CB7">
              <w:rPr>
                <w:color w:val="000000"/>
              </w:rPr>
              <w:t>-</w:t>
            </w:r>
            <w:r>
              <w:rPr>
                <w:color w:val="000000"/>
              </w:rPr>
              <w:t>1086</w:t>
            </w:r>
            <w:r w:rsidR="00022CB7">
              <w:rPr>
                <w:color w:val="000000"/>
              </w:rPr>
              <w:t>, (toliau – aprašas) keičiamas atsižvelgiant į Lietuvos Respublikos biudžeto sandaros įstatymo pakeitimus.</w:t>
            </w:r>
          </w:p>
        </w:tc>
      </w:tr>
      <w:tr w:rsidR="00DD1F44" w14:paraId="0CC9B835" w14:textId="77777777" w:rsidTr="00E12ADC">
        <w:tc>
          <w:tcPr>
            <w:tcW w:w="9628"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E12ADC">
        <w:tc>
          <w:tcPr>
            <w:tcW w:w="9628" w:type="dxa"/>
          </w:tcPr>
          <w:p w14:paraId="31AC8A4B" w14:textId="06056922" w:rsidR="00DD1F44" w:rsidRDefault="00CD3217" w:rsidP="00DD1F44">
            <w:pPr>
              <w:ind w:firstLine="540"/>
              <w:jc w:val="both"/>
              <w:rPr>
                <w:noProof/>
              </w:rPr>
            </w:pPr>
            <w:r>
              <w:rPr>
                <w:szCs w:val="24"/>
                <w:lang w:eastAsia="lt-LT"/>
              </w:rPr>
              <w:t xml:space="preserve">Vadovaujamasi </w:t>
            </w:r>
            <w:r w:rsidR="00E12ADC" w:rsidRPr="00D66481">
              <w:rPr>
                <w:color w:val="000000"/>
              </w:rPr>
              <w:t xml:space="preserve">Lietuvos Respublikos </w:t>
            </w:r>
            <w:r w:rsidR="00E12ADC">
              <w:rPr>
                <w:lang w:eastAsia="ar-SA"/>
              </w:rPr>
              <w:t>v</w:t>
            </w:r>
            <w:r w:rsidR="00E12ADC" w:rsidRPr="00D66481">
              <w:rPr>
                <w:lang w:eastAsia="ar-SA"/>
              </w:rPr>
              <w:t xml:space="preserve">ietos savivaldos įstatymo </w:t>
            </w:r>
            <w:r w:rsidR="00E12ADC" w:rsidRPr="00D66481">
              <w:rPr>
                <w:color w:val="000000"/>
              </w:rPr>
              <w:t xml:space="preserve">15 straipsnio 2 dalies 28 punktu, </w:t>
            </w:r>
            <w:r w:rsidR="00E12ADC" w:rsidRPr="00D66481">
              <w:rPr>
                <w:lang w:eastAsia="ar-SA"/>
              </w:rPr>
              <w:t xml:space="preserve">15 straipsnio 4 dalimi, </w:t>
            </w:r>
            <w:r w:rsidR="00E12ADC" w:rsidRPr="00D66481">
              <w:rPr>
                <w:color w:val="000000"/>
              </w:rPr>
              <w:t>Lietuvos Respublikos biudžeto sandaros įstatymu</w:t>
            </w:r>
            <w:r w:rsidR="00E12ADC">
              <w:rPr>
                <w:color w:val="000000"/>
              </w:rPr>
              <w:t>.</w:t>
            </w:r>
          </w:p>
        </w:tc>
      </w:tr>
      <w:tr w:rsidR="00DD1F44" w14:paraId="40EDA627" w14:textId="77777777" w:rsidTr="00E12ADC">
        <w:tc>
          <w:tcPr>
            <w:tcW w:w="9628"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E12ADC">
        <w:tc>
          <w:tcPr>
            <w:tcW w:w="9628" w:type="dxa"/>
          </w:tcPr>
          <w:p w14:paraId="780C1030" w14:textId="6C84D17B" w:rsidR="00D73800" w:rsidRPr="00D73800" w:rsidRDefault="00E12ADC" w:rsidP="00D73800">
            <w:pPr>
              <w:tabs>
                <w:tab w:val="left" w:pos="900"/>
                <w:tab w:val="left" w:pos="8505"/>
              </w:tabs>
              <w:ind w:firstLine="589"/>
              <w:jc w:val="both"/>
              <w:rPr>
                <w:rFonts w:eastAsia="Calibri"/>
                <w:szCs w:val="24"/>
              </w:rPr>
            </w:pPr>
            <w:r>
              <w:rPr>
                <w:color w:val="000000"/>
              </w:rPr>
              <w:t>Įgyvendinamos teisės aktų nuostatos.</w:t>
            </w:r>
          </w:p>
        </w:tc>
      </w:tr>
      <w:tr w:rsidR="00DD1F44" w14:paraId="1BA3C0D0" w14:textId="77777777" w:rsidTr="00E12ADC">
        <w:tc>
          <w:tcPr>
            <w:tcW w:w="9628"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E12ADC">
        <w:tc>
          <w:tcPr>
            <w:tcW w:w="9628"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E12ADC">
        <w:tc>
          <w:tcPr>
            <w:tcW w:w="9628"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E12ADC">
        <w:tc>
          <w:tcPr>
            <w:tcW w:w="9628" w:type="dxa"/>
          </w:tcPr>
          <w:p w14:paraId="10F9DA85" w14:textId="3E655F68" w:rsidR="00DD1F44" w:rsidRDefault="00E12ADC" w:rsidP="00DD1F44">
            <w:pPr>
              <w:ind w:firstLine="540"/>
              <w:jc w:val="both"/>
            </w:pPr>
            <w:r>
              <w:rPr>
                <w:color w:val="000000"/>
                <w:szCs w:val="24"/>
              </w:rPr>
              <w:t>Priėmus šį sprendimą bus pakeistas</w:t>
            </w:r>
            <w:r w:rsidRPr="007D467F">
              <w:rPr>
                <w:rFonts w:cs="Calibri"/>
                <w:lang w:eastAsia="ar-SA"/>
              </w:rPr>
              <w:t xml:space="preserve"> Šilutės</w:t>
            </w:r>
            <w:r>
              <w:rPr>
                <w:rFonts w:cs="Calibri"/>
                <w:lang w:eastAsia="ar-SA"/>
              </w:rPr>
              <w:t xml:space="preserve"> rajono savivaldybės tarybos 202</w:t>
            </w:r>
            <w:r w:rsidRPr="007D467F">
              <w:rPr>
                <w:rFonts w:cs="Calibri"/>
                <w:lang w:eastAsia="ar-SA"/>
              </w:rPr>
              <w:t xml:space="preserve">2 m. </w:t>
            </w:r>
            <w:r>
              <w:rPr>
                <w:rFonts w:cs="Calibri"/>
                <w:lang w:eastAsia="ar-SA"/>
              </w:rPr>
              <w:t>liepos 28 d. sprendimas</w:t>
            </w:r>
            <w:r w:rsidRPr="007D467F">
              <w:rPr>
                <w:rFonts w:cs="Calibri"/>
                <w:lang w:eastAsia="ar-SA"/>
              </w:rPr>
              <w:t xml:space="preserve"> Nr. T1</w:t>
            </w:r>
            <w:r>
              <w:rPr>
                <w:rFonts w:cs="Calibri"/>
                <w:lang w:eastAsia="ar-SA"/>
              </w:rPr>
              <w:t>-1086</w:t>
            </w:r>
            <w:r w:rsidRPr="007D467F">
              <w:rPr>
                <w:rFonts w:cs="Calibri"/>
                <w:lang w:eastAsia="ar-SA"/>
              </w:rPr>
              <w:t xml:space="preserve"> „Dėl Šilutės rajono savivaldybės </w:t>
            </w:r>
            <w:r>
              <w:t>biudžeto</w:t>
            </w:r>
            <w:r w:rsidRPr="007D467F">
              <w:t xml:space="preserve"> sudarymo, vykdymo ir </w:t>
            </w:r>
            <w:r>
              <w:t>atskaitomybės</w:t>
            </w:r>
            <w:r w:rsidRPr="007D467F">
              <w:t xml:space="preserve"> tvarkos aprašo</w:t>
            </w:r>
            <w:r w:rsidRPr="007D467F">
              <w:rPr>
                <w:rFonts w:cs="Calibri"/>
                <w:lang w:eastAsia="ar-SA"/>
              </w:rPr>
              <w:t xml:space="preserve"> patvirtinimo“.</w:t>
            </w:r>
          </w:p>
        </w:tc>
      </w:tr>
      <w:tr w:rsidR="00DD1F44" w14:paraId="49E41498" w14:textId="77777777" w:rsidTr="00E12ADC">
        <w:tc>
          <w:tcPr>
            <w:tcW w:w="9628"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E12ADC">
        <w:tc>
          <w:tcPr>
            <w:tcW w:w="9628" w:type="dxa"/>
          </w:tcPr>
          <w:p w14:paraId="14AD8D9E" w14:textId="77777777" w:rsidR="00E12ADC" w:rsidRPr="00E93D46" w:rsidRDefault="00E12ADC" w:rsidP="00E12ADC">
            <w:pPr>
              <w:ind w:firstLine="536"/>
              <w:jc w:val="both"/>
            </w:pPr>
            <w:r w:rsidRPr="00E93D46">
              <w:t>Atliekant teisės akto projekto analizę, kuria siekiama nustatyti korupcijos pasireiškimo prielaidų teisės aktų projektuose riziką, buvo atliktas teisės akto projekto antikorupcinis vertinimas. Teisės akto vertinimas buvo atliekamas pagal sudarytus kriterijus. Sprendimo projektas yra nedviprasmiškas, aiškiai suprantamas ir neturi įtakos korupcijos pasireiškimo tikimybei Savivaldybėje atsirasti.</w:t>
            </w:r>
          </w:p>
          <w:p w14:paraId="4DF6DD31" w14:textId="5209FF35" w:rsidR="00DD1F44" w:rsidRDefault="00E12ADC" w:rsidP="00E12ADC">
            <w:pPr>
              <w:ind w:firstLine="540"/>
              <w:jc w:val="both"/>
            </w:pPr>
            <w:r w:rsidRPr="00AC324F">
              <w:t>Šilutės rajono savivaldybės teisės aktų projektų</w:t>
            </w:r>
            <w:r>
              <w:t xml:space="preserve"> antikorupcinio vertinimo pažyma</w:t>
            </w:r>
            <w:r w:rsidRPr="00AC324F">
              <w:t xml:space="preserve"> pridedama.</w:t>
            </w:r>
          </w:p>
        </w:tc>
      </w:tr>
      <w:tr w:rsidR="00DD1F44" w14:paraId="76760332" w14:textId="77777777" w:rsidTr="00E12ADC">
        <w:tc>
          <w:tcPr>
            <w:tcW w:w="9628"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E12ADC">
        <w:tc>
          <w:tcPr>
            <w:tcW w:w="9628"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E12ADC">
        <w:tc>
          <w:tcPr>
            <w:tcW w:w="9628"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E12ADC">
        <w:tc>
          <w:tcPr>
            <w:tcW w:w="9628"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E12ADC">
        <w:tc>
          <w:tcPr>
            <w:tcW w:w="9628"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lastRenderedPageBreak/>
              <w:t>9. Reikšminiai projekto žodžiai, kurių reikia šiam projektui įtraukti į kompiuterinę paieškos sistemą.</w:t>
            </w:r>
          </w:p>
        </w:tc>
      </w:tr>
      <w:tr w:rsidR="00E12ADC" w14:paraId="087F8CF4" w14:textId="77777777" w:rsidTr="00E12ADC">
        <w:tc>
          <w:tcPr>
            <w:tcW w:w="9628" w:type="dxa"/>
          </w:tcPr>
          <w:p w14:paraId="225DEDFB" w14:textId="1599EC59" w:rsidR="00E12ADC" w:rsidRDefault="00E12ADC" w:rsidP="00E12ADC">
            <w:pPr>
              <w:ind w:firstLine="540"/>
            </w:pPr>
            <w:r>
              <w:rPr>
                <w:bCs/>
              </w:rPr>
              <w:lastRenderedPageBreak/>
              <w:t>Savivaldybės biudžeto sudarymo, vykdymo ir atskaitomybės tvarkos aprašas</w:t>
            </w:r>
            <w:r>
              <w:t>.</w:t>
            </w:r>
          </w:p>
        </w:tc>
      </w:tr>
      <w:tr w:rsidR="00DD1F44" w14:paraId="1EE8E368" w14:textId="77777777" w:rsidTr="00E12ADC">
        <w:tc>
          <w:tcPr>
            <w:tcW w:w="9628"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E12ADC">
        <w:tc>
          <w:tcPr>
            <w:tcW w:w="9628" w:type="dxa"/>
          </w:tcPr>
          <w:p w14:paraId="33F5A20C" w14:textId="77777777" w:rsidR="00945239" w:rsidRDefault="00945239" w:rsidP="00945239">
            <w:pPr>
              <w:ind w:firstLine="567"/>
              <w:jc w:val="both"/>
              <w:rPr>
                <w:color w:val="000000"/>
              </w:rPr>
            </w:pPr>
            <w:r>
              <w:rPr>
                <w:color w:val="000000"/>
              </w:rPr>
              <w:t xml:space="preserve">Sprendimo projekte numatyta pakeisti </w:t>
            </w:r>
            <w:r>
              <w:rPr>
                <w:bCs/>
              </w:rPr>
              <w:t>Šilutės rajono savivaldybės biudžeto sudarymo, vykdymo ir atskaitomybės tvarkos aprašą</w:t>
            </w:r>
            <w:r>
              <w:rPr>
                <w:color w:val="000000"/>
              </w:rPr>
              <w:t xml:space="preserve">, kuris reglamentuoja </w:t>
            </w:r>
            <w:r>
              <w:rPr>
                <w:szCs w:val="24"/>
                <w:lang w:eastAsia="lt-LT"/>
              </w:rPr>
              <w:t>Šilutės rajono savivaldybės  biudžeto rengimo, tvirtinimo, vykdymo ir atskaitomybės procedūras, bei asignavimų valdytojų teisių ir pareigų įgyvendinimo tvarką.</w:t>
            </w:r>
            <w:r>
              <w:rPr>
                <w:color w:val="000000"/>
              </w:rPr>
              <w:t xml:space="preserve"> </w:t>
            </w:r>
          </w:p>
          <w:p w14:paraId="6768CF77" w14:textId="331C9A45" w:rsidR="00FE74A7" w:rsidRPr="00685784" w:rsidRDefault="00945239" w:rsidP="00685784">
            <w:pPr>
              <w:tabs>
                <w:tab w:val="left" w:pos="0"/>
              </w:tabs>
              <w:ind w:right="27" w:firstLine="589"/>
              <w:jc w:val="both"/>
              <w:rPr>
                <w:szCs w:val="24"/>
                <w:shd w:val="clear" w:color="auto" w:fill="FFFFFF"/>
                <w:lang w:eastAsia="lt-LT"/>
              </w:rPr>
            </w:pPr>
            <w:r>
              <w:rPr>
                <w:color w:val="000000"/>
              </w:rPr>
              <w:t>Lietuvos Respublikos vietos savivaldos įstatymo 15 straipsnio 2 dalies 28 punktas numato taisyklių tvirtinimą. Pasikeitus Lietuvos Respublikos biudžeto sandaros įstatymo nuostatoms, atitinkamai ir apraše atliekami pakeitimai. Esminis aprašo pakeitimas susijęs su tuo, kad nuo 2024 m. sausio 1 d. savivaldybės biudžete tvirtinama bendra asignavimų suma, atskirai neišskiriant asignavimų darbo užmokesčiui. Atsižvelgiant į naują Lietuvos Respublikos biudžeto sandaros įstatymo redakciją, nuo 2025 metų bus rengiamas 3 metų biudžetas, todėl ir šio aprašo pakeitimai yra susiję su planavimu 3 metams. Lietuvos Respublikos biudžeto sandaros įstatymo galiojančios redakcijos 16 straipsnio 1 dalis nustato, kad Savivaldybės tarybos sprendimu tvirtiname 2025–2027 ir vėlesnių metų savivaldybės biudžete turės būti nurodyta: vienų biudžetinių metų savivaldybės biudžeto rodikliai (bendra vienų biudžetinių metų asignavimų suma ir jų paskirstymas pagal pajamų rūšis, bendra vienų biudžetinių metų asignavimų suma ir jų paskirstymas savivaldybės administracijai ir (ar) savivaldybės administracijos struktūriniams padaliniams ar savivaldybės biudžetinėms įstaigoms programoms vykdyti, planuojama metinė įsiskolinimų pokyčio suma</w:t>
            </w:r>
            <w:r w:rsidR="007F7F85">
              <w:rPr>
                <w:color w:val="000000"/>
              </w:rPr>
              <w:t>)</w:t>
            </w:r>
            <w:r>
              <w:rPr>
                <w:color w:val="000000"/>
              </w:rPr>
              <w:t>, savivaldybės biudžeto rodikliai antriesiems ir tretiesiems biudžetiniams metams (bendros antrųjų ir trečiųjų biudžetinių metų planuojamų pajamų sumos, bendros antrųjų ir trečiųjų biudžetinių metų planuojamų asignavimų sumos). Atsižvelgiant į Lietuvos Respublikos biudžeto sandaros įstatymo 4 straipsnio 3 dalies nuostatas, siūloma nustatyti, kad savivaldybės biudžeto asignavimų valdytojai ir biudžetinės įstaigos, kurių savininko teises ir pareigas įgyvendina meras, išskyrus tas biudžetinės įstaigos savininko teises ir pareigas, kurios yra priskirtos savivaldybės tarybos išimtinei ir paprastajai kompetencijai, ir kiti subjektai, vykdantys atitinkamų asignavimų valdytojų programas, sudarytų pirmųjų biudžetinių metų programų sąmatas.</w:t>
            </w:r>
            <w:bookmarkStart w:id="0" w:name="part_075863bd97d1491ab7b0bfd204364122"/>
            <w:bookmarkEnd w:id="0"/>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7"/>
      <w:headerReference w:type="default" r:id="rId8"/>
      <w:footerReference w:type="first" r:id="rId9"/>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D679" w14:textId="77777777" w:rsidR="00924758" w:rsidRDefault="00924758">
      <w:r>
        <w:separator/>
      </w:r>
    </w:p>
  </w:endnote>
  <w:endnote w:type="continuationSeparator" w:id="0">
    <w:p w14:paraId="63FB78B5" w14:textId="77777777" w:rsidR="00924758" w:rsidRDefault="0092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6F110" w14:textId="77777777" w:rsidR="00924758" w:rsidRDefault="00924758">
      <w:r>
        <w:separator/>
      </w:r>
    </w:p>
  </w:footnote>
  <w:footnote w:type="continuationSeparator" w:id="0">
    <w:p w14:paraId="31878672" w14:textId="77777777" w:rsidR="00924758" w:rsidRDefault="0092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22CB7"/>
    <w:rsid w:val="0005131D"/>
    <w:rsid w:val="000734BA"/>
    <w:rsid w:val="000736B9"/>
    <w:rsid w:val="0007798E"/>
    <w:rsid w:val="000874EC"/>
    <w:rsid w:val="000A0EB2"/>
    <w:rsid w:val="000D65E5"/>
    <w:rsid w:val="000F55BB"/>
    <w:rsid w:val="001114A7"/>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605EA"/>
    <w:rsid w:val="00270857"/>
    <w:rsid w:val="0027393F"/>
    <w:rsid w:val="00281D25"/>
    <w:rsid w:val="002B54E9"/>
    <w:rsid w:val="002E3516"/>
    <w:rsid w:val="002E595E"/>
    <w:rsid w:val="002F0174"/>
    <w:rsid w:val="002F1722"/>
    <w:rsid w:val="00315B28"/>
    <w:rsid w:val="00322C9A"/>
    <w:rsid w:val="003313E5"/>
    <w:rsid w:val="00342984"/>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07EA2"/>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6F547E"/>
    <w:rsid w:val="007005F4"/>
    <w:rsid w:val="00727350"/>
    <w:rsid w:val="0077196C"/>
    <w:rsid w:val="00775387"/>
    <w:rsid w:val="00783953"/>
    <w:rsid w:val="0079707E"/>
    <w:rsid w:val="007A6DC1"/>
    <w:rsid w:val="007B40A2"/>
    <w:rsid w:val="007C042D"/>
    <w:rsid w:val="007D0D97"/>
    <w:rsid w:val="007E4B22"/>
    <w:rsid w:val="007F62BC"/>
    <w:rsid w:val="007F7F85"/>
    <w:rsid w:val="00807985"/>
    <w:rsid w:val="00807E49"/>
    <w:rsid w:val="00810212"/>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24758"/>
    <w:rsid w:val="00931BE3"/>
    <w:rsid w:val="00945239"/>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663E3"/>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23B6"/>
    <w:rsid w:val="00CF3D50"/>
    <w:rsid w:val="00D00367"/>
    <w:rsid w:val="00D06C25"/>
    <w:rsid w:val="00D100B3"/>
    <w:rsid w:val="00D1046B"/>
    <w:rsid w:val="00D13E6F"/>
    <w:rsid w:val="00D3443B"/>
    <w:rsid w:val="00D52648"/>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12ADC"/>
    <w:rsid w:val="00E27629"/>
    <w:rsid w:val="00E32DD8"/>
    <w:rsid w:val="00E62A1C"/>
    <w:rsid w:val="00E6538C"/>
    <w:rsid w:val="00E72B19"/>
    <w:rsid w:val="00E80DDD"/>
    <w:rsid w:val="00E90B93"/>
    <w:rsid w:val="00EC0E5A"/>
    <w:rsid w:val="00EC683E"/>
    <w:rsid w:val="00EF6A5A"/>
    <w:rsid w:val="00F072F8"/>
    <w:rsid w:val="00F117D5"/>
    <w:rsid w:val="00F1262A"/>
    <w:rsid w:val="00F1347F"/>
    <w:rsid w:val="00F152DA"/>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948284799944D19D79D5E98C860791"/>
        <w:category>
          <w:name w:val="Bendrosios nuostatos"/>
          <w:gallery w:val="placeholder"/>
        </w:category>
        <w:types>
          <w:type w:val="bbPlcHdr"/>
        </w:types>
        <w:behaviors>
          <w:behavior w:val="content"/>
        </w:behaviors>
        <w:guid w:val="{439E49B9-F839-4A16-AADF-AC7555A807FA}"/>
      </w:docPartPr>
      <w:docPartBody>
        <w:p w:rsidR="001410CC" w:rsidRDefault="00FD3A32" w:rsidP="00FD3A32">
          <w:pPr>
            <w:pStyle w:val="9F948284799944D19D79D5E98C860791"/>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32"/>
    <w:rsid w:val="001410CC"/>
    <w:rsid w:val="002605EA"/>
    <w:rsid w:val="002816D2"/>
    <w:rsid w:val="006F547E"/>
    <w:rsid w:val="00931BE3"/>
    <w:rsid w:val="00A75A83"/>
    <w:rsid w:val="00FD3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3A32"/>
    <w:rPr>
      <w:color w:val="808080"/>
    </w:rPr>
  </w:style>
  <w:style w:type="paragraph" w:customStyle="1" w:styleId="9F948284799944D19D79D5E98C860791">
    <w:name w:val="9F948284799944D19D79D5E98C860791"/>
    <w:rsid w:val="00FD3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24B4-CC5D-44E2-B91F-A68B95A9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3277</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2024-05-15T07:27:00Z</dcterms:created>
  <dcterms:modified xsi:type="dcterms:W3CDTF">2024-05-15T07:27:00Z</dcterms:modified>
</cp:coreProperties>
</file>