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3E4DE99A" w:rsidR="00C62447" w:rsidRDefault="00FA4CC2" w:rsidP="00DD1F44">
      <w:pPr>
        <w:pStyle w:val="Pavadinimas"/>
      </w:pPr>
      <w:r>
        <w:t>PLANAVIMO IR PLĖTROS</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1DA3271A" w:rsidR="00DD1F44" w:rsidRDefault="00DD1F44" w:rsidP="00DD1F44">
      <w:pPr>
        <w:jc w:val="center"/>
        <w:rPr>
          <w:b/>
          <w:bCs/>
          <w:caps/>
        </w:rPr>
      </w:pPr>
      <w:r>
        <w:rPr>
          <w:b/>
          <w:bCs/>
          <w:caps/>
        </w:rPr>
        <w:t>Dėl TARYBOS sprendimo „</w:t>
      </w:r>
      <w:r w:rsidR="00023226" w:rsidRPr="00023226">
        <w:rPr>
          <w:b/>
          <w:bCs/>
          <w:noProof/>
        </w:rPr>
        <w:t xml:space="preserve">DĖL PRITARIMO </w:t>
      </w:r>
      <w:r w:rsidR="00AF0115">
        <w:rPr>
          <w:b/>
          <w:bCs/>
          <w:noProof/>
        </w:rPr>
        <w:t>ĮGYVENDINTI</w:t>
      </w:r>
      <w:r w:rsidR="006C01DB">
        <w:rPr>
          <w:b/>
          <w:bCs/>
          <w:noProof/>
        </w:rPr>
        <w:t xml:space="preserve"> </w:t>
      </w:r>
      <w:r w:rsidR="00023226" w:rsidRPr="00023226">
        <w:rPr>
          <w:b/>
          <w:bCs/>
          <w:noProof/>
        </w:rPr>
        <w:t>PROJEKT</w:t>
      </w:r>
      <w:r w:rsidR="00AF0115">
        <w:rPr>
          <w:b/>
          <w:bCs/>
          <w:noProof/>
        </w:rPr>
        <w:t>Ą</w:t>
      </w:r>
      <w:r w:rsidR="00023226" w:rsidRPr="00023226">
        <w:rPr>
          <w:b/>
          <w:bCs/>
          <w:noProof/>
        </w:rPr>
        <w:t xml:space="preserve"> „SVEIKATOS </w:t>
      </w:r>
      <w:r w:rsidR="00AF0115" w:rsidRPr="00AF0115">
        <w:rPr>
          <w:b/>
          <w:bCs/>
          <w:noProof/>
        </w:rPr>
        <w:t>SPECIALISTŲ RENGIMAS, PRITRAUKIMAS</w:t>
      </w:r>
      <w:r w:rsidR="00023226" w:rsidRPr="00023226">
        <w:rPr>
          <w:b/>
          <w:bCs/>
          <w:noProof/>
        </w:rPr>
        <w:t xml:space="preserve"> ŠILUTĖS RAJONO SAVIVALDYBĖJE</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71FDE6F3" w14:textId="46472836" w:rsidR="00DD1F44" w:rsidRPr="008E22C6" w:rsidRDefault="00C62447" w:rsidP="00DD1F44">
      <w:pPr>
        <w:tabs>
          <w:tab w:val="left" w:pos="567"/>
        </w:tabs>
        <w:jc w:val="center"/>
      </w:pPr>
      <w:r w:rsidRPr="008E22C6">
        <w:t>202</w:t>
      </w:r>
      <w:r w:rsidR="00C87A55">
        <w:t>4</w:t>
      </w:r>
      <w:r w:rsidRPr="008E22C6">
        <w:t xml:space="preserve"> </w:t>
      </w:r>
      <w:r w:rsidR="00D56540" w:rsidRPr="008E22C6">
        <w:t xml:space="preserve">m. </w:t>
      </w:r>
      <w:r w:rsidR="00B144DA">
        <w:t>liepos</w:t>
      </w:r>
      <w:r w:rsidR="00AC6537">
        <w:t xml:space="preserve"> </w:t>
      </w:r>
      <w:r w:rsidR="00B144DA">
        <w:t>9</w:t>
      </w:r>
      <w:r w:rsidR="00D56540" w:rsidRPr="008E22C6">
        <w:t xml:space="preserve"> </w:t>
      </w:r>
      <w:r w:rsidR="00DD1F44" w:rsidRPr="008E22C6">
        <w:t>d.</w:t>
      </w:r>
    </w:p>
    <w:p w14:paraId="5FD96E49" w14:textId="77777777" w:rsidR="00DD1F44" w:rsidRDefault="00DD1F44" w:rsidP="00DD1F44">
      <w:pPr>
        <w:tabs>
          <w:tab w:val="left" w:pos="0"/>
        </w:tabs>
        <w:jc w:val="center"/>
      </w:pPr>
      <w:r>
        <w:t>Šilutė</w:t>
      </w: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BD20409" w14:textId="31ACA1E4" w:rsidR="00023226" w:rsidRPr="00023226" w:rsidRDefault="00023226" w:rsidP="00023226">
            <w:pPr>
              <w:tabs>
                <w:tab w:val="left" w:pos="596"/>
                <w:tab w:val="left" w:pos="880"/>
                <w:tab w:val="left" w:pos="8441"/>
              </w:tabs>
              <w:ind w:right="-34" w:firstLine="589"/>
              <w:jc w:val="both"/>
              <w:rPr>
                <w:color w:val="000000"/>
                <w:szCs w:val="24"/>
                <w:shd w:val="clear" w:color="auto" w:fill="FFFFFF"/>
                <w:lang w:eastAsia="lt-LT"/>
              </w:rPr>
            </w:pPr>
            <w:r w:rsidRPr="00023226">
              <w:rPr>
                <w:color w:val="000000"/>
                <w:szCs w:val="24"/>
                <w:shd w:val="clear" w:color="auto" w:fill="FFFFFF"/>
                <w:lang w:eastAsia="lt-LT"/>
              </w:rPr>
              <w:t>Sprendimo projektas parengtas siekiant gauti finansavimą ir įgyvendinti projektą „</w:t>
            </w:r>
            <w:r w:rsidR="00E72BE5">
              <w:rPr>
                <w:color w:val="000000"/>
                <w:szCs w:val="24"/>
                <w:shd w:val="clear" w:color="auto" w:fill="FFFFFF"/>
                <w:lang w:eastAsia="lt-LT"/>
              </w:rPr>
              <w:t>S</w:t>
            </w:r>
            <w:r w:rsidRPr="00023226">
              <w:rPr>
                <w:color w:val="000000"/>
                <w:szCs w:val="24"/>
                <w:shd w:val="clear" w:color="auto" w:fill="FFFFFF"/>
                <w:lang w:eastAsia="lt-LT"/>
              </w:rPr>
              <w:t xml:space="preserve">veikatos </w:t>
            </w:r>
            <w:r w:rsidR="00AF0115">
              <w:rPr>
                <w:color w:val="000000"/>
                <w:szCs w:val="24"/>
                <w:shd w:val="clear" w:color="auto" w:fill="FFFFFF"/>
                <w:lang w:eastAsia="lt-LT"/>
              </w:rPr>
              <w:t xml:space="preserve">specialistų rengimas, </w:t>
            </w:r>
            <w:r w:rsidR="00846705">
              <w:rPr>
                <w:color w:val="000000"/>
                <w:szCs w:val="24"/>
                <w:shd w:val="clear" w:color="auto" w:fill="FFFFFF"/>
                <w:lang w:eastAsia="lt-LT"/>
              </w:rPr>
              <w:t>p</w:t>
            </w:r>
            <w:r w:rsidR="00AF0115">
              <w:rPr>
                <w:color w:val="000000"/>
                <w:szCs w:val="24"/>
                <w:shd w:val="clear" w:color="auto" w:fill="FFFFFF"/>
                <w:lang w:eastAsia="lt-LT"/>
              </w:rPr>
              <w:t>ritraukimas</w:t>
            </w:r>
            <w:r>
              <w:rPr>
                <w:color w:val="000000"/>
                <w:szCs w:val="24"/>
                <w:shd w:val="clear" w:color="auto" w:fill="FFFFFF"/>
                <w:lang w:eastAsia="lt-LT"/>
              </w:rPr>
              <w:t xml:space="preserve"> Šilutės rajono savivaldybėje</w:t>
            </w:r>
            <w:r w:rsidRPr="00023226">
              <w:rPr>
                <w:color w:val="000000"/>
                <w:szCs w:val="24"/>
                <w:shd w:val="clear" w:color="auto" w:fill="FFFFFF"/>
                <w:lang w:eastAsia="lt-LT"/>
              </w:rPr>
              <w:t>“</w:t>
            </w:r>
            <w:r>
              <w:rPr>
                <w:color w:val="000000"/>
                <w:szCs w:val="24"/>
                <w:shd w:val="clear" w:color="auto" w:fill="FFFFFF"/>
                <w:lang w:eastAsia="lt-LT"/>
              </w:rPr>
              <w:t xml:space="preserve"> (toliau – Projektas)</w:t>
            </w:r>
            <w:r w:rsidRPr="00023226">
              <w:rPr>
                <w:color w:val="000000"/>
                <w:szCs w:val="24"/>
                <w:shd w:val="clear" w:color="auto" w:fill="FFFFFF"/>
                <w:lang w:eastAsia="lt-LT"/>
              </w:rPr>
              <w:t>. Sprendimo projekto tikslas:</w:t>
            </w:r>
          </w:p>
          <w:p w14:paraId="52F1A097" w14:textId="09263FEE" w:rsidR="00023226" w:rsidRDefault="00023226" w:rsidP="00023226">
            <w:pPr>
              <w:tabs>
                <w:tab w:val="left" w:pos="596"/>
                <w:tab w:val="left" w:pos="880"/>
                <w:tab w:val="left" w:pos="8441"/>
              </w:tabs>
              <w:ind w:right="-34" w:firstLine="589"/>
              <w:jc w:val="both"/>
              <w:rPr>
                <w:color w:val="000000"/>
                <w:szCs w:val="24"/>
                <w:shd w:val="clear" w:color="auto" w:fill="FFFFFF"/>
                <w:lang w:eastAsia="lt-LT"/>
              </w:rPr>
            </w:pPr>
            <w:r w:rsidRPr="00023226">
              <w:rPr>
                <w:color w:val="000000"/>
                <w:szCs w:val="24"/>
                <w:shd w:val="clear" w:color="auto" w:fill="FFFFFF"/>
                <w:lang w:eastAsia="lt-LT"/>
              </w:rPr>
              <w:t>–</w:t>
            </w:r>
            <w:r w:rsidRPr="00023226">
              <w:rPr>
                <w:color w:val="000000"/>
                <w:szCs w:val="24"/>
                <w:shd w:val="clear" w:color="auto" w:fill="FFFFFF"/>
                <w:lang w:eastAsia="lt-LT"/>
              </w:rPr>
              <w:tab/>
              <w:t xml:space="preserve">pritarti </w:t>
            </w:r>
            <w:r>
              <w:rPr>
                <w:color w:val="000000"/>
                <w:szCs w:val="24"/>
                <w:shd w:val="clear" w:color="auto" w:fill="FFFFFF"/>
                <w:lang w:eastAsia="lt-LT"/>
              </w:rPr>
              <w:t>P</w:t>
            </w:r>
            <w:r w:rsidRPr="00023226">
              <w:rPr>
                <w:color w:val="000000"/>
                <w:szCs w:val="24"/>
                <w:shd w:val="clear" w:color="auto" w:fill="FFFFFF"/>
                <w:lang w:eastAsia="lt-LT"/>
              </w:rPr>
              <w:t>rojekto  rengimui ir įgyvendinimui bei partnerystės sutarties projektui;</w:t>
            </w:r>
          </w:p>
          <w:p w14:paraId="3B2F6D06" w14:textId="77777777" w:rsidR="00B70A7B" w:rsidRDefault="00023226" w:rsidP="00023226">
            <w:pPr>
              <w:tabs>
                <w:tab w:val="left" w:pos="596"/>
                <w:tab w:val="left" w:pos="880"/>
                <w:tab w:val="left" w:pos="8441"/>
              </w:tabs>
              <w:ind w:right="-34" w:firstLine="589"/>
              <w:jc w:val="both"/>
              <w:rPr>
                <w:color w:val="000000"/>
                <w:szCs w:val="24"/>
                <w:shd w:val="clear" w:color="auto" w:fill="FFFFFF"/>
                <w:lang w:eastAsia="lt-LT"/>
              </w:rPr>
            </w:pPr>
            <w:r>
              <w:rPr>
                <w:color w:val="000000"/>
                <w:szCs w:val="24"/>
                <w:shd w:val="clear" w:color="auto" w:fill="FFFFFF"/>
                <w:lang w:eastAsia="lt-LT"/>
              </w:rPr>
              <w:t>– į</w:t>
            </w:r>
            <w:r w:rsidRPr="00023226">
              <w:rPr>
                <w:color w:val="000000"/>
                <w:szCs w:val="24"/>
                <w:shd w:val="clear" w:color="auto" w:fill="FFFFFF"/>
                <w:lang w:eastAsia="lt-LT"/>
              </w:rPr>
              <w:t>galioti Administracijos direktorių, o tarnybinių komandiruočių, atostogų, ligos ar kitais atvejais, kai jis negali eiti pareigų, Savivaldybės administracijos direktorių pavaduojantį asmenį, pasirašyti  visus su projektu susijusius dokumentus.</w:t>
            </w:r>
          </w:p>
          <w:p w14:paraId="461761BB" w14:textId="4B56A9A3" w:rsidR="00023226" w:rsidRPr="00023226" w:rsidRDefault="00023226" w:rsidP="00023226">
            <w:pPr>
              <w:tabs>
                <w:tab w:val="left" w:pos="596"/>
                <w:tab w:val="left" w:pos="880"/>
                <w:tab w:val="left" w:pos="8441"/>
              </w:tabs>
              <w:ind w:right="-34" w:firstLine="589"/>
              <w:jc w:val="both"/>
              <w:rPr>
                <w:i/>
                <w:u w:val="single"/>
                <w:shd w:val="clear" w:color="auto" w:fill="FFFFFF"/>
                <w:lang w:eastAsia="lt-LT"/>
              </w:rPr>
            </w:pPr>
          </w:p>
        </w:tc>
      </w:tr>
      <w:tr w:rsidR="00DD1F44" w14:paraId="0CC9B835" w14:textId="77777777" w:rsidTr="00DD1F44">
        <w:tc>
          <w:tcPr>
            <w:tcW w:w="9854" w:type="dxa"/>
          </w:tcPr>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0D6832FA" w14:textId="050DAE24" w:rsidR="00023226" w:rsidRDefault="00023226" w:rsidP="00310DC9">
            <w:pPr>
              <w:ind w:firstLine="540"/>
              <w:jc w:val="both"/>
              <w:rPr>
                <w:szCs w:val="24"/>
                <w:lang w:eastAsia="lt-LT"/>
              </w:rPr>
            </w:pPr>
            <w:r w:rsidRPr="00023226">
              <w:rPr>
                <w:szCs w:val="24"/>
                <w:lang w:eastAsia="lt-LT"/>
              </w:rPr>
              <w:t xml:space="preserve">Paskelbtas kvietimas parengtas vadovaujantis 2022–2030 metų sveikatos priežiūros kokybės ir efektyvumo didinimo plėtros programos pažangos priemonės Nr. 11-002-02-11-01 „Gerinti sveikatos priežiūros paslaugų kokybę ir prieinamumą“ projektų finansavimo sąlygų aprašu Nr. </w:t>
            </w:r>
            <w:r w:rsidR="00E72BE5">
              <w:rPr>
                <w:szCs w:val="24"/>
                <w:lang w:eastAsia="lt-LT"/>
              </w:rPr>
              <w:t>2</w:t>
            </w:r>
            <w:r w:rsidR="00AF0115">
              <w:rPr>
                <w:szCs w:val="24"/>
                <w:lang w:eastAsia="lt-LT"/>
              </w:rPr>
              <w:t>5</w:t>
            </w:r>
            <w:r w:rsidR="00E72BE5">
              <w:rPr>
                <w:szCs w:val="24"/>
                <w:lang w:eastAsia="lt-LT"/>
              </w:rPr>
              <w:t xml:space="preserve"> (toliau – Aprašas)</w:t>
            </w:r>
            <w:r w:rsidRPr="00023226">
              <w:rPr>
                <w:szCs w:val="24"/>
                <w:lang w:eastAsia="lt-LT"/>
              </w:rPr>
              <w:t xml:space="preserve">, </w:t>
            </w:r>
            <w:r w:rsidR="00E72BE5" w:rsidRPr="00E72BE5">
              <w:rPr>
                <w:szCs w:val="24"/>
                <w:lang w:eastAsia="lt-LT"/>
              </w:rPr>
              <w:t>patvirtintu 2024 m. gegužės 2</w:t>
            </w:r>
            <w:r w:rsidR="00AF0115">
              <w:rPr>
                <w:szCs w:val="24"/>
                <w:lang w:eastAsia="lt-LT"/>
              </w:rPr>
              <w:t>0</w:t>
            </w:r>
            <w:r w:rsidR="00E72BE5" w:rsidRPr="00E72BE5">
              <w:rPr>
                <w:szCs w:val="24"/>
                <w:lang w:eastAsia="lt-LT"/>
              </w:rPr>
              <w:t xml:space="preserve"> d. Lietuvos Respublikos sveikatos apsaugos ministro įsakymu Nr. V-5</w:t>
            </w:r>
            <w:r w:rsidR="00AF0115">
              <w:rPr>
                <w:szCs w:val="24"/>
                <w:lang w:eastAsia="lt-LT"/>
              </w:rPr>
              <w:t>72</w:t>
            </w:r>
            <w:r w:rsidR="00E72BE5" w:rsidRPr="00E72BE5">
              <w:rPr>
                <w:szCs w:val="24"/>
                <w:lang w:eastAsia="lt-LT"/>
              </w:rPr>
              <w:t xml:space="preserve">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r w:rsidRPr="00023226">
              <w:rPr>
                <w:szCs w:val="24"/>
                <w:lang w:eastAsia="lt-LT"/>
              </w:rPr>
              <w:t>.</w:t>
            </w:r>
          </w:p>
          <w:p w14:paraId="0F63220A" w14:textId="427DDAEE" w:rsidR="00E72BE5" w:rsidRDefault="00E72BE5" w:rsidP="00310DC9">
            <w:pPr>
              <w:ind w:firstLine="540"/>
              <w:jc w:val="both"/>
              <w:rPr>
                <w:szCs w:val="24"/>
                <w:lang w:eastAsia="lt-LT"/>
              </w:rPr>
            </w:pPr>
            <w:r w:rsidRPr="00E72BE5">
              <w:rPr>
                <w:szCs w:val="24"/>
                <w:lang w:eastAsia="lt-LT"/>
              </w:rPr>
              <w:t xml:space="preserve">Projekto pareiškėjas </w:t>
            </w:r>
            <w:r>
              <w:rPr>
                <w:szCs w:val="24"/>
                <w:lang w:eastAsia="lt-LT"/>
              </w:rPr>
              <w:t>–</w:t>
            </w:r>
            <w:r w:rsidR="00AF0115">
              <w:rPr>
                <w:szCs w:val="24"/>
                <w:lang w:eastAsia="lt-LT"/>
              </w:rPr>
              <w:t xml:space="preserve"> </w:t>
            </w:r>
            <w:r>
              <w:rPr>
                <w:szCs w:val="24"/>
                <w:lang w:eastAsia="lt-LT"/>
              </w:rPr>
              <w:t>Šilutės rajono</w:t>
            </w:r>
            <w:r w:rsidRPr="00E72BE5">
              <w:rPr>
                <w:szCs w:val="24"/>
                <w:lang w:eastAsia="lt-LT"/>
              </w:rPr>
              <w:t xml:space="preserve"> savivaldybės administracija, o galimi partneriai </w:t>
            </w:r>
            <w:r w:rsidR="00AF0115">
              <w:rPr>
                <w:szCs w:val="24"/>
                <w:lang w:eastAsia="lt-LT"/>
              </w:rPr>
              <w:t>–</w:t>
            </w:r>
            <w:r w:rsidRPr="00E72BE5">
              <w:rPr>
                <w:szCs w:val="24"/>
                <w:lang w:eastAsia="lt-LT"/>
              </w:rPr>
              <w:t xml:space="preserve"> </w:t>
            </w:r>
            <w:r w:rsidR="00AF0115" w:rsidRPr="00AF0115">
              <w:rPr>
                <w:szCs w:val="24"/>
                <w:lang w:eastAsia="lt-LT"/>
              </w:rPr>
              <w:t>sveikatos centrai ir (ar) asmens sveikatos priežiūros įstaigos, dalyvaujančios sveikatos centro veikloje, kaip numatyta Lietuvos Respublikos sveikatos apsaugos ministro 2023 m. gegužės 22 d. įsakymas Nr. V-589 „Dėl Sveikatos centrui priskiriamų sveikatos priežiūros paslaugų teikimo organizavimo tvarkos aprašo patvirtinimo“.</w:t>
            </w:r>
          </w:p>
          <w:p w14:paraId="09430D15" w14:textId="75A9EC80" w:rsidR="00AF0115" w:rsidRPr="00AF0115" w:rsidRDefault="00EB1AF7" w:rsidP="00AF0115">
            <w:pPr>
              <w:ind w:firstLine="540"/>
              <w:jc w:val="both"/>
              <w:rPr>
                <w:szCs w:val="24"/>
                <w:lang w:eastAsia="lt-LT"/>
              </w:rPr>
            </w:pPr>
            <w:r>
              <w:rPr>
                <w:szCs w:val="24"/>
                <w:lang w:eastAsia="lt-LT"/>
              </w:rPr>
              <w:t xml:space="preserve">VšĮ Centrinė projektų valdymo agentūra paskelbė kvietimą teikti </w:t>
            </w:r>
            <w:r w:rsidR="00316068">
              <w:rPr>
                <w:szCs w:val="24"/>
                <w:lang w:eastAsia="lt-LT"/>
              </w:rPr>
              <w:t>P</w:t>
            </w:r>
            <w:r>
              <w:rPr>
                <w:szCs w:val="24"/>
                <w:lang w:eastAsia="lt-LT"/>
              </w:rPr>
              <w:t xml:space="preserve">rojektų įgyvendinimo planus. </w:t>
            </w:r>
            <w:r w:rsidR="00AF0115" w:rsidRPr="00AF0115">
              <w:rPr>
                <w:szCs w:val="24"/>
                <w:lang w:eastAsia="lt-LT"/>
              </w:rPr>
              <w:t>Galimos projekto veiklos apima investicijas</w:t>
            </w:r>
            <w:r w:rsidR="00AF0115">
              <w:rPr>
                <w:szCs w:val="24"/>
                <w:lang w:eastAsia="lt-LT"/>
              </w:rPr>
              <w:t xml:space="preserve"> </w:t>
            </w:r>
            <w:r w:rsidR="00AF0115" w:rsidRPr="00AF0115">
              <w:rPr>
                <w:szCs w:val="24"/>
                <w:lang w:eastAsia="lt-LT"/>
              </w:rPr>
              <w:t xml:space="preserve">į sveikatos priežiūros specialistų rengimą (įskaitant studentų pritraukimą į studijas, profesinę praktiką, studijų procesą ir kt.), siekiant pritraukti sveikatos priežiūros specialistus darbui sveikatos sistemos prioritetinėse investavimo srityse: </w:t>
            </w:r>
          </w:p>
          <w:p w14:paraId="6C599DDE" w14:textId="2C3FCE06" w:rsidR="00AF0115" w:rsidRPr="00AF0115" w:rsidRDefault="00AF0115" w:rsidP="00AF0115">
            <w:pPr>
              <w:ind w:firstLine="540"/>
              <w:jc w:val="both"/>
              <w:rPr>
                <w:szCs w:val="24"/>
                <w:lang w:eastAsia="lt-LT"/>
              </w:rPr>
            </w:pPr>
            <w:r w:rsidRPr="00AF0115">
              <w:rPr>
                <w:szCs w:val="24"/>
                <w:lang w:eastAsia="lt-LT"/>
              </w:rPr>
              <w:t xml:space="preserve">1. mokėti priedą prie darbo užmokesčio tiems gydytojams rezidentams, gydytojams odontologams rezidentams, kurie rezidentūros studijų ciklus atliks rezidentūros bazėje, esančioje ne Vilniaus ir Kauno miesto savivaldybėse. Priedą skirti tik tuo atveju, jei gydytojas rezidentas pasirinktoje rezidentūros bazėje išdirba ne trumpiau nei 6 mėn. (nepertraukiamai), atlikdamas rezidentūros studijų ciklus; </w:t>
            </w:r>
          </w:p>
          <w:p w14:paraId="450A332D" w14:textId="654E0736" w:rsidR="00AF0115" w:rsidRPr="00AF0115" w:rsidRDefault="00AF0115" w:rsidP="00AF0115">
            <w:pPr>
              <w:ind w:firstLine="540"/>
              <w:jc w:val="both"/>
              <w:rPr>
                <w:szCs w:val="24"/>
                <w:lang w:eastAsia="lt-LT"/>
              </w:rPr>
            </w:pPr>
            <w:r w:rsidRPr="00AF0115">
              <w:rPr>
                <w:szCs w:val="24"/>
                <w:lang w:eastAsia="lt-LT"/>
              </w:rPr>
              <w:t xml:space="preserve">2. finansuoti gydytojų rezidentų, gydytojų odontologų rezidentų rezidentūros studijų, aukštųjų mokyklų studentų išplėstinės praktikos slaugos, odontologinės priežiūros studijų, slaugos specializacijų neformaliojo švietimo programų, profesinio mokymo įstaigų mokinių slaugytojo padėjėjo modulinės profesinio mokymo programos kainą, ir įpareigoti juos dirbti ne trumpiau nei dvejus metus iš anksto suderintoje asmens sveikatos priežiūros įstaigoje, kurioje trūksta atitinkamos srities sveikatos priežiūros specialistų. Projekte gali dalyvauti jau besimokantys, </w:t>
            </w:r>
            <w:r w:rsidRPr="00AF0115">
              <w:rPr>
                <w:szCs w:val="24"/>
                <w:lang w:eastAsia="lt-LT"/>
              </w:rPr>
              <w:lastRenderedPageBreak/>
              <w:t xml:space="preserve">studijuojantys asmenys ar studijas baigę asmenys (studijos turi būti baigtos ne anksčiau kaip 2021 m. sausio 1 d.), tokiu atveju projekto vykdytojui / partneriui būtų grąžinamos jau sumokėtos įmokos ir (ar) finansuojamos likusios įmokos; </w:t>
            </w:r>
          </w:p>
          <w:p w14:paraId="335A23FC" w14:textId="34C9E584" w:rsidR="00AF0115" w:rsidRPr="00AF0115" w:rsidRDefault="00AF0115" w:rsidP="00AF0115">
            <w:pPr>
              <w:ind w:firstLine="540"/>
              <w:jc w:val="both"/>
              <w:rPr>
                <w:szCs w:val="24"/>
                <w:lang w:eastAsia="lt-LT"/>
              </w:rPr>
            </w:pPr>
            <w:r w:rsidRPr="00AF0115">
              <w:rPr>
                <w:szCs w:val="24"/>
                <w:lang w:eastAsia="lt-LT"/>
              </w:rPr>
              <w:t>3. finansuoti vidaus ligų gydytojų antrosios profesinės kvalifikacijos įgijimo (persikvalifikavimo), baigiant trumpesnę šeimos medicinos arba skubiosios medicinos rezidentūros studijų programą, rezidentūros studijų programos kainą ir įpareigoti juos dirbti ne trumpiau nei dvejus metus iš anksto suderintoje asmens sveikatos priežiūros įstaigoje, kurioje trūksta atitinkamos šiame punkte nurodytos srities sveikatos priežiūros specialistų;</w:t>
            </w:r>
          </w:p>
          <w:p w14:paraId="24233DD6" w14:textId="47CC3C09" w:rsidR="00AF0115" w:rsidRPr="00AF0115" w:rsidRDefault="00AF0115" w:rsidP="00AF0115">
            <w:pPr>
              <w:ind w:firstLine="540"/>
              <w:jc w:val="both"/>
              <w:rPr>
                <w:szCs w:val="24"/>
                <w:lang w:eastAsia="lt-LT"/>
              </w:rPr>
            </w:pPr>
            <w:r w:rsidRPr="00AF0115">
              <w:rPr>
                <w:szCs w:val="24"/>
                <w:lang w:eastAsia="lt-LT"/>
              </w:rPr>
              <w:t>4. mokėti stipendijas gydytojams rezidentams, gydytojams odontologams rezidentams, kurie mokosi tose rezidentūros studijų programose, į kurias sunkiausia pritraukti norinčius studijuoti (</w:t>
            </w:r>
            <w:proofErr w:type="spellStart"/>
            <w:r w:rsidRPr="00AF0115">
              <w:rPr>
                <w:szCs w:val="24"/>
                <w:lang w:eastAsia="lt-LT"/>
              </w:rPr>
              <w:t>geriatrija</w:t>
            </w:r>
            <w:proofErr w:type="spellEnd"/>
            <w:r w:rsidRPr="00AF0115">
              <w:rPr>
                <w:szCs w:val="24"/>
                <w:lang w:eastAsia="lt-LT"/>
              </w:rPr>
              <w:t>, teismo medicina, vaikų odontologija), bei profesinio mokymo mokiniams (slaugytojo padėjėjo modulinė profesinio mokymo programa, paramediko modulinė profesinio mokymo programa), pirmosios pakopos studijų studentams (odontologinė priežiūra), antrosios pakopos studijų studentams (išplėstinės praktikos slauga) ir įpareigoti juos dirbti ne trumpiau nei dvejus metus iš anksto suderintoje asmens sveikatos priežiūros įstaigoje, kurioje trūksta atitinkamos srities sveikatos priežiūros specialistų. Projekte gali dalyvauti jau besimokantys gydytojai rezidentai, studentai, mokiniai, tokiu atveju jiems taip pat galioja sąlyga dirbti ne trumpiau nei dvejus metus iš anksto suderintoje asmens sveikatos priežiūros įstaigoje, kurioje trūksta atitinkamos srities sveikatos priežiūros specialistų;</w:t>
            </w:r>
          </w:p>
          <w:p w14:paraId="7707F290" w14:textId="3CCC4280" w:rsidR="00AF0115" w:rsidRPr="00AF0115" w:rsidRDefault="00AF0115" w:rsidP="00AF0115">
            <w:pPr>
              <w:ind w:firstLine="540"/>
              <w:jc w:val="both"/>
              <w:rPr>
                <w:szCs w:val="24"/>
                <w:lang w:eastAsia="lt-LT"/>
              </w:rPr>
            </w:pPr>
            <w:r w:rsidRPr="00AF0115">
              <w:rPr>
                <w:szCs w:val="24"/>
                <w:lang w:eastAsia="lt-LT"/>
              </w:rPr>
              <w:t xml:space="preserve">5. finansuoti aukštųjų mokyklų studentų bendrosios praktikos slaugos, slaugos studijų kainą ir įpareigoti juos dirbti ne trumpiau nei dvejus metus iš anksto suderintoje asmens sveikatos priežiūros įstaigoje, kurioje trūksta atitinkamos srities sveikatos priežiūros specialistų. Projekte gali dalyvauti jau besimokantys, studijuojantys asmenys ar studijas baigę asmenys (studijos turi būti baigtos ne anksčiau kaip 2021 m. sausio 1 d.),  tokiu atveju projekto vykdytojui / partneriui būtų grąžinamos jau sumokėtos įmokos ir (ar) finansuojamos likusios įmokos; </w:t>
            </w:r>
          </w:p>
          <w:p w14:paraId="37AFA4A1" w14:textId="7A0BA3AC" w:rsidR="004407F5" w:rsidRPr="004407F5" w:rsidRDefault="00AF0115" w:rsidP="00AF0115">
            <w:pPr>
              <w:ind w:firstLine="540"/>
              <w:jc w:val="both"/>
              <w:rPr>
                <w:szCs w:val="24"/>
                <w:lang w:eastAsia="lt-LT"/>
              </w:rPr>
            </w:pPr>
            <w:r w:rsidRPr="00AF0115">
              <w:rPr>
                <w:szCs w:val="24"/>
                <w:lang w:eastAsia="lt-LT"/>
              </w:rPr>
              <w:t>6. mokėti stipendijas studijuojantiems pirmosios pakopos studijų studentams (bendrosios praktikos slauga, slauga) ir įpareigoti juos dirbti ne trumpiau nei dvejus metus iš anksto suderintoje asmens sveikatos priežiūros įstaigoje, kurioje trūksta pirmiau nurodytos atitinkamos srities sveikatos priežiūros specialistų. Projekte gali dalyvauti jau besimokantys studentai, tokiu atveju jiems taip pat galioja sąlyga dirbti ne trumpiau nei dvejus metus iš anksto suderintoje asmens sveikatos priežiūros įstaigoje, kurioje trūksta atitinkamos srities sveikatos priežiūros specialistų</w:t>
            </w:r>
            <w:r w:rsidR="00991747">
              <w:rPr>
                <w:szCs w:val="24"/>
                <w:lang w:eastAsia="lt-LT"/>
              </w:rPr>
              <w:t>.</w:t>
            </w:r>
          </w:p>
          <w:p w14:paraId="179C7A0F" w14:textId="77777777" w:rsidR="00991747" w:rsidRPr="00991747" w:rsidRDefault="00991747" w:rsidP="00991747">
            <w:pPr>
              <w:tabs>
                <w:tab w:val="left" w:pos="462"/>
              </w:tabs>
              <w:spacing w:line="276" w:lineRule="auto"/>
              <w:ind w:firstLine="589"/>
              <w:jc w:val="both"/>
              <w:textAlignment w:val="baseline"/>
              <w:rPr>
                <w:rFonts w:eastAsia="Calibri"/>
                <w:szCs w:val="22"/>
                <w:lang w:eastAsia="lt-LT"/>
              </w:rPr>
            </w:pPr>
            <w:r w:rsidRPr="00991747">
              <w:rPr>
                <w:rFonts w:eastAsia="Calibri"/>
                <w:szCs w:val="22"/>
                <w:lang w:eastAsia="lt-LT"/>
              </w:rPr>
              <w:t>Vienam projektui įgyvendinti skiriama suma iki:</w:t>
            </w:r>
          </w:p>
          <w:tbl>
            <w:tblPr>
              <w:tblW w:w="939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2126"/>
              <w:gridCol w:w="2126"/>
              <w:gridCol w:w="2019"/>
            </w:tblGrid>
            <w:tr w:rsidR="00991747" w:rsidRPr="00991747" w14:paraId="65D9FFF5" w14:textId="77777777" w:rsidTr="00991747">
              <w:trPr>
                <w:trHeight w:val="333"/>
              </w:trPr>
              <w:tc>
                <w:tcPr>
                  <w:tcW w:w="3119" w:type="dxa"/>
                  <w:tcBorders>
                    <w:top w:val="single" w:sz="4" w:space="0" w:color="auto"/>
                    <w:left w:val="single" w:sz="4" w:space="0" w:color="auto"/>
                    <w:bottom w:val="single" w:sz="4" w:space="0" w:color="auto"/>
                    <w:right w:val="single" w:sz="4" w:space="0" w:color="auto"/>
                  </w:tcBorders>
                  <w:hideMark/>
                </w:tcPr>
                <w:p w14:paraId="69034D64" w14:textId="77777777" w:rsidR="00991747" w:rsidRPr="00991747" w:rsidRDefault="00991747" w:rsidP="00991747">
                  <w:pPr>
                    <w:spacing w:line="276" w:lineRule="auto"/>
                    <w:jc w:val="both"/>
                    <w:rPr>
                      <w:rFonts w:eastAsia="Calibri"/>
                      <w:szCs w:val="22"/>
                    </w:rPr>
                  </w:pPr>
                  <w:r w:rsidRPr="00991747">
                    <w:rPr>
                      <w:rFonts w:eastAsia="Calibri"/>
                      <w:szCs w:val="22"/>
                    </w:rPr>
                    <w:t>Apraše numatytos veiklos numeris</w:t>
                  </w:r>
                </w:p>
              </w:tc>
              <w:tc>
                <w:tcPr>
                  <w:tcW w:w="2126" w:type="dxa"/>
                  <w:tcBorders>
                    <w:top w:val="single" w:sz="4" w:space="0" w:color="auto"/>
                    <w:left w:val="single" w:sz="4" w:space="0" w:color="auto"/>
                    <w:bottom w:val="single" w:sz="4" w:space="0" w:color="auto"/>
                    <w:right w:val="single" w:sz="4" w:space="0" w:color="auto"/>
                  </w:tcBorders>
                  <w:hideMark/>
                </w:tcPr>
                <w:p w14:paraId="3EBCDB28" w14:textId="77777777" w:rsidR="00991747" w:rsidRPr="00991747" w:rsidRDefault="00991747" w:rsidP="00991747">
                  <w:pPr>
                    <w:spacing w:line="276" w:lineRule="auto"/>
                    <w:jc w:val="both"/>
                    <w:rPr>
                      <w:rFonts w:eastAsia="Calibri"/>
                      <w:szCs w:val="22"/>
                    </w:rPr>
                  </w:pPr>
                  <w:r w:rsidRPr="00991747">
                    <w:rPr>
                      <w:rFonts w:eastAsia="Calibri"/>
                      <w:szCs w:val="22"/>
                    </w:rPr>
                    <w:t>ES fondų lėšos, Eur</w:t>
                  </w:r>
                </w:p>
              </w:tc>
              <w:tc>
                <w:tcPr>
                  <w:tcW w:w="2126" w:type="dxa"/>
                  <w:tcBorders>
                    <w:top w:val="single" w:sz="4" w:space="0" w:color="auto"/>
                    <w:left w:val="single" w:sz="4" w:space="0" w:color="auto"/>
                    <w:bottom w:val="single" w:sz="4" w:space="0" w:color="auto"/>
                    <w:right w:val="single" w:sz="4" w:space="0" w:color="auto"/>
                  </w:tcBorders>
                  <w:hideMark/>
                </w:tcPr>
                <w:p w14:paraId="6E306199" w14:textId="77777777" w:rsidR="00991747" w:rsidRPr="00991747" w:rsidRDefault="00991747" w:rsidP="00991747">
                  <w:pPr>
                    <w:spacing w:line="276" w:lineRule="auto"/>
                    <w:jc w:val="both"/>
                    <w:rPr>
                      <w:rFonts w:eastAsia="Calibri"/>
                      <w:szCs w:val="22"/>
                    </w:rPr>
                  </w:pPr>
                  <w:r w:rsidRPr="00991747">
                    <w:rPr>
                      <w:rFonts w:eastAsia="Calibri"/>
                      <w:szCs w:val="22"/>
                    </w:rPr>
                    <w:t>BF fondų lėšos, Eur</w:t>
                  </w:r>
                </w:p>
              </w:tc>
              <w:tc>
                <w:tcPr>
                  <w:tcW w:w="2019" w:type="dxa"/>
                  <w:tcBorders>
                    <w:top w:val="single" w:sz="4" w:space="0" w:color="auto"/>
                    <w:left w:val="single" w:sz="4" w:space="0" w:color="auto"/>
                    <w:bottom w:val="single" w:sz="4" w:space="0" w:color="auto"/>
                    <w:right w:val="single" w:sz="4" w:space="0" w:color="auto"/>
                  </w:tcBorders>
                  <w:hideMark/>
                </w:tcPr>
                <w:p w14:paraId="511D2324" w14:textId="77777777" w:rsidR="00991747" w:rsidRPr="00991747" w:rsidRDefault="00991747" w:rsidP="00991747">
                  <w:pPr>
                    <w:spacing w:line="276" w:lineRule="auto"/>
                    <w:jc w:val="both"/>
                    <w:rPr>
                      <w:rFonts w:eastAsia="Calibri"/>
                      <w:szCs w:val="22"/>
                    </w:rPr>
                  </w:pPr>
                  <w:r w:rsidRPr="00991747">
                    <w:rPr>
                      <w:rFonts w:eastAsia="Calibri"/>
                      <w:szCs w:val="22"/>
                    </w:rPr>
                    <w:t>Bendra suma, Eur</w:t>
                  </w:r>
                </w:p>
              </w:tc>
            </w:tr>
            <w:tr w:rsidR="00991747" w:rsidRPr="00991747" w14:paraId="5D44B9E9" w14:textId="77777777" w:rsidTr="00991747">
              <w:trPr>
                <w:trHeight w:val="333"/>
              </w:trPr>
              <w:tc>
                <w:tcPr>
                  <w:tcW w:w="3119" w:type="dxa"/>
                  <w:tcBorders>
                    <w:top w:val="single" w:sz="4" w:space="0" w:color="auto"/>
                    <w:left w:val="single" w:sz="4" w:space="0" w:color="auto"/>
                    <w:bottom w:val="single" w:sz="4" w:space="0" w:color="auto"/>
                    <w:right w:val="single" w:sz="4" w:space="0" w:color="auto"/>
                  </w:tcBorders>
                  <w:hideMark/>
                </w:tcPr>
                <w:p w14:paraId="773D38B6" w14:textId="40B92A0C" w:rsidR="00991747" w:rsidRPr="00991747" w:rsidRDefault="00991747" w:rsidP="00991747">
                  <w:pPr>
                    <w:spacing w:line="276" w:lineRule="auto"/>
                    <w:jc w:val="both"/>
                    <w:rPr>
                      <w:rFonts w:eastAsia="Calibri"/>
                      <w:szCs w:val="22"/>
                    </w:rPr>
                  </w:pPr>
                  <w:r w:rsidRPr="00991747">
                    <w:rPr>
                      <w:rFonts w:eastAsia="Calibri"/>
                      <w:szCs w:val="22"/>
                    </w:rPr>
                    <w:t>1–4 p</w:t>
                  </w:r>
                  <w:r>
                    <w:rPr>
                      <w:rFonts w:eastAsia="Calibri"/>
                      <w:szCs w:val="22"/>
                    </w:rPr>
                    <w:t>unktuose</w:t>
                  </w:r>
                </w:p>
              </w:tc>
              <w:tc>
                <w:tcPr>
                  <w:tcW w:w="2126" w:type="dxa"/>
                  <w:tcBorders>
                    <w:top w:val="single" w:sz="4" w:space="0" w:color="auto"/>
                    <w:left w:val="single" w:sz="4" w:space="0" w:color="auto"/>
                    <w:bottom w:val="single" w:sz="4" w:space="0" w:color="auto"/>
                    <w:right w:val="single" w:sz="4" w:space="0" w:color="auto"/>
                  </w:tcBorders>
                  <w:hideMark/>
                </w:tcPr>
                <w:p w14:paraId="02B58EBD" w14:textId="77777777" w:rsidR="00991747" w:rsidRPr="00991747" w:rsidRDefault="00991747" w:rsidP="00991747">
                  <w:pPr>
                    <w:spacing w:line="276" w:lineRule="auto"/>
                    <w:jc w:val="both"/>
                    <w:rPr>
                      <w:rFonts w:eastAsia="Calibri"/>
                      <w:szCs w:val="22"/>
                    </w:rPr>
                  </w:pPr>
                  <w:r w:rsidRPr="00991747">
                    <w:rPr>
                      <w:rFonts w:eastAsia="Calibri"/>
                      <w:szCs w:val="22"/>
                    </w:rPr>
                    <w:t>115 109</w:t>
                  </w:r>
                </w:p>
              </w:tc>
              <w:tc>
                <w:tcPr>
                  <w:tcW w:w="2126" w:type="dxa"/>
                  <w:tcBorders>
                    <w:top w:val="single" w:sz="4" w:space="0" w:color="auto"/>
                    <w:left w:val="single" w:sz="4" w:space="0" w:color="auto"/>
                    <w:bottom w:val="single" w:sz="4" w:space="0" w:color="auto"/>
                    <w:right w:val="single" w:sz="4" w:space="0" w:color="auto"/>
                  </w:tcBorders>
                  <w:hideMark/>
                </w:tcPr>
                <w:p w14:paraId="0A319C70" w14:textId="77777777" w:rsidR="00991747" w:rsidRPr="00991747" w:rsidRDefault="00991747" w:rsidP="00991747">
                  <w:pPr>
                    <w:spacing w:line="276" w:lineRule="auto"/>
                    <w:jc w:val="both"/>
                    <w:rPr>
                      <w:rFonts w:eastAsia="Calibri"/>
                      <w:szCs w:val="22"/>
                    </w:rPr>
                  </w:pPr>
                  <w:r w:rsidRPr="00991747">
                    <w:rPr>
                      <w:rFonts w:eastAsia="Calibri"/>
                      <w:szCs w:val="22"/>
                    </w:rPr>
                    <w:t>20 313</w:t>
                  </w:r>
                </w:p>
              </w:tc>
              <w:tc>
                <w:tcPr>
                  <w:tcW w:w="2019" w:type="dxa"/>
                  <w:tcBorders>
                    <w:top w:val="single" w:sz="4" w:space="0" w:color="auto"/>
                    <w:left w:val="single" w:sz="4" w:space="0" w:color="auto"/>
                    <w:bottom w:val="single" w:sz="4" w:space="0" w:color="auto"/>
                    <w:right w:val="single" w:sz="4" w:space="0" w:color="auto"/>
                  </w:tcBorders>
                  <w:hideMark/>
                </w:tcPr>
                <w:p w14:paraId="2C4B3BE0" w14:textId="77777777" w:rsidR="00991747" w:rsidRPr="00991747" w:rsidRDefault="00991747" w:rsidP="00991747">
                  <w:pPr>
                    <w:spacing w:line="276" w:lineRule="auto"/>
                    <w:jc w:val="both"/>
                    <w:rPr>
                      <w:rFonts w:eastAsia="Calibri"/>
                      <w:szCs w:val="22"/>
                    </w:rPr>
                  </w:pPr>
                  <w:r w:rsidRPr="00991747">
                    <w:rPr>
                      <w:rFonts w:eastAsia="Calibri"/>
                      <w:szCs w:val="22"/>
                    </w:rPr>
                    <w:t>135 422</w:t>
                  </w:r>
                </w:p>
              </w:tc>
            </w:tr>
            <w:tr w:rsidR="00991747" w:rsidRPr="00991747" w14:paraId="20B2E3B5" w14:textId="77777777" w:rsidTr="00991747">
              <w:trPr>
                <w:trHeight w:val="317"/>
              </w:trPr>
              <w:tc>
                <w:tcPr>
                  <w:tcW w:w="3119" w:type="dxa"/>
                  <w:tcBorders>
                    <w:top w:val="single" w:sz="4" w:space="0" w:color="auto"/>
                    <w:left w:val="single" w:sz="4" w:space="0" w:color="auto"/>
                    <w:bottom w:val="single" w:sz="4" w:space="0" w:color="auto"/>
                    <w:right w:val="single" w:sz="4" w:space="0" w:color="auto"/>
                  </w:tcBorders>
                  <w:hideMark/>
                </w:tcPr>
                <w:p w14:paraId="309CFD6B" w14:textId="57566C8A" w:rsidR="00991747" w:rsidRPr="00991747" w:rsidRDefault="00991747" w:rsidP="00991747">
                  <w:pPr>
                    <w:spacing w:line="276" w:lineRule="auto"/>
                    <w:jc w:val="both"/>
                    <w:rPr>
                      <w:rFonts w:eastAsia="Calibri"/>
                      <w:szCs w:val="22"/>
                    </w:rPr>
                  </w:pPr>
                  <w:r w:rsidRPr="00991747">
                    <w:rPr>
                      <w:rFonts w:eastAsia="Calibri"/>
                      <w:szCs w:val="22"/>
                    </w:rPr>
                    <w:t>5–6 p</w:t>
                  </w:r>
                  <w:r>
                    <w:rPr>
                      <w:rFonts w:eastAsia="Calibri"/>
                      <w:szCs w:val="22"/>
                    </w:rPr>
                    <w:t>unktuose</w:t>
                  </w:r>
                </w:p>
              </w:tc>
              <w:tc>
                <w:tcPr>
                  <w:tcW w:w="2126" w:type="dxa"/>
                  <w:tcBorders>
                    <w:top w:val="single" w:sz="4" w:space="0" w:color="auto"/>
                    <w:left w:val="single" w:sz="4" w:space="0" w:color="auto"/>
                    <w:bottom w:val="single" w:sz="4" w:space="0" w:color="auto"/>
                    <w:right w:val="single" w:sz="4" w:space="0" w:color="auto"/>
                  </w:tcBorders>
                  <w:hideMark/>
                </w:tcPr>
                <w:p w14:paraId="11B2C4E5" w14:textId="77777777" w:rsidR="00991747" w:rsidRPr="00991747" w:rsidRDefault="00991747" w:rsidP="00991747">
                  <w:pPr>
                    <w:spacing w:line="276" w:lineRule="auto"/>
                    <w:jc w:val="both"/>
                    <w:rPr>
                      <w:rFonts w:eastAsia="Calibri"/>
                      <w:szCs w:val="22"/>
                    </w:rPr>
                  </w:pPr>
                  <w:r w:rsidRPr="00991747">
                    <w:rPr>
                      <w:rFonts w:eastAsia="Calibri"/>
                      <w:szCs w:val="22"/>
                    </w:rPr>
                    <w:t>210 610</w:t>
                  </w:r>
                </w:p>
              </w:tc>
              <w:tc>
                <w:tcPr>
                  <w:tcW w:w="2126" w:type="dxa"/>
                  <w:tcBorders>
                    <w:top w:val="single" w:sz="4" w:space="0" w:color="auto"/>
                    <w:left w:val="single" w:sz="4" w:space="0" w:color="auto"/>
                    <w:bottom w:val="single" w:sz="4" w:space="0" w:color="auto"/>
                    <w:right w:val="single" w:sz="4" w:space="0" w:color="auto"/>
                  </w:tcBorders>
                  <w:hideMark/>
                </w:tcPr>
                <w:p w14:paraId="12384290" w14:textId="77777777" w:rsidR="00991747" w:rsidRPr="00991747" w:rsidRDefault="00991747" w:rsidP="00991747">
                  <w:pPr>
                    <w:spacing w:line="276" w:lineRule="auto"/>
                    <w:jc w:val="both"/>
                    <w:rPr>
                      <w:rFonts w:eastAsia="Calibri"/>
                      <w:szCs w:val="22"/>
                    </w:rPr>
                  </w:pPr>
                  <w:r w:rsidRPr="00991747">
                    <w:rPr>
                      <w:rFonts w:eastAsia="Calibri"/>
                      <w:szCs w:val="22"/>
                    </w:rPr>
                    <w:t>37 167</w:t>
                  </w:r>
                </w:p>
              </w:tc>
              <w:tc>
                <w:tcPr>
                  <w:tcW w:w="2019" w:type="dxa"/>
                  <w:tcBorders>
                    <w:top w:val="single" w:sz="4" w:space="0" w:color="auto"/>
                    <w:left w:val="single" w:sz="4" w:space="0" w:color="auto"/>
                    <w:bottom w:val="single" w:sz="4" w:space="0" w:color="auto"/>
                    <w:right w:val="single" w:sz="4" w:space="0" w:color="auto"/>
                  </w:tcBorders>
                  <w:hideMark/>
                </w:tcPr>
                <w:p w14:paraId="135E38BA" w14:textId="77777777" w:rsidR="00991747" w:rsidRPr="00991747" w:rsidRDefault="00991747" w:rsidP="00991747">
                  <w:pPr>
                    <w:spacing w:line="276" w:lineRule="auto"/>
                    <w:jc w:val="both"/>
                    <w:rPr>
                      <w:rFonts w:eastAsia="Calibri"/>
                      <w:szCs w:val="22"/>
                    </w:rPr>
                  </w:pPr>
                  <w:r w:rsidRPr="00991747">
                    <w:rPr>
                      <w:rFonts w:eastAsia="Calibri"/>
                      <w:szCs w:val="22"/>
                    </w:rPr>
                    <w:t>247 777</w:t>
                  </w:r>
                </w:p>
              </w:tc>
            </w:tr>
            <w:tr w:rsidR="00991747" w:rsidRPr="00991747" w14:paraId="1EA48207" w14:textId="77777777" w:rsidTr="00991747">
              <w:trPr>
                <w:trHeight w:val="333"/>
              </w:trPr>
              <w:tc>
                <w:tcPr>
                  <w:tcW w:w="3119" w:type="dxa"/>
                  <w:tcBorders>
                    <w:top w:val="single" w:sz="4" w:space="0" w:color="auto"/>
                    <w:left w:val="single" w:sz="4" w:space="0" w:color="auto"/>
                    <w:bottom w:val="single" w:sz="4" w:space="0" w:color="auto"/>
                    <w:right w:val="single" w:sz="4" w:space="0" w:color="auto"/>
                  </w:tcBorders>
                  <w:hideMark/>
                </w:tcPr>
                <w:p w14:paraId="09D649B5" w14:textId="77777777" w:rsidR="00991747" w:rsidRPr="00991747" w:rsidRDefault="00991747" w:rsidP="00991747">
                  <w:pPr>
                    <w:spacing w:line="276" w:lineRule="auto"/>
                    <w:jc w:val="both"/>
                    <w:rPr>
                      <w:rFonts w:eastAsia="Calibri"/>
                      <w:szCs w:val="22"/>
                    </w:rPr>
                  </w:pPr>
                  <w:r w:rsidRPr="00991747">
                    <w:rPr>
                      <w:rFonts w:eastAsia="Calibri"/>
                      <w:szCs w:val="22"/>
                    </w:rPr>
                    <w:t>Iš viso:</w:t>
                  </w:r>
                </w:p>
              </w:tc>
              <w:tc>
                <w:tcPr>
                  <w:tcW w:w="2126" w:type="dxa"/>
                  <w:tcBorders>
                    <w:top w:val="single" w:sz="4" w:space="0" w:color="auto"/>
                    <w:left w:val="single" w:sz="4" w:space="0" w:color="auto"/>
                    <w:bottom w:val="single" w:sz="4" w:space="0" w:color="auto"/>
                    <w:right w:val="single" w:sz="4" w:space="0" w:color="auto"/>
                  </w:tcBorders>
                  <w:hideMark/>
                </w:tcPr>
                <w:p w14:paraId="7CD66C02" w14:textId="77777777" w:rsidR="00991747" w:rsidRPr="00991747" w:rsidRDefault="00991747" w:rsidP="00991747">
                  <w:pPr>
                    <w:spacing w:line="276" w:lineRule="auto"/>
                    <w:jc w:val="both"/>
                    <w:rPr>
                      <w:rFonts w:eastAsia="Calibri"/>
                      <w:szCs w:val="22"/>
                    </w:rPr>
                  </w:pPr>
                  <w:r w:rsidRPr="00991747">
                    <w:rPr>
                      <w:rFonts w:eastAsia="Calibri"/>
                      <w:szCs w:val="22"/>
                    </w:rPr>
                    <w:t>325 719</w:t>
                  </w:r>
                </w:p>
              </w:tc>
              <w:tc>
                <w:tcPr>
                  <w:tcW w:w="2126" w:type="dxa"/>
                  <w:tcBorders>
                    <w:top w:val="single" w:sz="4" w:space="0" w:color="auto"/>
                    <w:left w:val="single" w:sz="4" w:space="0" w:color="auto"/>
                    <w:bottom w:val="single" w:sz="4" w:space="0" w:color="auto"/>
                    <w:right w:val="single" w:sz="4" w:space="0" w:color="auto"/>
                  </w:tcBorders>
                  <w:hideMark/>
                </w:tcPr>
                <w:p w14:paraId="48FA7EF7" w14:textId="77777777" w:rsidR="00991747" w:rsidRPr="00991747" w:rsidRDefault="00991747" w:rsidP="00991747">
                  <w:pPr>
                    <w:spacing w:line="276" w:lineRule="auto"/>
                    <w:rPr>
                      <w:rFonts w:eastAsia="Calibri"/>
                      <w:szCs w:val="22"/>
                    </w:rPr>
                  </w:pPr>
                  <w:r w:rsidRPr="00991747">
                    <w:rPr>
                      <w:rFonts w:eastAsia="Calibri"/>
                      <w:szCs w:val="22"/>
                    </w:rPr>
                    <w:t>57 480</w:t>
                  </w:r>
                </w:p>
              </w:tc>
              <w:tc>
                <w:tcPr>
                  <w:tcW w:w="2019" w:type="dxa"/>
                  <w:tcBorders>
                    <w:top w:val="single" w:sz="4" w:space="0" w:color="auto"/>
                    <w:left w:val="single" w:sz="4" w:space="0" w:color="auto"/>
                    <w:bottom w:val="single" w:sz="4" w:space="0" w:color="auto"/>
                    <w:right w:val="single" w:sz="4" w:space="0" w:color="auto"/>
                  </w:tcBorders>
                  <w:hideMark/>
                </w:tcPr>
                <w:p w14:paraId="4CE5957C" w14:textId="77777777" w:rsidR="00991747" w:rsidRPr="00991747" w:rsidRDefault="00991747" w:rsidP="00991747">
                  <w:pPr>
                    <w:spacing w:line="276" w:lineRule="auto"/>
                    <w:jc w:val="both"/>
                    <w:rPr>
                      <w:rFonts w:eastAsia="Calibri"/>
                      <w:szCs w:val="22"/>
                    </w:rPr>
                  </w:pPr>
                  <w:r w:rsidRPr="00991747">
                    <w:rPr>
                      <w:rFonts w:eastAsia="Calibri"/>
                      <w:szCs w:val="22"/>
                    </w:rPr>
                    <w:t>383 199</w:t>
                  </w:r>
                </w:p>
              </w:tc>
            </w:tr>
          </w:tbl>
          <w:p w14:paraId="13DE23DB" w14:textId="77777777" w:rsidR="00991747" w:rsidRDefault="00991747" w:rsidP="00991747">
            <w:pPr>
              <w:tabs>
                <w:tab w:val="left" w:pos="731"/>
              </w:tabs>
              <w:jc w:val="both"/>
              <w:rPr>
                <w:szCs w:val="24"/>
                <w:lang w:eastAsia="lt-LT"/>
              </w:rPr>
            </w:pPr>
          </w:p>
          <w:p w14:paraId="050DA1F8" w14:textId="3B0F5050" w:rsidR="00991747" w:rsidRDefault="00991747" w:rsidP="00991747">
            <w:pPr>
              <w:tabs>
                <w:tab w:val="left" w:pos="731"/>
              </w:tabs>
              <w:ind w:firstLine="589"/>
              <w:jc w:val="both"/>
              <w:rPr>
                <w:szCs w:val="24"/>
                <w:lang w:eastAsia="lt-LT"/>
              </w:rPr>
            </w:pPr>
            <w:r w:rsidRPr="00991747">
              <w:rPr>
                <w:szCs w:val="24"/>
                <w:lang w:eastAsia="lt-LT"/>
              </w:rPr>
              <w:t>Įgyvendinant veiklas pagal Aprašo 2.1.2–2.1.6 papunkčius, gydytojai rezidentai, studentai ir mokiniai studijas turi būti baigę ir įgiję kvalifikaciją ne vėliau kaip iki 2029 m. rugpjūčio  31 d.</w:t>
            </w:r>
          </w:p>
          <w:p w14:paraId="31AC8A4B" w14:textId="05F789CE" w:rsidR="004407F5" w:rsidRPr="00E72BE5" w:rsidRDefault="004407F5" w:rsidP="00991747">
            <w:pPr>
              <w:tabs>
                <w:tab w:val="left" w:pos="731"/>
              </w:tabs>
              <w:ind w:left="22" w:firstLine="567"/>
              <w:jc w:val="both"/>
              <w:rPr>
                <w:szCs w:val="24"/>
                <w:lang w:eastAsia="lt-LT"/>
              </w:rPr>
            </w:pPr>
          </w:p>
        </w:tc>
      </w:tr>
      <w:tr w:rsidR="00DD1F44" w14:paraId="40EDA627" w14:textId="77777777" w:rsidTr="00DD1F44">
        <w:tc>
          <w:tcPr>
            <w:tcW w:w="9854" w:type="dxa"/>
          </w:tcPr>
          <w:p w14:paraId="771377F3" w14:textId="77777777" w:rsidR="00DD1F44" w:rsidRDefault="00DD1F44" w:rsidP="00A00362">
            <w:pPr>
              <w:ind w:firstLine="589"/>
              <w:rPr>
                <w:b/>
                <w:bCs/>
                <w:i/>
                <w:iCs/>
              </w:rPr>
            </w:pPr>
            <w:r>
              <w:rPr>
                <w:b/>
                <w:bCs/>
                <w:i/>
                <w:iCs/>
              </w:rPr>
              <w:lastRenderedPageBreak/>
              <w:t>3. Kokių pozityvių rezultatų laukiama.</w:t>
            </w:r>
          </w:p>
        </w:tc>
      </w:tr>
      <w:tr w:rsidR="00DD1F44" w14:paraId="01D60278" w14:textId="77777777" w:rsidTr="00DD1F44">
        <w:tc>
          <w:tcPr>
            <w:tcW w:w="9854" w:type="dxa"/>
          </w:tcPr>
          <w:p w14:paraId="4501E0D2" w14:textId="46F83B60" w:rsidR="009C057A" w:rsidRDefault="009C057A" w:rsidP="00991747">
            <w:pPr>
              <w:tabs>
                <w:tab w:val="left" w:pos="0"/>
                <w:tab w:val="left" w:pos="540"/>
              </w:tabs>
              <w:ind w:firstLine="540"/>
              <w:jc w:val="both"/>
              <w:rPr>
                <w:szCs w:val="24"/>
                <w:lang w:eastAsia="lt-LT"/>
              </w:rPr>
            </w:pPr>
            <w:r w:rsidRPr="009C057A">
              <w:rPr>
                <w:szCs w:val="24"/>
                <w:lang w:eastAsia="lt-LT"/>
              </w:rPr>
              <w:t>Projektas padės spręsti specialistų trūkumo problemą viešosiose ir privačiose asmens sveikatos priežiūros įstaigose.</w:t>
            </w:r>
          </w:p>
          <w:p w14:paraId="56E7BB79" w14:textId="36611225" w:rsidR="00991747" w:rsidRPr="00991747" w:rsidRDefault="00991747" w:rsidP="00991747">
            <w:pPr>
              <w:tabs>
                <w:tab w:val="left" w:pos="0"/>
                <w:tab w:val="left" w:pos="540"/>
              </w:tabs>
              <w:ind w:firstLine="540"/>
              <w:jc w:val="both"/>
              <w:rPr>
                <w:szCs w:val="24"/>
                <w:lang w:eastAsia="lt-LT"/>
              </w:rPr>
            </w:pPr>
            <w:r w:rsidRPr="00991747">
              <w:rPr>
                <w:szCs w:val="24"/>
                <w:lang w:eastAsia="lt-LT"/>
              </w:rPr>
              <w:t>Projekto lėšomis bus remiamos šios sveikatos priežiūros paslaugų kokybę ir prieinamumą, rengiant ir pritraukiant sveikatos priežiūros specialistus, skatinančios veiklos: priedų prie darbo užmokesčio gydytojams rezidentams ir gydytojams odontologams rezidentams mokėjimas; tam tikrų sričių studijų bei mokymo programų, nurodytų Finansavimo sąlygų apraše, finansavimas bei stipendijų mokėjimas; vidaus ligų gydytojų antrosios profesinės kvalifikacijos įgijimo programos kainos finansavimas; aukštųjų mokyklų studentų bendrosios praktikos slaugos, slaugos studijų kainos finansavimas bei stipendijų mokėjimas.</w:t>
            </w:r>
          </w:p>
          <w:p w14:paraId="2B9D5EEA" w14:textId="77777777" w:rsidR="004407F5" w:rsidRDefault="00991747" w:rsidP="00991747">
            <w:pPr>
              <w:tabs>
                <w:tab w:val="left" w:pos="0"/>
                <w:tab w:val="left" w:pos="540"/>
              </w:tabs>
              <w:ind w:firstLine="540"/>
              <w:jc w:val="both"/>
              <w:rPr>
                <w:szCs w:val="24"/>
                <w:lang w:eastAsia="lt-LT"/>
              </w:rPr>
            </w:pPr>
            <w:r w:rsidRPr="00991747">
              <w:rPr>
                <w:szCs w:val="24"/>
                <w:lang w:eastAsia="lt-LT"/>
              </w:rPr>
              <w:lastRenderedPageBreak/>
              <w:t>Finansuojant aukščiau išvardintas veiklas, numatomas įpareigojimas dirbti ne trumpiau nei dvejus metus iš anksto suderintoje asmens sveikatos priežiūros įstaigoje, kurioje trūksta atitinkamos srities sveikatos priežiūros specialistų.</w:t>
            </w:r>
          </w:p>
          <w:p w14:paraId="780C1030" w14:textId="130FFCB5" w:rsidR="00991747" w:rsidRPr="00FA4CC2" w:rsidRDefault="00991747" w:rsidP="00991747">
            <w:pPr>
              <w:tabs>
                <w:tab w:val="left" w:pos="0"/>
                <w:tab w:val="left" w:pos="540"/>
              </w:tabs>
              <w:ind w:firstLine="540"/>
              <w:jc w:val="both"/>
              <w:rPr>
                <w:szCs w:val="24"/>
                <w:lang w:eastAsia="lt-LT"/>
              </w:rPr>
            </w:pPr>
          </w:p>
        </w:tc>
      </w:tr>
      <w:tr w:rsidR="00DD1F44" w14:paraId="1BA3C0D0" w14:textId="77777777" w:rsidTr="00DD1F44">
        <w:tc>
          <w:tcPr>
            <w:tcW w:w="9854" w:type="dxa"/>
          </w:tcPr>
          <w:p w14:paraId="707A372E" w14:textId="77777777" w:rsidR="00DD1F44" w:rsidRDefault="00DD1F44" w:rsidP="00A00362">
            <w:pPr>
              <w:ind w:firstLine="540"/>
              <w:jc w:val="both"/>
              <w:rPr>
                <w:b/>
                <w:bCs/>
                <w:i/>
                <w:iCs/>
              </w:rPr>
            </w:pPr>
            <w:r>
              <w:rPr>
                <w:b/>
                <w:bCs/>
                <w:i/>
                <w:iCs/>
              </w:rPr>
              <w:lastRenderedPageBreak/>
              <w:t>4. Galimos neigiamos priimto projekto pasekmės ir kokių priemonių reikėtų imtis, kad tokių pasekmių būtų išvengta.</w:t>
            </w:r>
          </w:p>
        </w:tc>
      </w:tr>
      <w:tr w:rsidR="00DD1F44" w14:paraId="557B5387" w14:textId="77777777" w:rsidTr="00DD1F44">
        <w:tc>
          <w:tcPr>
            <w:tcW w:w="9854" w:type="dxa"/>
          </w:tcPr>
          <w:p w14:paraId="371AAECC" w14:textId="77777777" w:rsidR="00B70A7B" w:rsidRDefault="00FA4CC2" w:rsidP="00A04F87">
            <w:pPr>
              <w:jc w:val="both"/>
              <w:rPr>
                <w:i/>
                <w:szCs w:val="24"/>
              </w:rPr>
            </w:pPr>
            <w:r w:rsidRPr="00FA4CC2">
              <w:rPr>
                <w:i/>
                <w:szCs w:val="24"/>
              </w:rPr>
              <w:t>-------------</w:t>
            </w:r>
          </w:p>
          <w:p w14:paraId="74289F7C" w14:textId="06DB801D" w:rsidR="00FA180A" w:rsidRDefault="00FA180A" w:rsidP="00A04F87">
            <w:pPr>
              <w:jc w:val="both"/>
            </w:pPr>
          </w:p>
        </w:tc>
      </w:tr>
      <w:tr w:rsidR="00DD1F44" w14:paraId="4B80383A" w14:textId="77777777" w:rsidTr="00DD1F44">
        <w:tc>
          <w:tcPr>
            <w:tcW w:w="9854" w:type="dxa"/>
          </w:tcPr>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2351ABD0" w14:textId="1B287845" w:rsidR="00B70A7B" w:rsidRDefault="00C72774" w:rsidP="00C72774">
            <w:pPr>
              <w:ind w:firstLine="589"/>
              <w:jc w:val="both"/>
              <w:rPr>
                <w:iCs/>
                <w:szCs w:val="24"/>
              </w:rPr>
            </w:pPr>
            <w:r w:rsidRPr="00C72774">
              <w:rPr>
                <w:iCs/>
                <w:szCs w:val="24"/>
              </w:rPr>
              <w:t xml:space="preserve">Gavus finansavimą bus tikslinamas </w:t>
            </w:r>
            <w:r>
              <w:rPr>
                <w:iCs/>
                <w:szCs w:val="24"/>
              </w:rPr>
              <w:t>Šilutės</w:t>
            </w:r>
            <w:r w:rsidRPr="00C72774">
              <w:rPr>
                <w:iCs/>
                <w:szCs w:val="24"/>
              </w:rPr>
              <w:t xml:space="preserve"> rajono savivaldybės </w:t>
            </w:r>
            <w:r>
              <w:rPr>
                <w:iCs/>
                <w:szCs w:val="24"/>
              </w:rPr>
              <w:t xml:space="preserve">2024–2026 metų </w:t>
            </w:r>
            <w:r w:rsidRPr="00C72774">
              <w:rPr>
                <w:iCs/>
                <w:szCs w:val="24"/>
              </w:rPr>
              <w:t xml:space="preserve">strateginis veiklos planas, patvirtintas </w:t>
            </w:r>
            <w:r>
              <w:rPr>
                <w:iCs/>
                <w:szCs w:val="24"/>
              </w:rPr>
              <w:t>Šilutės</w:t>
            </w:r>
            <w:r w:rsidRPr="00C72774">
              <w:rPr>
                <w:iCs/>
                <w:szCs w:val="24"/>
              </w:rPr>
              <w:t xml:space="preserve"> rajono savivaldybės tarybos 2024 m. </w:t>
            </w:r>
            <w:r>
              <w:rPr>
                <w:iCs/>
                <w:szCs w:val="24"/>
              </w:rPr>
              <w:t>sausio</w:t>
            </w:r>
            <w:r w:rsidRPr="00C72774">
              <w:rPr>
                <w:iCs/>
                <w:szCs w:val="24"/>
              </w:rPr>
              <w:t xml:space="preserve"> </w:t>
            </w:r>
            <w:r>
              <w:rPr>
                <w:iCs/>
                <w:szCs w:val="24"/>
              </w:rPr>
              <w:t>25</w:t>
            </w:r>
            <w:r w:rsidRPr="00C72774">
              <w:rPr>
                <w:iCs/>
                <w:szCs w:val="24"/>
              </w:rPr>
              <w:t xml:space="preserve"> d. sprendimu Nr. T-</w:t>
            </w:r>
            <w:r>
              <w:rPr>
                <w:iCs/>
                <w:szCs w:val="24"/>
              </w:rPr>
              <w:t>205</w:t>
            </w:r>
            <w:r w:rsidRPr="00C72774">
              <w:rPr>
                <w:iCs/>
                <w:szCs w:val="24"/>
              </w:rPr>
              <w:t xml:space="preserve"> „Dėl </w:t>
            </w:r>
            <w:r>
              <w:rPr>
                <w:iCs/>
                <w:szCs w:val="24"/>
              </w:rPr>
              <w:t>Šilutės</w:t>
            </w:r>
            <w:r w:rsidRPr="00C72774">
              <w:rPr>
                <w:iCs/>
                <w:szCs w:val="24"/>
              </w:rPr>
              <w:t xml:space="preserve"> rajono savivaldybės </w:t>
            </w:r>
            <w:r>
              <w:rPr>
                <w:iCs/>
                <w:szCs w:val="24"/>
              </w:rPr>
              <w:t xml:space="preserve">2024–2026 metų </w:t>
            </w:r>
            <w:r w:rsidRPr="00C72774">
              <w:rPr>
                <w:iCs/>
                <w:szCs w:val="24"/>
              </w:rPr>
              <w:t>strateginio veiklos plano patvirtinimo“.</w:t>
            </w:r>
          </w:p>
          <w:p w14:paraId="10F9DA85" w14:textId="56C21D79" w:rsidR="00C72774" w:rsidRPr="00C72774" w:rsidRDefault="00C72774" w:rsidP="00C72774">
            <w:pPr>
              <w:ind w:firstLine="589"/>
              <w:jc w:val="both"/>
              <w:rPr>
                <w:iCs/>
              </w:rPr>
            </w:pPr>
          </w:p>
        </w:tc>
      </w:tr>
      <w:tr w:rsidR="00DD1F44" w14:paraId="49E41498" w14:textId="77777777" w:rsidTr="00DD1F44">
        <w:tc>
          <w:tcPr>
            <w:tcW w:w="9854" w:type="dxa"/>
          </w:tcPr>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6160A222" w14:textId="5338DB7A" w:rsidR="00B70A7B" w:rsidRDefault="00FA4CC2" w:rsidP="00310DC9">
            <w:pPr>
              <w:ind w:firstLine="596"/>
              <w:jc w:val="both"/>
              <w:rPr>
                <w:szCs w:val="24"/>
                <w:lang w:eastAsia="lt-LT"/>
              </w:rPr>
            </w:pPr>
            <w:r w:rsidRPr="00FA4CC2">
              <w:rPr>
                <w:szCs w:val="24"/>
                <w:lang w:eastAsia="lt-LT"/>
              </w:rPr>
              <w:t>Antikorupcinis vertinimas nereikalingas</w:t>
            </w:r>
            <w:r w:rsidR="00B70A7B">
              <w:rPr>
                <w:szCs w:val="24"/>
                <w:lang w:eastAsia="lt-LT"/>
              </w:rPr>
              <w:t>.</w:t>
            </w:r>
          </w:p>
          <w:p w14:paraId="4DF6DD31" w14:textId="0BA0E320" w:rsidR="00E55662" w:rsidRDefault="00E55662" w:rsidP="00310DC9">
            <w:pPr>
              <w:ind w:firstLine="596"/>
              <w:jc w:val="both"/>
            </w:pPr>
          </w:p>
        </w:tc>
      </w:tr>
      <w:tr w:rsidR="00DD1F44" w14:paraId="76760332" w14:textId="77777777" w:rsidTr="00DD1F44">
        <w:tc>
          <w:tcPr>
            <w:tcW w:w="9854" w:type="dxa"/>
          </w:tcPr>
          <w:p w14:paraId="6403879A" w14:textId="77777777" w:rsidR="00DD1F44" w:rsidRDefault="00DD1F44" w:rsidP="00A00362">
            <w:pPr>
              <w:ind w:firstLine="540"/>
              <w:jc w:val="both"/>
              <w:rPr>
                <w:b/>
                <w:bCs/>
                <w:i/>
                <w:iCs/>
              </w:rPr>
            </w:pPr>
            <w:r>
              <w:rPr>
                <w:b/>
                <w:bCs/>
                <w:i/>
                <w:iCs/>
              </w:rPr>
              <w:t>7. Projekto rengimo metu gauti specialistų vertinimai ir išvados, ekonominiai apskaičiavimai (sąmatos) ir konkretūs finansavimo šaltiniai.</w:t>
            </w:r>
          </w:p>
        </w:tc>
      </w:tr>
      <w:tr w:rsidR="00DD1F44" w14:paraId="5C53C691" w14:textId="77777777" w:rsidTr="00DD1F44">
        <w:tc>
          <w:tcPr>
            <w:tcW w:w="9854" w:type="dxa"/>
          </w:tcPr>
          <w:p w14:paraId="102A16DC" w14:textId="4F4C8799" w:rsidR="006B7BB3" w:rsidRDefault="00582B02" w:rsidP="00582B02">
            <w:pPr>
              <w:ind w:firstLine="458"/>
              <w:jc w:val="both"/>
              <w:rPr>
                <w:iCs/>
                <w:szCs w:val="24"/>
              </w:rPr>
            </w:pPr>
            <w:r>
              <w:rPr>
                <w:iCs/>
                <w:szCs w:val="24"/>
              </w:rPr>
              <w:t>Šilutės</w:t>
            </w:r>
            <w:r w:rsidRPr="00582B02">
              <w:rPr>
                <w:iCs/>
                <w:szCs w:val="24"/>
              </w:rPr>
              <w:t xml:space="preserve"> rajono savivaldybei</w:t>
            </w:r>
            <w:r>
              <w:rPr>
                <w:iCs/>
                <w:szCs w:val="24"/>
              </w:rPr>
              <w:t xml:space="preserve"> </w:t>
            </w:r>
            <w:r w:rsidR="00165155">
              <w:rPr>
                <w:iCs/>
                <w:szCs w:val="24"/>
              </w:rPr>
              <w:t>Projektui įgyvendinti yra skirta</w:t>
            </w:r>
            <w:r w:rsidRPr="00582B02">
              <w:rPr>
                <w:iCs/>
                <w:szCs w:val="24"/>
              </w:rPr>
              <w:t xml:space="preserve"> </w:t>
            </w:r>
            <w:r w:rsidR="00991747">
              <w:rPr>
                <w:iCs/>
                <w:szCs w:val="24"/>
              </w:rPr>
              <w:t>iki 383 199</w:t>
            </w:r>
            <w:r w:rsidR="00165155">
              <w:rPr>
                <w:iCs/>
                <w:szCs w:val="24"/>
              </w:rPr>
              <w:t xml:space="preserve"> Eur</w:t>
            </w:r>
            <w:r w:rsidR="006B7BB3">
              <w:rPr>
                <w:iCs/>
                <w:szCs w:val="24"/>
              </w:rPr>
              <w:t>.</w:t>
            </w:r>
          </w:p>
          <w:p w14:paraId="3E90AC32" w14:textId="77777777" w:rsidR="006B7BB3" w:rsidRDefault="00582B02" w:rsidP="00582B02">
            <w:pPr>
              <w:ind w:firstLine="458"/>
              <w:jc w:val="both"/>
              <w:rPr>
                <w:iCs/>
                <w:szCs w:val="24"/>
              </w:rPr>
            </w:pPr>
            <w:r>
              <w:rPr>
                <w:iCs/>
                <w:szCs w:val="24"/>
              </w:rPr>
              <w:t>F</w:t>
            </w:r>
            <w:r w:rsidRPr="00030815">
              <w:rPr>
                <w:iCs/>
                <w:szCs w:val="24"/>
              </w:rPr>
              <w:t>inansavimo intensyvumas – 100 proc.</w:t>
            </w:r>
            <w:r>
              <w:rPr>
                <w:iCs/>
                <w:szCs w:val="24"/>
              </w:rPr>
              <w:t xml:space="preserve"> </w:t>
            </w:r>
          </w:p>
          <w:p w14:paraId="7D47E6F1" w14:textId="087BF351" w:rsidR="006B7BB3" w:rsidRDefault="00BA74C7" w:rsidP="00BA74C7">
            <w:pPr>
              <w:ind w:firstLine="454"/>
              <w:jc w:val="both"/>
              <w:rPr>
                <w:iCs/>
              </w:rPr>
            </w:pPr>
            <w:r>
              <w:rPr>
                <w:iCs/>
              </w:rPr>
              <w:t>Projekto įgyvendinimo plano pateikimo terminas –</w:t>
            </w:r>
            <w:r w:rsidR="00367CB8" w:rsidRPr="00367CB8">
              <w:rPr>
                <w:iCs/>
              </w:rPr>
              <w:t xml:space="preserve"> 2024 m.</w:t>
            </w:r>
            <w:r w:rsidR="006B7BB3">
              <w:rPr>
                <w:iCs/>
              </w:rPr>
              <w:t xml:space="preserve"> </w:t>
            </w:r>
            <w:r w:rsidR="00991747">
              <w:rPr>
                <w:iCs/>
              </w:rPr>
              <w:t>rugpjūčio</w:t>
            </w:r>
            <w:r w:rsidR="00AE634D">
              <w:rPr>
                <w:iCs/>
              </w:rPr>
              <w:t xml:space="preserve"> </w:t>
            </w:r>
            <w:r w:rsidR="004407F5">
              <w:rPr>
                <w:iCs/>
              </w:rPr>
              <w:t>3</w:t>
            </w:r>
            <w:r w:rsidR="00991747">
              <w:rPr>
                <w:iCs/>
              </w:rPr>
              <w:t>1</w:t>
            </w:r>
            <w:r w:rsidR="00367CB8" w:rsidRPr="00367CB8">
              <w:rPr>
                <w:iCs/>
              </w:rPr>
              <w:t xml:space="preserve"> d. </w:t>
            </w:r>
          </w:p>
          <w:p w14:paraId="0A3139DE" w14:textId="77B721C4" w:rsidR="00991747" w:rsidRDefault="00991747" w:rsidP="00BA74C7">
            <w:pPr>
              <w:ind w:firstLine="454"/>
              <w:jc w:val="both"/>
              <w:rPr>
                <w:iCs/>
              </w:rPr>
            </w:pPr>
            <w:r w:rsidRPr="00991747">
              <w:rPr>
                <w:iCs/>
              </w:rPr>
              <w:t>Visos veiklos pagal Aprašą turi būti baigtos įgyvendinti iki 2029 m. rugpjūčio 31 d.</w:t>
            </w:r>
          </w:p>
          <w:p w14:paraId="5981A167" w14:textId="77777777" w:rsidR="00B70A7B" w:rsidRDefault="00BA74C7" w:rsidP="00BA74C7">
            <w:pPr>
              <w:ind w:firstLine="454"/>
              <w:jc w:val="both"/>
              <w:rPr>
                <w:iCs/>
              </w:rPr>
            </w:pPr>
            <w:r>
              <w:rPr>
                <w:iCs/>
              </w:rPr>
              <w:t>Projektų</w:t>
            </w:r>
            <w:r w:rsidR="00367CB8" w:rsidRPr="00367CB8">
              <w:rPr>
                <w:iCs/>
              </w:rPr>
              <w:t xml:space="preserve"> atrankos būdas – </w:t>
            </w:r>
            <w:r>
              <w:rPr>
                <w:iCs/>
              </w:rPr>
              <w:t xml:space="preserve">valstybinis </w:t>
            </w:r>
            <w:r w:rsidR="00367CB8" w:rsidRPr="00367CB8">
              <w:rPr>
                <w:iCs/>
              </w:rPr>
              <w:t>planavimas.</w:t>
            </w:r>
          </w:p>
          <w:p w14:paraId="76AD871F" w14:textId="19002A3C" w:rsidR="009C057A" w:rsidRDefault="009C057A" w:rsidP="00BA74C7">
            <w:pPr>
              <w:ind w:firstLine="454"/>
              <w:jc w:val="both"/>
              <w:rPr>
                <w:iCs/>
              </w:rPr>
            </w:pPr>
            <w:r w:rsidRPr="009C057A">
              <w:rPr>
                <w:iCs/>
              </w:rPr>
              <w:t>Planuojamos priemonės turi būti suderintos su LR sveikatos apsaugos ministerija.</w:t>
            </w:r>
          </w:p>
          <w:p w14:paraId="73FE148D" w14:textId="16320DB8" w:rsidR="00C72774" w:rsidRDefault="00C72774" w:rsidP="00C72774">
            <w:pPr>
              <w:ind w:firstLine="454"/>
              <w:jc w:val="both"/>
              <w:rPr>
                <w:iCs/>
              </w:rPr>
            </w:pPr>
            <w:r w:rsidRPr="00C72774">
              <w:rPr>
                <w:iCs/>
              </w:rPr>
              <w:t>Projekto tinkamų finansuoti išlaidų dalis, kurios nepadengia projektui skiriamo finansavimo lėšos</w:t>
            </w:r>
            <w:r>
              <w:rPr>
                <w:iCs/>
              </w:rPr>
              <w:t xml:space="preserve"> bus</w:t>
            </w:r>
            <w:r w:rsidRPr="00C72774">
              <w:rPr>
                <w:iCs/>
              </w:rPr>
              <w:t xml:space="preserve"> finansuojam</w:t>
            </w:r>
            <w:r>
              <w:rPr>
                <w:iCs/>
              </w:rPr>
              <w:t>os P</w:t>
            </w:r>
            <w:r w:rsidRPr="00C72774">
              <w:rPr>
                <w:iCs/>
              </w:rPr>
              <w:t>rojekto partnerių lėš</w:t>
            </w:r>
            <w:r>
              <w:rPr>
                <w:iCs/>
              </w:rPr>
              <w:t>omis</w:t>
            </w:r>
            <w:r w:rsidRPr="00C72774">
              <w:rPr>
                <w:iCs/>
              </w:rPr>
              <w:t>.</w:t>
            </w:r>
          </w:p>
          <w:p w14:paraId="286596B8" w14:textId="45738F29" w:rsidR="006C01DB" w:rsidRPr="00582B02" w:rsidRDefault="006C01DB" w:rsidP="00BA74C7">
            <w:pPr>
              <w:ind w:firstLine="454"/>
              <w:jc w:val="both"/>
              <w:rPr>
                <w:iCs/>
              </w:rPr>
            </w:pPr>
          </w:p>
        </w:tc>
      </w:tr>
      <w:tr w:rsidR="00DD1F44" w14:paraId="1FB78749" w14:textId="77777777" w:rsidTr="00DD1F44">
        <w:tc>
          <w:tcPr>
            <w:tcW w:w="9854" w:type="dxa"/>
          </w:tcPr>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7AB231B0" w14:textId="77777777" w:rsidR="00DD1F44" w:rsidRDefault="00FA4CC2" w:rsidP="00B70A7B">
            <w:pPr>
              <w:ind w:firstLine="596"/>
              <w:jc w:val="both"/>
              <w:rPr>
                <w:szCs w:val="24"/>
              </w:rPr>
            </w:pPr>
            <w:r w:rsidRPr="00FA4CC2">
              <w:rPr>
                <w:szCs w:val="24"/>
              </w:rPr>
              <w:t>Planavimo ir plėtros skyriaus viešojo administravimo institucijos specialistė Aušra Stakvilevičienė</w:t>
            </w:r>
          </w:p>
          <w:p w14:paraId="5ECDD0B6" w14:textId="22802EE3" w:rsidR="00E55662" w:rsidRDefault="00E55662" w:rsidP="00A04F87">
            <w:pPr>
              <w:jc w:val="both"/>
            </w:pPr>
          </w:p>
        </w:tc>
      </w:tr>
      <w:tr w:rsidR="00DD1F44" w14:paraId="35C359EF" w14:textId="77777777" w:rsidTr="00DD1F44">
        <w:tc>
          <w:tcPr>
            <w:tcW w:w="9854" w:type="dxa"/>
          </w:tcPr>
          <w:p w14:paraId="5D3AD9D3" w14:textId="77777777" w:rsidR="00DD1F44" w:rsidRDefault="00DD1F44" w:rsidP="00A00362">
            <w:pPr>
              <w:ind w:firstLine="540"/>
              <w:jc w:val="both"/>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12928F2" w14:textId="4608F8AC" w:rsidR="003048E2" w:rsidRDefault="006B7BB3" w:rsidP="002A1966">
            <w:pPr>
              <w:ind w:firstLine="540"/>
              <w:jc w:val="both"/>
              <w:rPr>
                <w:sz w:val="23"/>
                <w:szCs w:val="23"/>
              </w:rPr>
            </w:pPr>
            <w:r>
              <w:rPr>
                <w:sz w:val="23"/>
                <w:szCs w:val="23"/>
              </w:rPr>
              <w:t xml:space="preserve">Sveikatos </w:t>
            </w:r>
            <w:r w:rsidR="00E72BE5">
              <w:rPr>
                <w:sz w:val="23"/>
                <w:szCs w:val="23"/>
              </w:rPr>
              <w:t>centrai</w:t>
            </w:r>
            <w:r w:rsidR="000C5057">
              <w:rPr>
                <w:sz w:val="23"/>
                <w:szCs w:val="23"/>
              </w:rPr>
              <w:t xml:space="preserve">, </w:t>
            </w:r>
            <w:r w:rsidR="00AF0115">
              <w:rPr>
                <w:sz w:val="23"/>
                <w:szCs w:val="23"/>
              </w:rPr>
              <w:t>specialistai</w:t>
            </w:r>
            <w:r w:rsidR="000C5057">
              <w:rPr>
                <w:sz w:val="23"/>
                <w:szCs w:val="23"/>
              </w:rPr>
              <w:t xml:space="preserve">, </w:t>
            </w:r>
            <w:r w:rsidR="00AF0115">
              <w:rPr>
                <w:sz w:val="23"/>
                <w:szCs w:val="23"/>
              </w:rPr>
              <w:t>rengimas, pritraukimas</w:t>
            </w:r>
            <w:r w:rsidR="002A1966">
              <w:rPr>
                <w:sz w:val="23"/>
                <w:szCs w:val="23"/>
              </w:rPr>
              <w:t>.</w:t>
            </w:r>
          </w:p>
          <w:p w14:paraId="225DEDFB" w14:textId="2A937822" w:rsidR="00E55662" w:rsidRDefault="00E55662" w:rsidP="00A04F87">
            <w:pPr>
              <w:ind w:firstLine="540"/>
            </w:pPr>
          </w:p>
        </w:tc>
      </w:tr>
      <w:tr w:rsidR="00DD1F44" w14:paraId="1EE8E368" w14:textId="77777777" w:rsidTr="00DD1F44">
        <w:tc>
          <w:tcPr>
            <w:tcW w:w="9854" w:type="dxa"/>
          </w:tcPr>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19D4AFDE" w14:textId="0F6B9F0F" w:rsidR="00E55662" w:rsidRDefault="003048E2" w:rsidP="00A04F87">
            <w:pPr>
              <w:jc w:val="both"/>
              <w:rPr>
                <w:szCs w:val="24"/>
              </w:rPr>
            </w:pPr>
            <w:r w:rsidRPr="003048E2">
              <w:rPr>
                <w:szCs w:val="24"/>
              </w:rPr>
              <w:t>-------------</w:t>
            </w:r>
          </w:p>
          <w:p w14:paraId="6768CF77" w14:textId="585631F8" w:rsidR="00BB68B8" w:rsidRDefault="00BB68B8" w:rsidP="00A04F87">
            <w:pPr>
              <w:jc w:val="both"/>
              <w:rPr>
                <w:sz w:val="22"/>
                <w:szCs w:val="22"/>
              </w:rPr>
            </w:pPr>
          </w:p>
        </w:tc>
      </w:tr>
    </w:tbl>
    <w:p w14:paraId="0A183281" w14:textId="77777777" w:rsidR="00DD1F44" w:rsidRDefault="00DD1F44" w:rsidP="00974D16">
      <w:pPr>
        <w:pStyle w:val="Pagrindiniotekstotrauka3"/>
        <w:spacing w:after="0"/>
        <w:rPr>
          <w:b/>
          <w:bCs/>
        </w:rPr>
      </w:pPr>
    </w:p>
    <w:p w14:paraId="5D56260D" w14:textId="77777777" w:rsidR="00DD1F44" w:rsidRDefault="00DD1F44" w:rsidP="00974D16">
      <w:pPr>
        <w:pStyle w:val="Pagrindiniotekstotrauka3"/>
        <w:spacing w:after="0"/>
        <w:rPr>
          <w:b/>
          <w:bCs/>
        </w:rPr>
      </w:pPr>
    </w:p>
    <w:p w14:paraId="55D42C2E" w14:textId="77777777" w:rsidR="002A1966" w:rsidRDefault="002A1966" w:rsidP="00974D16">
      <w:pPr>
        <w:pStyle w:val="Pagrindiniotekstotrauka3"/>
        <w:spacing w:after="0"/>
        <w:rPr>
          <w:b/>
          <w:bCs/>
        </w:rPr>
      </w:pPr>
    </w:p>
    <w:p w14:paraId="462787EE" w14:textId="77777777" w:rsidR="002A1966" w:rsidRDefault="002A1966" w:rsidP="00974D16">
      <w:pPr>
        <w:pStyle w:val="Pagrindiniotekstotrauka3"/>
        <w:spacing w:after="0"/>
        <w:rPr>
          <w:b/>
          <w:bCs/>
        </w:rPr>
      </w:pPr>
    </w:p>
    <w:p w14:paraId="1C9B1AD0" w14:textId="77777777" w:rsidR="003048E2" w:rsidRPr="005D24DD" w:rsidRDefault="003048E2" w:rsidP="00310DC9">
      <w:pPr>
        <w:pStyle w:val="Pagrindiniotekstotrauka3"/>
        <w:spacing w:after="0"/>
        <w:ind w:left="0"/>
        <w:jc w:val="both"/>
        <w:rPr>
          <w:bCs/>
          <w:sz w:val="24"/>
          <w:szCs w:val="24"/>
        </w:rPr>
      </w:pPr>
      <w:r w:rsidRPr="005D24DD">
        <w:rPr>
          <w:bCs/>
          <w:sz w:val="24"/>
          <w:szCs w:val="24"/>
        </w:rPr>
        <w:t>Planavimo ir plėtros skyriaus</w:t>
      </w:r>
    </w:p>
    <w:p w14:paraId="4CFE9A7C" w14:textId="452BBD06" w:rsidR="00B55D2E" w:rsidRPr="005D24DD" w:rsidRDefault="003048E2" w:rsidP="00310DC9">
      <w:pPr>
        <w:pStyle w:val="Pagrindiniotekstotrauka3"/>
        <w:spacing w:after="0"/>
        <w:ind w:hanging="283"/>
        <w:jc w:val="both"/>
        <w:rPr>
          <w:bCs/>
          <w:sz w:val="24"/>
          <w:szCs w:val="24"/>
        </w:rPr>
      </w:pPr>
      <w:r w:rsidRPr="005D24DD">
        <w:rPr>
          <w:bCs/>
          <w:sz w:val="24"/>
          <w:szCs w:val="24"/>
        </w:rPr>
        <w:t>viešojo administravimo institucijos specialistė</w:t>
      </w:r>
      <w:r w:rsidR="00DD1F44" w:rsidRPr="005D24DD">
        <w:rPr>
          <w:bCs/>
          <w:sz w:val="24"/>
          <w:szCs w:val="24"/>
        </w:rPr>
        <w:tab/>
      </w:r>
      <w:r w:rsidR="00B55D2E" w:rsidRPr="005D24DD">
        <w:rPr>
          <w:bCs/>
          <w:sz w:val="24"/>
          <w:szCs w:val="24"/>
        </w:rPr>
        <w:t xml:space="preserve">                       </w:t>
      </w:r>
      <w:r w:rsidRPr="005D24DD">
        <w:rPr>
          <w:bCs/>
          <w:sz w:val="24"/>
          <w:szCs w:val="24"/>
        </w:rPr>
        <w:tab/>
      </w:r>
      <w:r w:rsidRPr="005D24DD">
        <w:rPr>
          <w:bCs/>
          <w:sz w:val="24"/>
          <w:szCs w:val="24"/>
        </w:rPr>
        <w:tab/>
        <w:t>Aušra Stakvilevičienė</w:t>
      </w:r>
      <w:r w:rsidR="00B55D2E" w:rsidRPr="005D24DD">
        <w:rPr>
          <w:bCs/>
          <w:sz w:val="24"/>
          <w:szCs w:val="24"/>
        </w:rPr>
        <w:t xml:space="preserve">   </w:t>
      </w:r>
      <w:r w:rsidR="00B55D2E" w:rsidRPr="005D24DD">
        <w:rPr>
          <w:bCs/>
          <w:sz w:val="24"/>
          <w:szCs w:val="24"/>
          <w:bdr w:val="single" w:sz="4" w:space="0" w:color="auto"/>
        </w:rPr>
        <w:t xml:space="preserve">              </w:t>
      </w:r>
      <w:r w:rsidR="00B55D2E" w:rsidRPr="005D24DD">
        <w:rPr>
          <w:bCs/>
          <w:sz w:val="24"/>
          <w:szCs w:val="24"/>
        </w:rPr>
        <w:t xml:space="preserve">                                   </w:t>
      </w:r>
    </w:p>
    <w:sectPr w:rsidR="00B55D2E" w:rsidRPr="005D24D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260E6" w14:textId="77777777" w:rsidR="004B37C4" w:rsidRDefault="004B37C4">
      <w:r>
        <w:separator/>
      </w:r>
    </w:p>
  </w:endnote>
  <w:endnote w:type="continuationSeparator" w:id="0">
    <w:p w14:paraId="70250F20" w14:textId="77777777" w:rsidR="004B37C4" w:rsidRDefault="004B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1BB75" w14:textId="77777777" w:rsidR="004B37C4" w:rsidRDefault="004B37C4">
      <w:r>
        <w:separator/>
      </w:r>
    </w:p>
  </w:footnote>
  <w:footnote w:type="continuationSeparator" w:id="0">
    <w:p w14:paraId="17564F8C" w14:textId="77777777" w:rsidR="004B37C4" w:rsidRDefault="004B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5DC3">
      <w:rPr>
        <w:rStyle w:val="Puslapionumeris"/>
        <w:noProof/>
      </w:rPr>
      <w:t>2</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DA38"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52E64"/>
    <w:multiLevelType w:val="hybridMultilevel"/>
    <w:tmpl w:val="EE409568"/>
    <w:lvl w:ilvl="0" w:tplc="CC10146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28AC0A14"/>
    <w:multiLevelType w:val="hybridMultilevel"/>
    <w:tmpl w:val="8E5E26A2"/>
    <w:lvl w:ilvl="0" w:tplc="35FEE270">
      <w:start w:val="1"/>
      <w:numFmt w:val="decimal"/>
      <w:lvlText w:val="%1."/>
      <w:lvlJc w:val="left"/>
      <w:pPr>
        <w:ind w:left="1440" w:hanging="90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39A47F71"/>
    <w:multiLevelType w:val="hybridMultilevel"/>
    <w:tmpl w:val="0646223A"/>
    <w:lvl w:ilvl="0" w:tplc="A120C452">
      <w:start w:val="1"/>
      <w:numFmt w:val="decimal"/>
      <w:lvlText w:val="%1)"/>
      <w:lvlJc w:val="left"/>
      <w:pPr>
        <w:ind w:left="818" w:hanging="360"/>
      </w:pPr>
      <w:rPr>
        <w:rFonts w:hint="default"/>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3" w15:restartNumberingAfterBreak="0">
    <w:nsid w:val="3DC26D52"/>
    <w:multiLevelType w:val="multilevel"/>
    <w:tmpl w:val="E8049744"/>
    <w:lvl w:ilvl="0">
      <w:start w:val="1"/>
      <w:numFmt w:val="decimal"/>
      <w:lvlText w:val="%1."/>
      <w:lvlJc w:val="left"/>
      <w:pPr>
        <w:ind w:left="956" w:hanging="360"/>
      </w:pPr>
      <w:rPr>
        <w:rFonts w:hint="default"/>
        <w:i w:val="0"/>
      </w:rPr>
    </w:lvl>
    <w:lvl w:ilvl="1">
      <w:start w:val="1"/>
      <w:numFmt w:val="decimal"/>
      <w:isLgl/>
      <w:lvlText w:val="%1.%2."/>
      <w:lvlJc w:val="left"/>
      <w:pPr>
        <w:ind w:left="956" w:hanging="360"/>
      </w:pPr>
      <w:rPr>
        <w:rFonts w:hint="default"/>
        <w:i w:val="0"/>
      </w:rPr>
    </w:lvl>
    <w:lvl w:ilvl="2">
      <w:start w:val="1"/>
      <w:numFmt w:val="decimal"/>
      <w:isLgl/>
      <w:lvlText w:val="%1.%2.%3."/>
      <w:lvlJc w:val="left"/>
      <w:pPr>
        <w:ind w:left="1316" w:hanging="720"/>
      </w:pPr>
      <w:rPr>
        <w:rFonts w:hint="default"/>
      </w:rPr>
    </w:lvl>
    <w:lvl w:ilvl="3">
      <w:start w:val="1"/>
      <w:numFmt w:val="decimal"/>
      <w:isLgl/>
      <w:lvlText w:val="%1.%2.%3.%4."/>
      <w:lvlJc w:val="left"/>
      <w:pPr>
        <w:ind w:left="1316" w:hanging="720"/>
      </w:pPr>
      <w:rPr>
        <w:rFonts w:hint="default"/>
      </w:rPr>
    </w:lvl>
    <w:lvl w:ilvl="4">
      <w:start w:val="1"/>
      <w:numFmt w:val="decimal"/>
      <w:isLgl/>
      <w:lvlText w:val="%1.%2.%3.%4.%5."/>
      <w:lvlJc w:val="left"/>
      <w:pPr>
        <w:ind w:left="1676" w:hanging="1080"/>
      </w:pPr>
      <w:rPr>
        <w:rFonts w:hint="default"/>
      </w:rPr>
    </w:lvl>
    <w:lvl w:ilvl="5">
      <w:start w:val="1"/>
      <w:numFmt w:val="decimal"/>
      <w:isLgl/>
      <w:lvlText w:val="%1.%2.%3.%4.%5.%6."/>
      <w:lvlJc w:val="left"/>
      <w:pPr>
        <w:ind w:left="1676" w:hanging="1080"/>
      </w:pPr>
      <w:rPr>
        <w:rFonts w:hint="default"/>
      </w:rPr>
    </w:lvl>
    <w:lvl w:ilvl="6">
      <w:start w:val="1"/>
      <w:numFmt w:val="decimal"/>
      <w:isLgl/>
      <w:lvlText w:val="%1.%2.%3.%4.%5.%6.%7."/>
      <w:lvlJc w:val="left"/>
      <w:pPr>
        <w:ind w:left="2036" w:hanging="1440"/>
      </w:pPr>
      <w:rPr>
        <w:rFonts w:hint="default"/>
      </w:rPr>
    </w:lvl>
    <w:lvl w:ilvl="7">
      <w:start w:val="1"/>
      <w:numFmt w:val="decimal"/>
      <w:isLgl/>
      <w:lvlText w:val="%1.%2.%3.%4.%5.%6.%7.%8."/>
      <w:lvlJc w:val="left"/>
      <w:pPr>
        <w:ind w:left="2036" w:hanging="1440"/>
      </w:pPr>
      <w:rPr>
        <w:rFonts w:hint="default"/>
      </w:rPr>
    </w:lvl>
    <w:lvl w:ilvl="8">
      <w:start w:val="1"/>
      <w:numFmt w:val="decimal"/>
      <w:isLgl/>
      <w:lvlText w:val="%1.%2.%3.%4.%5.%6.%7.%8.%9."/>
      <w:lvlJc w:val="left"/>
      <w:pPr>
        <w:ind w:left="2396" w:hanging="1800"/>
      </w:pPr>
      <w:rPr>
        <w:rFonts w:hint="default"/>
      </w:rPr>
    </w:lvl>
  </w:abstractNum>
  <w:abstractNum w:abstractNumId="4" w15:restartNumberingAfterBreak="0">
    <w:nsid w:val="4D6270A8"/>
    <w:multiLevelType w:val="hybridMultilevel"/>
    <w:tmpl w:val="11D2F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C567F05"/>
    <w:multiLevelType w:val="hybridMultilevel"/>
    <w:tmpl w:val="34B67908"/>
    <w:lvl w:ilvl="0" w:tplc="960AA8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7C5A6A2D"/>
    <w:multiLevelType w:val="hybridMultilevel"/>
    <w:tmpl w:val="5092430C"/>
    <w:lvl w:ilvl="0" w:tplc="7F38F0EC">
      <w:start w:val="1"/>
      <w:numFmt w:val="bullet"/>
      <w:lvlText w:val="–"/>
      <w:lvlJc w:val="left"/>
      <w:pPr>
        <w:ind w:left="949" w:hanging="360"/>
      </w:pPr>
      <w:rPr>
        <w:rFonts w:ascii="Times New Roman" w:eastAsia="Times New Roman" w:hAnsi="Times New Roman" w:cs="Times New Roman" w:hint="default"/>
        <w:i w:val="0"/>
        <w:color w:val="000000"/>
        <w:u w:val="none"/>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num w:numId="1" w16cid:durableId="2048019964">
    <w:abstractNumId w:val="3"/>
  </w:num>
  <w:num w:numId="2" w16cid:durableId="1572426095">
    <w:abstractNumId w:val="5"/>
  </w:num>
  <w:num w:numId="3" w16cid:durableId="1683782710">
    <w:abstractNumId w:val="4"/>
  </w:num>
  <w:num w:numId="4" w16cid:durableId="1000891713">
    <w:abstractNumId w:val="6"/>
  </w:num>
  <w:num w:numId="5" w16cid:durableId="792940861">
    <w:abstractNumId w:val="0"/>
  </w:num>
  <w:num w:numId="6" w16cid:durableId="447353353">
    <w:abstractNumId w:val="1"/>
  </w:num>
  <w:num w:numId="7" w16cid:durableId="79838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097"/>
    <w:rsid w:val="00023226"/>
    <w:rsid w:val="00030478"/>
    <w:rsid w:val="00035141"/>
    <w:rsid w:val="000734BA"/>
    <w:rsid w:val="000B6238"/>
    <w:rsid w:val="000C5057"/>
    <w:rsid w:val="000D7661"/>
    <w:rsid w:val="000E1C57"/>
    <w:rsid w:val="00116812"/>
    <w:rsid w:val="001408E2"/>
    <w:rsid w:val="00152AEE"/>
    <w:rsid w:val="00165155"/>
    <w:rsid w:val="001C253E"/>
    <w:rsid w:val="001E2D1D"/>
    <w:rsid w:val="0021078F"/>
    <w:rsid w:val="00211530"/>
    <w:rsid w:val="00214604"/>
    <w:rsid w:val="002267A5"/>
    <w:rsid w:val="0023330F"/>
    <w:rsid w:val="00270B07"/>
    <w:rsid w:val="00274633"/>
    <w:rsid w:val="00283E93"/>
    <w:rsid w:val="002943A3"/>
    <w:rsid w:val="00296440"/>
    <w:rsid w:val="002A1966"/>
    <w:rsid w:val="002A21FD"/>
    <w:rsid w:val="003048E2"/>
    <w:rsid w:val="003079BB"/>
    <w:rsid w:val="00310DC9"/>
    <w:rsid w:val="00316068"/>
    <w:rsid w:val="00322C9A"/>
    <w:rsid w:val="00326147"/>
    <w:rsid w:val="00330F8B"/>
    <w:rsid w:val="00341D4D"/>
    <w:rsid w:val="00367CB8"/>
    <w:rsid w:val="003751CD"/>
    <w:rsid w:val="003B62B7"/>
    <w:rsid w:val="003C783E"/>
    <w:rsid w:val="003E2F84"/>
    <w:rsid w:val="003E44A1"/>
    <w:rsid w:val="00414014"/>
    <w:rsid w:val="0042230F"/>
    <w:rsid w:val="00423FB4"/>
    <w:rsid w:val="004407F5"/>
    <w:rsid w:val="0044309A"/>
    <w:rsid w:val="00464375"/>
    <w:rsid w:val="0047544E"/>
    <w:rsid w:val="004A3D6F"/>
    <w:rsid w:val="004B37C4"/>
    <w:rsid w:val="005275CE"/>
    <w:rsid w:val="00533B75"/>
    <w:rsid w:val="0054068A"/>
    <w:rsid w:val="005430B2"/>
    <w:rsid w:val="00566739"/>
    <w:rsid w:val="00582B02"/>
    <w:rsid w:val="005C1CCF"/>
    <w:rsid w:val="005D1983"/>
    <w:rsid w:val="005D24DD"/>
    <w:rsid w:val="005E704A"/>
    <w:rsid w:val="006100CA"/>
    <w:rsid w:val="006212F4"/>
    <w:rsid w:val="006645EE"/>
    <w:rsid w:val="006A70E5"/>
    <w:rsid w:val="006B4E1A"/>
    <w:rsid w:val="006B7BB3"/>
    <w:rsid w:val="006C01DB"/>
    <w:rsid w:val="006E14BD"/>
    <w:rsid w:val="006E2B08"/>
    <w:rsid w:val="00716F4C"/>
    <w:rsid w:val="00725A2C"/>
    <w:rsid w:val="00731EFD"/>
    <w:rsid w:val="00750139"/>
    <w:rsid w:val="00774554"/>
    <w:rsid w:val="0078117C"/>
    <w:rsid w:val="00797721"/>
    <w:rsid w:val="007D156C"/>
    <w:rsid w:val="0080318D"/>
    <w:rsid w:val="00815D30"/>
    <w:rsid w:val="0082650E"/>
    <w:rsid w:val="008322F9"/>
    <w:rsid w:val="008451A7"/>
    <w:rsid w:val="00846705"/>
    <w:rsid w:val="00870339"/>
    <w:rsid w:val="00873BBF"/>
    <w:rsid w:val="00895FC0"/>
    <w:rsid w:val="008A1957"/>
    <w:rsid w:val="008A62C9"/>
    <w:rsid w:val="008C7949"/>
    <w:rsid w:val="008D07F1"/>
    <w:rsid w:val="008D12F8"/>
    <w:rsid w:val="008E22C6"/>
    <w:rsid w:val="008F2B37"/>
    <w:rsid w:val="008F3337"/>
    <w:rsid w:val="008F5988"/>
    <w:rsid w:val="00923661"/>
    <w:rsid w:val="00931793"/>
    <w:rsid w:val="00963944"/>
    <w:rsid w:val="00974D16"/>
    <w:rsid w:val="00991747"/>
    <w:rsid w:val="009B4FA3"/>
    <w:rsid w:val="009C057A"/>
    <w:rsid w:val="00A00362"/>
    <w:rsid w:val="00A04F87"/>
    <w:rsid w:val="00A16F7A"/>
    <w:rsid w:val="00A27A1D"/>
    <w:rsid w:val="00A30BE1"/>
    <w:rsid w:val="00A439BF"/>
    <w:rsid w:val="00A7137E"/>
    <w:rsid w:val="00A75C5B"/>
    <w:rsid w:val="00A75DC3"/>
    <w:rsid w:val="00A771D6"/>
    <w:rsid w:val="00A779B3"/>
    <w:rsid w:val="00A82582"/>
    <w:rsid w:val="00AC6537"/>
    <w:rsid w:val="00AE38E9"/>
    <w:rsid w:val="00AE634D"/>
    <w:rsid w:val="00AF0115"/>
    <w:rsid w:val="00B02645"/>
    <w:rsid w:val="00B03E5C"/>
    <w:rsid w:val="00B11AC2"/>
    <w:rsid w:val="00B144DA"/>
    <w:rsid w:val="00B55D2E"/>
    <w:rsid w:val="00B70A7B"/>
    <w:rsid w:val="00BA74C7"/>
    <w:rsid w:val="00BB68B8"/>
    <w:rsid w:val="00BC5331"/>
    <w:rsid w:val="00BC57A6"/>
    <w:rsid w:val="00C27561"/>
    <w:rsid w:val="00C51764"/>
    <w:rsid w:val="00C62447"/>
    <w:rsid w:val="00C65E12"/>
    <w:rsid w:val="00C72774"/>
    <w:rsid w:val="00C745A3"/>
    <w:rsid w:val="00C747BE"/>
    <w:rsid w:val="00C81389"/>
    <w:rsid w:val="00C87A55"/>
    <w:rsid w:val="00CB1A60"/>
    <w:rsid w:val="00CB5CF9"/>
    <w:rsid w:val="00CB7FF1"/>
    <w:rsid w:val="00CC0A44"/>
    <w:rsid w:val="00D3443B"/>
    <w:rsid w:val="00D56540"/>
    <w:rsid w:val="00DA2660"/>
    <w:rsid w:val="00DB5475"/>
    <w:rsid w:val="00DD1F44"/>
    <w:rsid w:val="00E12E10"/>
    <w:rsid w:val="00E35AC6"/>
    <w:rsid w:val="00E517EC"/>
    <w:rsid w:val="00E55662"/>
    <w:rsid w:val="00E562E2"/>
    <w:rsid w:val="00E72BE5"/>
    <w:rsid w:val="00EA1821"/>
    <w:rsid w:val="00EB1AF7"/>
    <w:rsid w:val="00ED4EE4"/>
    <w:rsid w:val="00EE61B5"/>
    <w:rsid w:val="00EF4F54"/>
    <w:rsid w:val="00F123E3"/>
    <w:rsid w:val="00F2137A"/>
    <w:rsid w:val="00F279F2"/>
    <w:rsid w:val="00F76CB0"/>
    <w:rsid w:val="00F82DDF"/>
    <w:rsid w:val="00FA180A"/>
    <w:rsid w:val="00FA4CC2"/>
    <w:rsid w:val="00FC3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4902F880-41DA-4556-91E0-02CC05BC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apple-converted-space">
    <w:name w:val="apple-converted-space"/>
    <w:basedOn w:val="Numatytasispastraiposriftas"/>
    <w:qFormat/>
    <w:rsid w:val="00FA4CC2"/>
  </w:style>
  <w:style w:type="paragraph" w:styleId="Pataisymai">
    <w:name w:val="Revision"/>
    <w:hidden/>
    <w:uiPriority w:val="99"/>
    <w:semiHidden/>
    <w:rsid w:val="00FC3886"/>
    <w:rPr>
      <w:sz w:val="24"/>
      <w:lang w:eastAsia="en-US"/>
    </w:rPr>
  </w:style>
  <w:style w:type="character" w:styleId="Komentaronuoroda">
    <w:name w:val="annotation reference"/>
    <w:basedOn w:val="Numatytasispastraiposriftas"/>
    <w:rsid w:val="00CB1A60"/>
    <w:rPr>
      <w:sz w:val="16"/>
      <w:szCs w:val="16"/>
    </w:rPr>
  </w:style>
  <w:style w:type="paragraph" w:styleId="Komentarotekstas">
    <w:name w:val="annotation text"/>
    <w:basedOn w:val="prastasis"/>
    <w:link w:val="KomentarotekstasDiagrama"/>
    <w:rsid w:val="00CB1A60"/>
    <w:rPr>
      <w:sz w:val="20"/>
    </w:rPr>
  </w:style>
  <w:style w:type="character" w:customStyle="1" w:styleId="KomentarotekstasDiagrama">
    <w:name w:val="Komentaro tekstas Diagrama"/>
    <w:basedOn w:val="Numatytasispastraiposriftas"/>
    <w:link w:val="Komentarotekstas"/>
    <w:rsid w:val="00CB1A60"/>
    <w:rPr>
      <w:lang w:eastAsia="en-US"/>
    </w:rPr>
  </w:style>
  <w:style w:type="paragraph" w:styleId="Komentarotema">
    <w:name w:val="annotation subject"/>
    <w:basedOn w:val="Komentarotekstas"/>
    <w:next w:val="Komentarotekstas"/>
    <w:link w:val="KomentarotemaDiagrama"/>
    <w:semiHidden/>
    <w:unhideWhenUsed/>
    <w:rsid w:val="00CB1A60"/>
    <w:rPr>
      <w:b/>
      <w:bCs/>
    </w:rPr>
  </w:style>
  <w:style w:type="character" w:customStyle="1" w:styleId="KomentarotemaDiagrama">
    <w:name w:val="Komentaro tema Diagrama"/>
    <w:basedOn w:val="KomentarotekstasDiagrama"/>
    <w:link w:val="Komentarotema"/>
    <w:semiHidden/>
    <w:rsid w:val="00CB1A60"/>
    <w:rPr>
      <w:b/>
      <w:bCs/>
      <w:lang w:eastAsia="en-US"/>
    </w:rPr>
  </w:style>
  <w:style w:type="paragraph" w:styleId="Debesliotekstas">
    <w:name w:val="Balloon Text"/>
    <w:basedOn w:val="prastasis"/>
    <w:link w:val="DebesliotekstasDiagrama"/>
    <w:semiHidden/>
    <w:unhideWhenUsed/>
    <w:rsid w:val="00152AE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2AEE"/>
    <w:rPr>
      <w:rFonts w:ascii="Segoe UI" w:hAnsi="Segoe UI" w:cs="Segoe UI"/>
      <w:sz w:val="18"/>
      <w:szCs w:val="18"/>
      <w:lang w:eastAsia="en-US"/>
    </w:rPr>
  </w:style>
  <w:style w:type="paragraph" w:styleId="Sraopastraipa">
    <w:name w:val="List Paragraph"/>
    <w:basedOn w:val="prastasis"/>
    <w:uiPriority w:val="34"/>
    <w:qFormat/>
    <w:rsid w:val="00815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473140">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EB54C-E11E-4A5F-B744-21B9179B59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01125-000C-4244-A9C7-12A407FD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1175</Words>
  <Characters>8682</Characters>
  <Application>Microsoft Office Word</Application>
  <DocSecurity>0</DocSecurity>
  <Lines>72</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2</cp:revision>
  <dcterms:created xsi:type="dcterms:W3CDTF">2022-05-05T13:08:00Z</dcterms:created>
  <dcterms:modified xsi:type="dcterms:W3CDTF">2024-07-12T08:01:00Z</dcterms:modified>
</cp:coreProperties>
</file>