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1AD4895" w:rsidR="00DD1F44" w:rsidRPr="007832C9" w:rsidRDefault="00DD1F44" w:rsidP="0015466C">
      <w:pPr>
        <w:jc w:val="center"/>
        <w:rPr>
          <w:b/>
          <w:szCs w:val="24"/>
        </w:rPr>
      </w:pPr>
      <w:r w:rsidRPr="0002068F">
        <w:rPr>
          <w:b/>
          <w:bCs/>
          <w:caps/>
          <w:szCs w:val="24"/>
        </w:rPr>
        <w:t xml:space="preserve">Dėl TARYBOS sprendimo </w:t>
      </w:r>
      <w:r w:rsidRPr="00CA002D">
        <w:rPr>
          <w:b/>
          <w:bCs/>
          <w:caps/>
          <w:szCs w:val="24"/>
        </w:rPr>
        <w:t>„</w:t>
      </w:r>
      <w:r w:rsidR="0015466C" w:rsidRPr="0015466C">
        <w:rPr>
          <w:b/>
          <w:szCs w:val="24"/>
        </w:rPr>
        <w:t>DĖL VALSTYBINĖS  ŽEMĖS SKLYPO (KADASTRO NR. 8867/0019:</w:t>
      </w:r>
      <w:r w:rsidR="005B1CCF">
        <w:rPr>
          <w:b/>
          <w:szCs w:val="24"/>
        </w:rPr>
        <w:t>51</w:t>
      </w:r>
      <w:r w:rsidR="0015466C" w:rsidRPr="0015466C">
        <w:rPr>
          <w:b/>
          <w:szCs w:val="24"/>
        </w:rPr>
        <w:t xml:space="preserve">), ESANČIO ŠILUTĖS MIESTE, </w:t>
      </w:r>
      <w:r w:rsidR="005B1CCF">
        <w:rPr>
          <w:b/>
          <w:szCs w:val="24"/>
        </w:rPr>
        <w:t>NEMUNO</w:t>
      </w:r>
      <w:r w:rsidR="0015466C" w:rsidRPr="0015466C">
        <w:rPr>
          <w:b/>
          <w:szCs w:val="24"/>
        </w:rPr>
        <w:t xml:space="preserve"> G. </w:t>
      </w:r>
      <w:r w:rsidR="005B1CCF">
        <w:rPr>
          <w:b/>
          <w:szCs w:val="24"/>
        </w:rPr>
        <w:t>12B</w:t>
      </w:r>
      <w:r w:rsidR="0015466C" w:rsidRPr="0015466C">
        <w:rPr>
          <w:b/>
          <w:szCs w:val="24"/>
        </w:rPr>
        <w:t>,</w:t>
      </w:r>
      <w:r w:rsidR="0015466C">
        <w:rPr>
          <w:b/>
          <w:szCs w:val="24"/>
        </w:rPr>
        <w:t xml:space="preserve"> </w:t>
      </w:r>
      <w:r w:rsidR="0015466C" w:rsidRPr="0015466C">
        <w:rPr>
          <w:b/>
          <w:szCs w:val="24"/>
        </w:rPr>
        <w:t>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617F9E06" w:rsidR="00DD1F44" w:rsidRPr="0002068F" w:rsidRDefault="00D96C9F" w:rsidP="005B1CCF">
      <w:pPr>
        <w:tabs>
          <w:tab w:val="left" w:pos="567"/>
        </w:tabs>
        <w:jc w:val="center"/>
        <w:rPr>
          <w:szCs w:val="24"/>
        </w:rPr>
      </w:pPr>
      <w:r w:rsidRPr="005D15BF">
        <w:rPr>
          <w:szCs w:val="24"/>
        </w:rPr>
        <w:t xml:space="preserve">2024 </w:t>
      </w:r>
      <w:r w:rsidR="00DD1F44" w:rsidRPr="005D15BF">
        <w:rPr>
          <w:szCs w:val="24"/>
        </w:rPr>
        <w:t xml:space="preserve">m. </w:t>
      </w:r>
      <w:r w:rsidR="005B1CCF">
        <w:rPr>
          <w:szCs w:val="24"/>
        </w:rPr>
        <w:t>rugpjūčio</w:t>
      </w:r>
      <w:r w:rsidR="001C763B">
        <w:rPr>
          <w:szCs w:val="24"/>
        </w:rPr>
        <w:t xml:space="preserve"> 13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C8BE7D5"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5B1CCF">
              <w:rPr>
                <w:bCs/>
                <w:szCs w:val="24"/>
                <w:lang w:eastAsia="lt-LT"/>
              </w:rPr>
              <w:t>,2995</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5B1CCF">
              <w:rPr>
                <w:bCs/>
                <w:szCs w:val="24"/>
                <w:lang w:eastAsia="lt-LT"/>
              </w:rPr>
              <w:t>ą</w:t>
            </w:r>
            <w:r w:rsidR="000C73E2">
              <w:rPr>
                <w:bCs/>
                <w:szCs w:val="24"/>
                <w:lang w:eastAsia="lt-LT"/>
              </w:rPr>
              <w:t>,</w:t>
            </w:r>
            <w:r w:rsidR="00BD2580">
              <w:rPr>
                <w:bCs/>
                <w:szCs w:val="24"/>
                <w:lang w:eastAsia="lt-LT"/>
              </w:rPr>
              <w:t xml:space="preserve"> </w:t>
            </w:r>
            <w:r w:rsidR="000E2B3D">
              <w:rPr>
                <w:bCs/>
                <w:szCs w:val="24"/>
                <w:lang w:eastAsia="lt-LT"/>
              </w:rPr>
              <w:t xml:space="preserve">esantį </w:t>
            </w:r>
            <w:r w:rsidR="00BD2580">
              <w:rPr>
                <w:bCs/>
                <w:szCs w:val="24"/>
                <w:lang w:eastAsia="lt-LT"/>
              </w:rPr>
              <w:t xml:space="preserve">prie </w:t>
            </w:r>
            <w:r w:rsidR="001C763B">
              <w:rPr>
                <w:bCs/>
                <w:szCs w:val="24"/>
                <w:lang w:eastAsia="lt-LT"/>
              </w:rPr>
              <w:t xml:space="preserve">pil. </w:t>
            </w:r>
            <w:r w:rsidR="005B1CCF">
              <w:rPr>
                <w:bCs/>
                <w:szCs w:val="24"/>
                <w:lang w:eastAsia="lt-LT"/>
              </w:rPr>
              <w:t>L</w:t>
            </w:r>
            <w:r w:rsidR="001C763B">
              <w:rPr>
                <w:bCs/>
                <w:szCs w:val="24"/>
                <w:lang w:eastAsia="lt-LT"/>
              </w:rPr>
              <w:t xml:space="preserve">. </w:t>
            </w:r>
            <w:r w:rsidR="005B1CCF">
              <w:rPr>
                <w:bCs/>
                <w:szCs w:val="24"/>
                <w:lang w:eastAsia="lt-LT"/>
              </w:rPr>
              <w:t>P</w:t>
            </w:r>
            <w:r w:rsidR="001C763B">
              <w:rPr>
                <w:bCs/>
                <w:szCs w:val="24"/>
                <w:lang w:eastAsia="lt-LT"/>
              </w:rPr>
              <w:t xml:space="preserve">. nuosavybės teise valdomo </w:t>
            </w:r>
            <w:r w:rsidR="005B1CCF">
              <w:rPr>
                <w:bCs/>
                <w:szCs w:val="24"/>
                <w:lang w:eastAsia="lt-LT"/>
              </w:rPr>
              <w:t>pastato</w:t>
            </w:r>
            <w:r w:rsidR="0015466C">
              <w:rPr>
                <w:bCs/>
                <w:szCs w:val="24"/>
                <w:lang w:eastAsia="lt-LT"/>
              </w:rPr>
              <w:t xml:space="preserve"> </w:t>
            </w:r>
            <w:r w:rsidR="005B1CCF">
              <w:rPr>
                <w:bCs/>
                <w:szCs w:val="24"/>
                <w:lang w:eastAsia="lt-LT"/>
              </w:rPr>
              <w:t>–</w:t>
            </w:r>
            <w:r w:rsidR="0015466C">
              <w:rPr>
                <w:bCs/>
                <w:szCs w:val="24"/>
                <w:lang w:eastAsia="lt-LT"/>
              </w:rPr>
              <w:t xml:space="preserve"> </w:t>
            </w:r>
            <w:r w:rsidR="005B1CCF">
              <w:rPr>
                <w:bCs/>
                <w:szCs w:val="24"/>
                <w:lang w:eastAsia="lt-LT"/>
              </w:rPr>
              <w:t>saugyklos</w:t>
            </w:r>
            <w:r w:rsidR="00BD2580">
              <w:rPr>
                <w:bCs/>
                <w:szCs w:val="24"/>
                <w:lang w:eastAsia="lt-LT"/>
              </w:rPr>
              <w:t>,</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w:t>
            </w:r>
            <w:r w:rsidR="005B1CCF">
              <w:rPr>
                <w:bCs/>
                <w:szCs w:val="24"/>
                <w:lang w:eastAsia="lt-LT"/>
              </w:rPr>
              <w:t>Nemuno</w:t>
            </w:r>
            <w:r w:rsidR="0015466C">
              <w:rPr>
                <w:bCs/>
                <w:szCs w:val="24"/>
                <w:lang w:eastAsia="lt-LT"/>
              </w:rPr>
              <w:t xml:space="preserve"> g. </w:t>
            </w:r>
            <w:r w:rsidR="005B1CCF">
              <w:rPr>
                <w:bCs/>
                <w:szCs w:val="24"/>
                <w:lang w:eastAsia="lt-LT"/>
              </w:rPr>
              <w:t>12B</w:t>
            </w:r>
            <w:r w:rsidR="0015466C">
              <w:rPr>
                <w:bCs/>
                <w:szCs w:val="24"/>
                <w:lang w:eastAsia="lt-LT"/>
              </w:rPr>
              <w:t xml:space="preserve">, </w:t>
            </w:r>
            <w:r w:rsidRPr="00FF230F">
              <w:rPr>
                <w:bCs/>
                <w:szCs w:val="24"/>
                <w:lang w:eastAsia="lt-LT"/>
              </w:rPr>
              <w:t xml:space="preserve">atsižvelgiant į </w:t>
            </w:r>
            <w:r w:rsidR="0015466C">
              <w:rPr>
                <w:bCs/>
                <w:szCs w:val="24"/>
                <w:lang w:eastAsia="lt-LT"/>
              </w:rPr>
              <w:t xml:space="preserve">pil. </w:t>
            </w:r>
            <w:r w:rsidR="005B1CCF">
              <w:rPr>
                <w:bCs/>
                <w:szCs w:val="24"/>
                <w:lang w:eastAsia="lt-LT"/>
              </w:rPr>
              <w:t>L</w:t>
            </w:r>
            <w:r w:rsidR="0015466C">
              <w:rPr>
                <w:bCs/>
                <w:szCs w:val="24"/>
                <w:lang w:eastAsia="lt-LT"/>
              </w:rPr>
              <w:t xml:space="preserve">. </w:t>
            </w:r>
            <w:r w:rsidR="005B1CCF">
              <w:rPr>
                <w:bCs/>
                <w:szCs w:val="24"/>
                <w:lang w:eastAsia="lt-LT"/>
              </w:rPr>
              <w:t>P</w:t>
            </w:r>
            <w:r w:rsidR="0015466C">
              <w:rPr>
                <w:bCs/>
                <w:szCs w:val="24"/>
                <w:lang w:eastAsia="lt-LT"/>
              </w:rPr>
              <w:t>.</w:t>
            </w:r>
            <w:r w:rsidR="002F71EF">
              <w:rPr>
                <w:bCs/>
                <w:szCs w:val="24"/>
                <w:lang w:eastAsia="lt-LT"/>
              </w:rPr>
              <w:t xml:space="preserve"> </w:t>
            </w:r>
            <w:r w:rsidR="0015466C" w:rsidRPr="00FF230F">
              <w:rPr>
                <w:bCs/>
                <w:szCs w:val="24"/>
                <w:lang w:eastAsia="lt-LT"/>
              </w:rPr>
              <w:t>202</w:t>
            </w:r>
            <w:r w:rsidR="0015466C">
              <w:rPr>
                <w:bCs/>
                <w:szCs w:val="24"/>
                <w:lang w:eastAsia="lt-LT"/>
              </w:rPr>
              <w:t>4</w:t>
            </w:r>
            <w:r w:rsidRPr="00FF230F">
              <w:rPr>
                <w:bCs/>
                <w:szCs w:val="24"/>
                <w:lang w:eastAsia="lt-LT"/>
              </w:rPr>
              <w:t>-</w:t>
            </w:r>
            <w:r w:rsidR="0015466C">
              <w:rPr>
                <w:bCs/>
                <w:szCs w:val="24"/>
                <w:lang w:eastAsia="lt-LT"/>
              </w:rPr>
              <w:t>0</w:t>
            </w:r>
            <w:r w:rsidR="005B1CCF">
              <w:rPr>
                <w:bCs/>
                <w:szCs w:val="24"/>
                <w:lang w:eastAsia="lt-LT"/>
              </w:rPr>
              <w:t>7</w:t>
            </w:r>
            <w:r w:rsidR="0015466C">
              <w:rPr>
                <w:bCs/>
                <w:szCs w:val="24"/>
                <w:lang w:eastAsia="lt-LT"/>
              </w:rPr>
              <w:t>-</w:t>
            </w:r>
            <w:r w:rsidR="005B1CCF">
              <w:rPr>
                <w:bCs/>
                <w:szCs w:val="24"/>
                <w:lang w:eastAsia="lt-LT"/>
              </w:rPr>
              <w:t>23</w:t>
            </w:r>
            <w:r w:rsidR="0015466C">
              <w:rPr>
                <w:bCs/>
                <w:szCs w:val="24"/>
                <w:lang w:eastAsia="lt-LT"/>
              </w:rPr>
              <w:t xml:space="preserve"> </w:t>
            </w:r>
            <w:r w:rsidRPr="00FF230F">
              <w:rPr>
                <w:bCs/>
                <w:szCs w:val="24"/>
                <w:lang w:eastAsia="lt-LT"/>
              </w:rPr>
              <w:t>pateiktą prašymą</w:t>
            </w:r>
            <w:r w:rsidR="00152AF8">
              <w:rPr>
                <w:bCs/>
                <w:szCs w:val="24"/>
                <w:lang w:eastAsia="lt-LT"/>
              </w:rPr>
              <w:t xml:space="preserve"> reg.</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15466C">
              <w:rPr>
                <w:bCs/>
                <w:szCs w:val="24"/>
                <w:lang w:eastAsia="lt-LT"/>
              </w:rPr>
              <w:t>1-</w:t>
            </w:r>
            <w:r w:rsidR="005B1CCF">
              <w:rPr>
                <w:bCs/>
                <w:szCs w:val="24"/>
                <w:lang w:eastAsia="lt-LT"/>
              </w:rPr>
              <w:t>2280</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479A2942" w14:textId="2F52C4A2" w:rsidR="001C763B" w:rsidRDefault="001C763B" w:rsidP="00834490">
            <w:pPr>
              <w:tabs>
                <w:tab w:val="left" w:pos="709"/>
                <w:tab w:val="left" w:pos="993"/>
              </w:tabs>
              <w:suppressAutoHyphens/>
              <w:ind w:firstLine="851"/>
              <w:jc w:val="both"/>
              <w:rPr>
                <w:szCs w:val="24"/>
              </w:rPr>
            </w:pPr>
            <w:r w:rsidRPr="004F2A03">
              <w:rPr>
                <w:szCs w:val="24"/>
              </w:rPr>
              <w:t xml:space="preserve">Kitos paskirties </w:t>
            </w:r>
            <w:r w:rsidR="00834490" w:rsidRPr="004F2A03">
              <w:rPr>
                <w:szCs w:val="24"/>
              </w:rPr>
              <w:t>0,</w:t>
            </w:r>
            <w:r w:rsidR="00B37715">
              <w:rPr>
                <w:szCs w:val="24"/>
              </w:rPr>
              <w:t>2995</w:t>
            </w:r>
            <w:r w:rsidR="00834490" w:rsidRPr="004F2A03">
              <w:rPr>
                <w:szCs w:val="24"/>
              </w:rPr>
              <w:t xml:space="preserve"> ha </w:t>
            </w:r>
            <w:r w:rsidRPr="004F2A03">
              <w:rPr>
                <w:szCs w:val="24"/>
              </w:rPr>
              <w:t>žemės sklyp</w:t>
            </w:r>
            <w:r w:rsidR="00C56527">
              <w:rPr>
                <w:szCs w:val="24"/>
              </w:rPr>
              <w:t>o,</w:t>
            </w:r>
            <w:r w:rsidRPr="004F2A03">
              <w:rPr>
                <w:szCs w:val="24"/>
              </w:rPr>
              <w:t xml:space="preserve"> kadastro Nr. 8867/0019:</w:t>
            </w:r>
            <w:r w:rsidR="00B37715">
              <w:rPr>
                <w:szCs w:val="24"/>
              </w:rPr>
              <w:t>51</w:t>
            </w:r>
            <w:r w:rsidR="00834490" w:rsidRPr="004F2A03">
              <w:rPr>
                <w:szCs w:val="24"/>
              </w:rPr>
              <w:t>, esan</w:t>
            </w:r>
            <w:r w:rsidR="00C56527">
              <w:rPr>
                <w:szCs w:val="24"/>
              </w:rPr>
              <w:t>čio</w:t>
            </w:r>
            <w:r w:rsidR="00834490" w:rsidRPr="004F2A03">
              <w:rPr>
                <w:szCs w:val="24"/>
              </w:rPr>
              <w:t xml:space="preserve"> Šilutės mieste, </w:t>
            </w:r>
            <w:r w:rsidR="00B37715">
              <w:rPr>
                <w:szCs w:val="24"/>
              </w:rPr>
              <w:t>Nemuno</w:t>
            </w:r>
            <w:r w:rsidR="00834490" w:rsidRPr="004F2A03">
              <w:rPr>
                <w:szCs w:val="24"/>
              </w:rPr>
              <w:t xml:space="preserve"> g. </w:t>
            </w:r>
            <w:r w:rsidR="00B37715">
              <w:rPr>
                <w:szCs w:val="24"/>
              </w:rPr>
              <w:t>12B</w:t>
            </w:r>
            <w:r w:rsidR="00A45060" w:rsidRPr="004F2A03">
              <w:rPr>
                <w:szCs w:val="24"/>
              </w:rPr>
              <w:t>,</w:t>
            </w:r>
            <w:r w:rsidR="00834490" w:rsidRPr="004F2A03">
              <w:rPr>
                <w:szCs w:val="24"/>
              </w:rPr>
              <w:t xml:space="preserve"> </w:t>
            </w:r>
            <w:r w:rsidR="00C56527" w:rsidRPr="004F2A03">
              <w:rPr>
                <w:szCs w:val="24"/>
              </w:rPr>
              <w:t>patikėtinė yra Šilutės rajono savivaldybė.</w:t>
            </w:r>
          </w:p>
          <w:p w14:paraId="75087AD3" w14:textId="24C87B22" w:rsidR="00841765" w:rsidRPr="001C763B" w:rsidRDefault="00841765" w:rsidP="00834490">
            <w:pPr>
              <w:tabs>
                <w:tab w:val="left" w:pos="709"/>
                <w:tab w:val="left" w:pos="993"/>
              </w:tabs>
              <w:suppressAutoHyphens/>
              <w:ind w:firstLine="851"/>
              <w:jc w:val="both"/>
              <w:rPr>
                <w:szCs w:val="24"/>
              </w:rPr>
            </w:pPr>
            <w:r>
              <w:rPr>
                <w:szCs w:val="24"/>
              </w:rPr>
              <w:t xml:space="preserve">Žemės sklypo nuomos terminas prie jame esančių pastatų </w:t>
            </w:r>
            <w:r w:rsidR="004F2A03">
              <w:rPr>
                <w:szCs w:val="24"/>
              </w:rPr>
              <w:t>paskaičiuotas</w:t>
            </w:r>
            <w:r>
              <w:rPr>
                <w:szCs w:val="24"/>
              </w:rPr>
              <w:t xml:space="preserve"> </w:t>
            </w:r>
            <w:r w:rsidR="00551038">
              <w:rPr>
                <w:szCs w:val="24"/>
              </w:rPr>
              <w:t>vadovaujantis</w:t>
            </w:r>
            <w:r>
              <w:rPr>
                <w:szCs w:val="24"/>
              </w:rPr>
              <w:t xml:space="preserve"> </w:t>
            </w:r>
            <w:r w:rsidRPr="00841765">
              <w:rPr>
                <w:color w:val="000000"/>
              </w:rPr>
              <w:t xml:space="preserve">statybos techninio reglamento STR 1.12.06:202 </w:t>
            </w:r>
            <w:r w:rsidR="00551038">
              <w:rPr>
                <w:color w:val="000000"/>
              </w:rPr>
              <w:t>„</w:t>
            </w:r>
            <w:r w:rsidRPr="00841765">
              <w:rPr>
                <w:color w:val="000000"/>
              </w:rPr>
              <w:t>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 xml:space="preserve">. Priedo </w:t>
            </w:r>
            <w:r w:rsidR="001142AA">
              <w:rPr>
                <w:color w:val="000000"/>
              </w:rPr>
              <w:t>II</w:t>
            </w:r>
            <w:r>
              <w:rPr>
                <w:color w:val="000000"/>
              </w:rPr>
              <w:t xml:space="preserve"> </w:t>
            </w:r>
            <w:r w:rsidR="001142AA">
              <w:rPr>
                <w:color w:val="000000"/>
              </w:rPr>
              <w:t>skyriaus</w:t>
            </w:r>
            <w:r>
              <w:rPr>
                <w:color w:val="000000"/>
              </w:rPr>
              <w:t xml:space="preserve"> </w:t>
            </w:r>
            <w:r w:rsidR="001142AA">
              <w:rPr>
                <w:color w:val="000000"/>
              </w:rPr>
              <w:t>„ne</w:t>
            </w:r>
            <w:r>
              <w:rPr>
                <w:color w:val="000000"/>
              </w:rPr>
              <w:t>gyvenamosios paskirties pastatai</w:t>
            </w:r>
            <w:r w:rsidR="001142AA">
              <w:rPr>
                <w:color w:val="000000"/>
              </w:rPr>
              <w:t>“</w:t>
            </w:r>
            <w:r>
              <w:rPr>
                <w:color w:val="000000"/>
              </w:rPr>
              <w:t xml:space="preserve">, </w:t>
            </w:r>
            <w:r w:rsidRPr="00841765">
              <w:rPr>
                <w:color w:val="000000"/>
              </w:rPr>
              <w:t>1</w:t>
            </w:r>
            <w:r w:rsidR="001142AA">
              <w:rPr>
                <w:color w:val="000000"/>
              </w:rPr>
              <w:t>8</w:t>
            </w:r>
            <w:r w:rsidRPr="00841765">
              <w:rPr>
                <w:color w:val="000000"/>
              </w:rPr>
              <w:t>.1</w:t>
            </w:r>
            <w:r w:rsidR="001142AA">
              <w:rPr>
                <w:color w:val="000000"/>
              </w:rPr>
              <w:t>.</w:t>
            </w:r>
            <w:r w:rsidRPr="00841765">
              <w:rPr>
                <w:color w:val="000000"/>
              </w:rPr>
              <w:t xml:space="preserve"> papunk</w:t>
            </w:r>
            <w:r>
              <w:rPr>
                <w:color w:val="000000"/>
              </w:rPr>
              <w:t xml:space="preserve">tyje nurodyta, kad </w:t>
            </w:r>
            <w:r w:rsidR="001142AA" w:rsidRPr="001142AA">
              <w:rPr>
                <w:color w:val="000000"/>
              </w:rPr>
              <w:t>plytų mūro, stambiaplokščiai, betono blokų</w:t>
            </w:r>
            <w:r w:rsidR="001142AA">
              <w:rPr>
                <w:color w:val="000000"/>
              </w:rPr>
              <w:t xml:space="preserve"> pastatai</w:t>
            </w:r>
            <w:r>
              <w:rPr>
                <w:color w:val="000000"/>
              </w:rPr>
              <w:t xml:space="preserve"> tarnauja </w:t>
            </w:r>
            <w:r w:rsidR="001142AA">
              <w:rPr>
                <w:color w:val="000000"/>
              </w:rPr>
              <w:t>80</w:t>
            </w:r>
            <w:r>
              <w:rPr>
                <w:color w:val="000000"/>
              </w:rPr>
              <w:t xml:space="preserve"> m. </w:t>
            </w:r>
            <w:r w:rsidR="0083675C">
              <w:rPr>
                <w:color w:val="000000"/>
              </w:rPr>
              <w:t>Pagal Nekilnojamojo turto registro duomenų bazės išrašo duomenis, p</w:t>
            </w:r>
            <w:r w:rsidR="001142AA">
              <w:rPr>
                <w:color w:val="000000"/>
              </w:rPr>
              <w:t>astatas – saugykla</w:t>
            </w:r>
            <w:r w:rsidR="0083675C">
              <w:rPr>
                <w:color w:val="000000"/>
              </w:rPr>
              <w:t xml:space="preserve">, </w:t>
            </w:r>
            <w:r>
              <w:rPr>
                <w:color w:val="000000"/>
              </w:rPr>
              <w:t>pastatyta 19</w:t>
            </w:r>
            <w:r w:rsidR="0083675C">
              <w:rPr>
                <w:color w:val="000000"/>
              </w:rPr>
              <w:t>65</w:t>
            </w:r>
            <w:r>
              <w:rPr>
                <w:color w:val="000000"/>
              </w:rPr>
              <w:t xml:space="preserve"> m., </w:t>
            </w:r>
            <w:r w:rsidR="0083675C">
              <w:rPr>
                <w:color w:val="000000"/>
              </w:rPr>
              <w:t>2002 m.</w:t>
            </w:r>
            <w:r w:rsidR="00E12F75">
              <w:rPr>
                <w:color w:val="000000"/>
              </w:rPr>
              <w:t xml:space="preserve"> nustatytas 70</w:t>
            </w:r>
            <w:r>
              <w:rPr>
                <w:color w:val="000000"/>
              </w:rPr>
              <w:t xml:space="preserve"> proc. </w:t>
            </w:r>
            <w:r w:rsidR="00E12F75">
              <w:rPr>
                <w:color w:val="000000"/>
              </w:rPr>
              <w:t xml:space="preserve">fizinis statinio </w:t>
            </w:r>
            <w:r>
              <w:rPr>
                <w:color w:val="000000"/>
              </w:rPr>
              <w:t xml:space="preserve">nusidėvėjimas, </w:t>
            </w:r>
            <w:r w:rsidR="00E12F75">
              <w:rPr>
                <w:color w:val="000000"/>
              </w:rPr>
              <w:t>todėl</w:t>
            </w:r>
            <w:r w:rsidR="004F2A03">
              <w:rPr>
                <w:color w:val="000000"/>
              </w:rPr>
              <w:t xml:space="preserve"> žemės sklyp</w:t>
            </w:r>
            <w:r w:rsidR="00E12F75">
              <w:rPr>
                <w:color w:val="000000"/>
              </w:rPr>
              <w:t>as</w:t>
            </w:r>
            <w:r w:rsidR="004F2A03">
              <w:rPr>
                <w:color w:val="000000"/>
              </w:rPr>
              <w:t xml:space="preserve"> gali būti </w:t>
            </w:r>
            <w:r w:rsidR="00E12F75">
              <w:rPr>
                <w:color w:val="000000"/>
              </w:rPr>
              <w:t>išnuomojamas</w:t>
            </w:r>
            <w:r w:rsidR="004F2A03">
              <w:rPr>
                <w:color w:val="000000"/>
              </w:rPr>
              <w:t xml:space="preserve"> </w:t>
            </w:r>
            <w:r w:rsidR="00E12F75">
              <w:rPr>
                <w:color w:val="000000"/>
              </w:rPr>
              <w:t>4</w:t>
            </w:r>
            <w:r w:rsidR="004F2A03">
              <w:rPr>
                <w:color w:val="000000"/>
              </w:rPr>
              <w:t xml:space="preserve"> m </w:t>
            </w:r>
            <w:r w:rsidR="00E12F75">
              <w:rPr>
                <w:color w:val="000000"/>
              </w:rPr>
              <w:t>laikotarpiui</w:t>
            </w:r>
            <w:r w:rsidR="00A41C98">
              <w:rPr>
                <w:color w:val="000000"/>
              </w:rPr>
              <w:t>.</w:t>
            </w:r>
            <w:r>
              <w:rPr>
                <w:color w:val="000000"/>
              </w:rPr>
              <w:t xml:space="preserve"> </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12FEAAA"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statinys</w:t>
            </w:r>
            <w:r w:rsidR="00E12F75">
              <w:rPr>
                <w:szCs w:val="24"/>
              </w:rPr>
              <w:t>,</w:t>
            </w:r>
            <w:r w:rsidRPr="00834490">
              <w:rPr>
                <w:szCs w:val="24"/>
              </w:rPr>
              <w:t xml:space="preserve"> valstybinės žemės patikėtinis</w:t>
            </w:r>
            <w:r w:rsidR="00E12F75">
              <w:rPr>
                <w:szCs w:val="24"/>
              </w:rPr>
              <w:t>, vadovau</w:t>
            </w:r>
            <w:r w:rsidR="00F13239">
              <w:rPr>
                <w:szCs w:val="24"/>
              </w:rPr>
              <w:t xml:space="preserve">damasis </w:t>
            </w:r>
            <w:r w:rsidR="00E12F75">
              <w:rPr>
                <w:szCs w:val="24"/>
              </w:rPr>
              <w:t>T</w:t>
            </w:r>
            <w:r w:rsidRPr="00834490">
              <w:rPr>
                <w:szCs w:val="24"/>
              </w:rPr>
              <w:t xml:space="preserve">aisyklių </w:t>
            </w:r>
            <w:r w:rsidR="001C763B" w:rsidRPr="00834490">
              <w:rPr>
                <w:szCs w:val="24"/>
              </w:rPr>
              <w:t>39.4</w:t>
            </w:r>
            <w:r w:rsidR="00F353C6" w:rsidRPr="00834490">
              <w:rPr>
                <w:szCs w:val="24"/>
              </w:rPr>
              <w:t xml:space="preserve"> punkt</w:t>
            </w:r>
            <w:r w:rsidR="00F13239">
              <w:rPr>
                <w:szCs w:val="24"/>
              </w:rPr>
              <w:t>u</w:t>
            </w:r>
            <w:r w:rsidR="00E12F75">
              <w:rPr>
                <w:szCs w:val="24"/>
              </w:rPr>
              <w:t>,</w:t>
            </w:r>
            <w:r w:rsidR="001C763B" w:rsidRPr="00834490">
              <w:rPr>
                <w:szCs w:val="24"/>
              </w:rPr>
              <w:t xml:space="preserve"> atlieka faktinių duomenų patikrinimą vietoje.</w:t>
            </w:r>
          </w:p>
          <w:p w14:paraId="53B8482D" w14:textId="2D8D47AD" w:rsidR="00F05C08" w:rsidRDefault="001C763B" w:rsidP="002971FE">
            <w:pPr>
              <w:tabs>
                <w:tab w:val="left" w:pos="709"/>
                <w:tab w:val="left" w:pos="993"/>
              </w:tabs>
              <w:suppressAutoHyphens/>
              <w:ind w:firstLine="851"/>
              <w:jc w:val="both"/>
              <w:rPr>
                <w:szCs w:val="24"/>
              </w:rPr>
            </w:pPr>
            <w:r w:rsidRPr="00834490">
              <w:rPr>
                <w:szCs w:val="24"/>
              </w:rPr>
              <w:t>Atlikus faktinių duomenų patikrinim</w:t>
            </w:r>
            <w:r w:rsidR="00F13239">
              <w:rPr>
                <w:szCs w:val="24"/>
              </w:rPr>
              <w:t>ą</w:t>
            </w:r>
            <w:r w:rsidRPr="00834490">
              <w:rPr>
                <w:szCs w:val="24"/>
              </w:rPr>
              <w:t xml:space="preserve"> vietoje nustatyta, kad </w:t>
            </w:r>
            <w:r w:rsidR="00F13239">
              <w:rPr>
                <w:szCs w:val="24"/>
              </w:rPr>
              <w:t>pastatas – saugykla</w:t>
            </w:r>
            <w:r w:rsidRPr="00834490">
              <w:rPr>
                <w:szCs w:val="24"/>
              </w:rPr>
              <w:t xml:space="preserve"> atitinka žemės sklypo nekilnojamojo turto registre įregistruotą naudojimo būdą</w:t>
            </w:r>
            <w:r w:rsidR="00F13239">
              <w:rPr>
                <w:szCs w:val="24"/>
              </w:rPr>
              <w:t xml:space="preserve"> (</w:t>
            </w:r>
            <w:r w:rsidR="00A41C98">
              <w:rPr>
                <w:szCs w:val="24"/>
              </w:rPr>
              <w:t>pramonės ir sandėliavimo</w:t>
            </w:r>
            <w:r w:rsidR="00F13239">
              <w:rPr>
                <w:szCs w:val="24"/>
              </w:rPr>
              <w:t xml:space="preserve"> objektų teritorijos)</w:t>
            </w:r>
            <w:r w:rsidRPr="00834490">
              <w:rPr>
                <w:szCs w:val="24"/>
              </w:rPr>
              <w:t>, o žemės sklyp</w:t>
            </w:r>
            <w:r w:rsidR="00F13239">
              <w:rPr>
                <w:szCs w:val="24"/>
              </w:rPr>
              <w:t>o plotas pastatui</w:t>
            </w:r>
            <w:r w:rsidRPr="00834490">
              <w:rPr>
                <w:szCs w:val="24"/>
              </w:rPr>
              <w:t xml:space="preserve"> eksploatuoti </w:t>
            </w:r>
            <w:r>
              <w:rPr>
                <w:szCs w:val="24"/>
              </w:rPr>
              <w:t xml:space="preserve">yra </w:t>
            </w:r>
            <w:r w:rsidR="00F13239">
              <w:rPr>
                <w:szCs w:val="24"/>
              </w:rPr>
              <w:t>tinkamo dydžio</w:t>
            </w:r>
            <w:r>
              <w:rPr>
                <w:szCs w:val="24"/>
              </w:rPr>
              <w:t>.</w:t>
            </w:r>
          </w:p>
          <w:p w14:paraId="34AA4726" w14:textId="5DA37424"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sidR="00F13239">
              <w:rPr>
                <w:szCs w:val="24"/>
              </w:rPr>
              <w:t>4</w:t>
            </w:r>
            <w:r w:rsidR="000C73E2" w:rsidRPr="00BD2580">
              <w:rPr>
                <w:szCs w:val="24"/>
              </w:rPr>
              <w:t xml:space="preserve"> </w:t>
            </w:r>
            <w:r w:rsidR="00BD2580" w:rsidRPr="00BD2580">
              <w:rPr>
                <w:szCs w:val="24"/>
              </w:rPr>
              <w:t>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597E34" w:rsidP="005D15BF">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597E34" w:rsidP="005D15BF">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9E4F7CA" w:rsidR="00DD1F44" w:rsidRPr="0002068F" w:rsidRDefault="00B37715" w:rsidP="005D15BF">
            <w:pPr>
              <w:ind w:firstLine="540"/>
              <w:jc w:val="both"/>
              <w:rPr>
                <w:szCs w:val="24"/>
              </w:rPr>
            </w:pPr>
            <w:r w:rsidRPr="00B37715">
              <w:rPr>
                <w:szCs w:val="24"/>
              </w:rPr>
              <w:t>Indrė Sverdlenko</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F49B62C"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37715">
        <w:rPr>
          <w:bCs/>
          <w:sz w:val="24"/>
          <w:szCs w:val="24"/>
        </w:rPr>
        <w:t xml:space="preserve">             </w:t>
      </w:r>
      <w:r w:rsidR="00B37715" w:rsidRPr="00B37715">
        <w:rPr>
          <w:sz w:val="24"/>
          <w:szCs w:val="24"/>
        </w:rPr>
        <w:t>Indrė Sverdlenko</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04C5E" w14:textId="77777777" w:rsidR="00EA717C" w:rsidRDefault="00EA717C">
      <w:r>
        <w:separator/>
      </w:r>
    </w:p>
  </w:endnote>
  <w:endnote w:type="continuationSeparator" w:id="0">
    <w:p w14:paraId="4D30FE68" w14:textId="77777777" w:rsidR="00EA717C" w:rsidRDefault="00EA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EF41" w14:textId="77777777" w:rsidR="00EA717C" w:rsidRDefault="00EA717C">
      <w:r>
        <w:separator/>
      </w:r>
    </w:p>
  </w:footnote>
  <w:footnote w:type="continuationSeparator" w:id="0">
    <w:p w14:paraId="6DE64F45" w14:textId="77777777" w:rsidR="00EA717C" w:rsidRDefault="00EA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0E65"/>
    <w:rsid w:val="00013F47"/>
    <w:rsid w:val="0002068F"/>
    <w:rsid w:val="00046471"/>
    <w:rsid w:val="00067C4A"/>
    <w:rsid w:val="000734BA"/>
    <w:rsid w:val="000760C3"/>
    <w:rsid w:val="00091058"/>
    <w:rsid w:val="000A0334"/>
    <w:rsid w:val="000C73E2"/>
    <w:rsid w:val="000D4813"/>
    <w:rsid w:val="000E2B3D"/>
    <w:rsid w:val="000E54BD"/>
    <w:rsid w:val="00104EFE"/>
    <w:rsid w:val="001142AA"/>
    <w:rsid w:val="001179B3"/>
    <w:rsid w:val="00152AF8"/>
    <w:rsid w:val="0015466C"/>
    <w:rsid w:val="00166C84"/>
    <w:rsid w:val="001A1951"/>
    <w:rsid w:val="001A4826"/>
    <w:rsid w:val="001C253E"/>
    <w:rsid w:val="001C763B"/>
    <w:rsid w:val="001F755D"/>
    <w:rsid w:val="00213F18"/>
    <w:rsid w:val="00274BB8"/>
    <w:rsid w:val="002971FE"/>
    <w:rsid w:val="002A1112"/>
    <w:rsid w:val="002A47F7"/>
    <w:rsid w:val="002A78E1"/>
    <w:rsid w:val="002A7977"/>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B0302"/>
    <w:rsid w:val="004C2C0A"/>
    <w:rsid w:val="004D3945"/>
    <w:rsid w:val="004D6813"/>
    <w:rsid w:val="004D6CA1"/>
    <w:rsid w:val="004F2A03"/>
    <w:rsid w:val="00537315"/>
    <w:rsid w:val="00551038"/>
    <w:rsid w:val="0055514A"/>
    <w:rsid w:val="00597E34"/>
    <w:rsid w:val="005B1CCF"/>
    <w:rsid w:val="005D15BF"/>
    <w:rsid w:val="005D1983"/>
    <w:rsid w:val="005D65CF"/>
    <w:rsid w:val="005F385D"/>
    <w:rsid w:val="006100CA"/>
    <w:rsid w:val="0062788B"/>
    <w:rsid w:val="00631813"/>
    <w:rsid w:val="006804A1"/>
    <w:rsid w:val="006B670F"/>
    <w:rsid w:val="006E0536"/>
    <w:rsid w:val="006E2ED8"/>
    <w:rsid w:val="007041DD"/>
    <w:rsid w:val="007126CB"/>
    <w:rsid w:val="007171B9"/>
    <w:rsid w:val="00725FF9"/>
    <w:rsid w:val="0072744C"/>
    <w:rsid w:val="00737001"/>
    <w:rsid w:val="00782E25"/>
    <w:rsid w:val="007832C9"/>
    <w:rsid w:val="00786771"/>
    <w:rsid w:val="007975A8"/>
    <w:rsid w:val="007A2A84"/>
    <w:rsid w:val="007B3388"/>
    <w:rsid w:val="007C3DAE"/>
    <w:rsid w:val="007D2585"/>
    <w:rsid w:val="007D72ED"/>
    <w:rsid w:val="007E17CF"/>
    <w:rsid w:val="007E50F5"/>
    <w:rsid w:val="00834490"/>
    <w:rsid w:val="0083675C"/>
    <w:rsid w:val="00841765"/>
    <w:rsid w:val="00855D80"/>
    <w:rsid w:val="00870339"/>
    <w:rsid w:val="008707AB"/>
    <w:rsid w:val="00882340"/>
    <w:rsid w:val="00886540"/>
    <w:rsid w:val="00893706"/>
    <w:rsid w:val="008A1957"/>
    <w:rsid w:val="008A6A0A"/>
    <w:rsid w:val="008E7D4A"/>
    <w:rsid w:val="008F3337"/>
    <w:rsid w:val="00904FBA"/>
    <w:rsid w:val="00921A90"/>
    <w:rsid w:val="0094087D"/>
    <w:rsid w:val="0095420E"/>
    <w:rsid w:val="00961F04"/>
    <w:rsid w:val="00974D16"/>
    <w:rsid w:val="00981C0B"/>
    <w:rsid w:val="00990EDB"/>
    <w:rsid w:val="009B4FA3"/>
    <w:rsid w:val="009F10B6"/>
    <w:rsid w:val="00A02156"/>
    <w:rsid w:val="00A13AC5"/>
    <w:rsid w:val="00A216B0"/>
    <w:rsid w:val="00A35B66"/>
    <w:rsid w:val="00A41C98"/>
    <w:rsid w:val="00A45060"/>
    <w:rsid w:val="00A517AB"/>
    <w:rsid w:val="00A93B9B"/>
    <w:rsid w:val="00AE2C20"/>
    <w:rsid w:val="00AF51A9"/>
    <w:rsid w:val="00B03E5C"/>
    <w:rsid w:val="00B37715"/>
    <w:rsid w:val="00B4797C"/>
    <w:rsid w:val="00B51DF2"/>
    <w:rsid w:val="00B55D2E"/>
    <w:rsid w:val="00B570A8"/>
    <w:rsid w:val="00BB2CD1"/>
    <w:rsid w:val="00BC3842"/>
    <w:rsid w:val="00BD2580"/>
    <w:rsid w:val="00BD4FB5"/>
    <w:rsid w:val="00BD6CAD"/>
    <w:rsid w:val="00BD750B"/>
    <w:rsid w:val="00C14905"/>
    <w:rsid w:val="00C17845"/>
    <w:rsid w:val="00C457F7"/>
    <w:rsid w:val="00C51A6F"/>
    <w:rsid w:val="00C53847"/>
    <w:rsid w:val="00C55DAE"/>
    <w:rsid w:val="00C56527"/>
    <w:rsid w:val="00C57F01"/>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2F75"/>
    <w:rsid w:val="00E148A7"/>
    <w:rsid w:val="00E85AF2"/>
    <w:rsid w:val="00E92B1D"/>
    <w:rsid w:val="00EA3209"/>
    <w:rsid w:val="00EA717C"/>
    <w:rsid w:val="00F05C08"/>
    <w:rsid w:val="00F06EE5"/>
    <w:rsid w:val="00F1060B"/>
    <w:rsid w:val="00F13239"/>
    <w:rsid w:val="00F17747"/>
    <w:rsid w:val="00F2137A"/>
    <w:rsid w:val="00F25AE0"/>
    <w:rsid w:val="00F263FA"/>
    <w:rsid w:val="00F353C6"/>
    <w:rsid w:val="00F61D3D"/>
    <w:rsid w:val="00F75A04"/>
    <w:rsid w:val="00F90BE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FBC4B148-4FF1-4354-AF7D-198D740F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2</Pages>
  <Words>632</Words>
  <Characters>4730</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Indrė Sverdlenko</cp:lastModifiedBy>
  <cp:revision>6</cp:revision>
  <dcterms:created xsi:type="dcterms:W3CDTF">2024-08-07T10:47:00Z</dcterms:created>
  <dcterms:modified xsi:type="dcterms:W3CDTF">2024-09-10T13:14:00Z</dcterms:modified>
</cp:coreProperties>
</file>