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29758" w14:textId="77777777" w:rsidR="002D3E6F" w:rsidRDefault="00B26CC3">
      <w:pPr>
        <w:jc w:val="center"/>
        <w:rPr>
          <w:b/>
          <w:caps/>
        </w:rPr>
      </w:pPr>
      <w:r>
        <w:rPr>
          <w:b/>
          <w:bCs/>
          <w:caps/>
        </w:rPr>
        <w:t>ŠILUTĖS RAJONO SAVIVALDYBĖS ADMINISTRACIJOS</w:t>
      </w:r>
    </w:p>
    <w:p w14:paraId="10B4E868" w14:textId="77777777" w:rsidR="002D3E6F" w:rsidRPr="004B2EB5" w:rsidRDefault="00B26CC3">
      <w:pPr>
        <w:pStyle w:val="Antrat"/>
        <w:spacing w:before="0" w:after="0"/>
        <w:jc w:val="center"/>
        <w:rPr>
          <w:b/>
          <w:bCs/>
          <w:i w:val="0"/>
          <w:iCs w:val="0"/>
        </w:rPr>
      </w:pPr>
      <w:r w:rsidRPr="004B2EB5">
        <w:rPr>
          <w:b/>
          <w:bCs/>
          <w:i w:val="0"/>
          <w:iCs w:val="0"/>
          <w:caps/>
        </w:rPr>
        <w:t>socialinės paramos skyrius</w:t>
      </w:r>
    </w:p>
    <w:p w14:paraId="0744A4AB" w14:textId="77777777" w:rsidR="002D3E6F" w:rsidRDefault="002D3E6F">
      <w:pPr>
        <w:pStyle w:val="Pagrindinistekstas"/>
        <w:jc w:val="center"/>
        <w:rPr>
          <w:caps/>
        </w:rPr>
      </w:pPr>
    </w:p>
    <w:p w14:paraId="6F6DE127" w14:textId="77777777" w:rsidR="002D3E6F" w:rsidRDefault="00B26CC3">
      <w:pPr>
        <w:pStyle w:val="Paantrat"/>
      </w:pPr>
      <w:r>
        <w:t>AIŠKINAMASIS RAŠTAS</w:t>
      </w:r>
    </w:p>
    <w:p w14:paraId="65637560" w14:textId="34BB5DB9" w:rsidR="002D3E6F" w:rsidRDefault="00B26CC3">
      <w:pPr>
        <w:pStyle w:val="Pagrindinistekstas"/>
        <w:spacing w:after="0"/>
        <w:jc w:val="center"/>
      </w:pPr>
      <w:r>
        <w:rPr>
          <w:rFonts w:cs="Times New Roman"/>
          <w:b/>
          <w:bCs/>
          <w:caps/>
        </w:rPr>
        <w:t>DĖL TARYBOS SPRENDIMO „</w:t>
      </w:r>
      <w:r w:rsidR="00D10391" w:rsidRPr="00D10391">
        <w:rPr>
          <w:rFonts w:cs="Times New Roman"/>
          <w:b/>
          <w:bCs/>
          <w:caps/>
          <w:color w:val="000000"/>
        </w:rPr>
        <w:t>DĖL ĮGALIOJIMO ŠILUTĖS SOCIALINIŲ PASLAUGŲ CENTRUI SUTEIKIMO</w:t>
      </w:r>
      <w:r>
        <w:rPr>
          <w:rFonts w:cs="Times New Roman"/>
          <w:b/>
          <w:bCs/>
          <w:caps/>
        </w:rPr>
        <w:t xml:space="preserve">“ PROJEKTO </w:t>
      </w:r>
    </w:p>
    <w:p w14:paraId="339AC668" w14:textId="77777777" w:rsidR="002D3E6F" w:rsidRDefault="002D3E6F">
      <w:pPr>
        <w:tabs>
          <w:tab w:val="left" w:pos="0"/>
        </w:tabs>
        <w:jc w:val="center"/>
        <w:rPr>
          <w:b/>
          <w:bCs/>
          <w:caps/>
          <w:color w:val="000000"/>
        </w:rPr>
      </w:pPr>
    </w:p>
    <w:p w14:paraId="53BA5826" w14:textId="48A3CE59" w:rsidR="002D3E6F" w:rsidRDefault="00B26CC3">
      <w:pPr>
        <w:tabs>
          <w:tab w:val="left" w:pos="567"/>
        </w:tabs>
        <w:jc w:val="center"/>
      </w:pPr>
      <w:r>
        <w:t>202</w:t>
      </w:r>
      <w:r w:rsidR="000F7E0F">
        <w:t>4</w:t>
      </w:r>
      <w:r>
        <w:t xml:space="preserve"> m. </w:t>
      </w:r>
      <w:r w:rsidR="00A04266">
        <w:t xml:space="preserve">rugsėjo </w:t>
      </w:r>
      <w:r w:rsidR="00FC6004">
        <w:t xml:space="preserve">    </w:t>
      </w:r>
      <w:r w:rsidR="00B85D2F">
        <w:t xml:space="preserve"> </w:t>
      </w:r>
      <w:r>
        <w:t>d.</w:t>
      </w:r>
    </w:p>
    <w:p w14:paraId="2ED497E0" w14:textId="77777777" w:rsidR="002D3E6F" w:rsidRDefault="00B26CC3">
      <w:pPr>
        <w:tabs>
          <w:tab w:val="left" w:pos="0"/>
        </w:tabs>
        <w:jc w:val="center"/>
      </w:pPr>
      <w:r>
        <w:t>Šilutė</w:t>
      </w:r>
    </w:p>
    <w:tbl>
      <w:tblPr>
        <w:tblW w:w="9797" w:type="dxa"/>
        <w:tblInd w:w="-51" w:type="dxa"/>
        <w:tblLayout w:type="fixed"/>
        <w:tblLook w:val="04A0" w:firstRow="1" w:lastRow="0" w:firstColumn="1" w:lastColumn="0" w:noHBand="0" w:noVBand="1"/>
      </w:tblPr>
      <w:tblGrid>
        <w:gridCol w:w="9797"/>
      </w:tblGrid>
      <w:tr w:rsidR="002D3E6F" w14:paraId="7EA84C91" w14:textId="77777777">
        <w:tc>
          <w:tcPr>
            <w:tcW w:w="9797" w:type="dxa"/>
            <w:shd w:val="clear" w:color="auto" w:fill="auto"/>
          </w:tcPr>
          <w:p w14:paraId="2CD33FB2" w14:textId="77777777" w:rsidR="002D3E6F" w:rsidRDefault="002D3E6F">
            <w:pPr>
              <w:widowControl w:val="0"/>
              <w:snapToGrid w:val="0"/>
              <w:ind w:firstLine="1134"/>
              <w:rPr>
                <w:b/>
                <w:bCs/>
                <w:i/>
                <w:iCs/>
              </w:rPr>
            </w:pPr>
          </w:p>
          <w:p w14:paraId="3F3F68E7" w14:textId="77777777" w:rsidR="002D3E6F" w:rsidRDefault="00B26CC3">
            <w:pPr>
              <w:widowControl w:val="0"/>
              <w:ind w:firstLine="1134"/>
              <w:rPr>
                <w:b/>
                <w:bCs/>
                <w:i/>
                <w:iCs/>
              </w:rPr>
            </w:pPr>
            <w:r>
              <w:rPr>
                <w:b/>
                <w:bCs/>
                <w:i/>
                <w:iCs/>
              </w:rPr>
              <w:t>1. Parengto projekto tikslai ir uždaviniai.</w:t>
            </w:r>
          </w:p>
        </w:tc>
      </w:tr>
      <w:tr w:rsidR="002D3E6F" w14:paraId="1A287CF0" w14:textId="77777777">
        <w:tc>
          <w:tcPr>
            <w:tcW w:w="9797" w:type="dxa"/>
            <w:shd w:val="clear" w:color="auto" w:fill="auto"/>
          </w:tcPr>
          <w:p w14:paraId="03C79194" w14:textId="5040F98E" w:rsidR="002D3E6F" w:rsidRDefault="00A04266" w:rsidP="00345F12">
            <w:pPr>
              <w:widowControl w:val="0"/>
              <w:ind w:firstLine="1134"/>
              <w:jc w:val="both"/>
            </w:pPr>
            <w:r w:rsidRPr="00A04266">
              <w:t xml:space="preserve">Tikslas – suteikti įgaliojimus vykdyti atvejo vadybos funkcijas ir koordinuoti atvejo vadybos procesus socialinių paslaugų įstaigai ir </w:t>
            </w:r>
            <w:r w:rsidRPr="001D0B52">
              <w:rPr>
                <w:color w:val="auto"/>
              </w:rPr>
              <w:t>reglamentuoti kokia tvarka ir kokiu būdu per kurį laikotarpį po atvejo vadybos posėdžio atvejo vadybininkas turi teikti užpildytą prašymą – paraišką  socialinėms paslaugoms gauti. Uždavinys – įgyvendinti</w:t>
            </w:r>
            <w:r w:rsidRPr="00A04266">
              <w:t xml:space="preserve"> nuo 2024-07-0</w:t>
            </w:r>
            <w:r>
              <w:t>4</w:t>
            </w:r>
            <w:r w:rsidRPr="00A04266">
              <w:t xml:space="preserve"> pasikeitusio teisinio reguliavimo nuostatas;</w:t>
            </w:r>
          </w:p>
        </w:tc>
      </w:tr>
      <w:tr w:rsidR="002D3E6F" w14:paraId="256874D0" w14:textId="77777777">
        <w:tc>
          <w:tcPr>
            <w:tcW w:w="9797" w:type="dxa"/>
            <w:shd w:val="clear" w:color="auto" w:fill="auto"/>
          </w:tcPr>
          <w:p w14:paraId="1E4DB012" w14:textId="5ACD1399" w:rsidR="002D3E6F" w:rsidRDefault="00315E13" w:rsidP="00315E13">
            <w:pPr>
              <w:widowControl w:val="0"/>
              <w:jc w:val="both"/>
              <w:rPr>
                <w:b/>
                <w:bCs/>
                <w:i/>
                <w:iCs/>
              </w:rPr>
            </w:pPr>
            <w:r>
              <w:rPr>
                <w:b/>
                <w:bCs/>
                <w:i/>
                <w:iCs/>
              </w:rPr>
              <w:t xml:space="preserve">                   2. Kaip šiuo metu yra sureguliuoti projekte aptarti klausimai.</w:t>
            </w:r>
          </w:p>
        </w:tc>
      </w:tr>
      <w:tr w:rsidR="002D3E6F" w14:paraId="5503F167" w14:textId="77777777">
        <w:tc>
          <w:tcPr>
            <w:tcW w:w="9797" w:type="dxa"/>
            <w:shd w:val="clear" w:color="auto" w:fill="auto"/>
          </w:tcPr>
          <w:p w14:paraId="7A2C4CC5" w14:textId="77777777" w:rsidR="001D0B52" w:rsidRPr="002D539F" w:rsidRDefault="00B26CC3" w:rsidP="001D0B52">
            <w:pPr>
              <w:pStyle w:val="Sraopastraipa"/>
              <w:widowControl w:val="0"/>
              <w:numPr>
                <w:ilvl w:val="0"/>
                <w:numId w:val="1"/>
              </w:numPr>
              <w:ind w:left="0" w:firstLine="1134"/>
              <w:jc w:val="both"/>
            </w:pPr>
            <w:r>
              <w:rPr>
                <w:rStyle w:val="Internetosaitas"/>
                <w:color w:val="00000A"/>
                <w:szCs w:val="24"/>
                <w:u w:val="none"/>
              </w:rPr>
              <w:t>Socialin</w:t>
            </w:r>
            <w:r w:rsidR="009951F1">
              <w:rPr>
                <w:rStyle w:val="Internetosaitas"/>
                <w:color w:val="00000A"/>
                <w:szCs w:val="24"/>
                <w:u w:val="none"/>
              </w:rPr>
              <w:t>ių paslaugų įstatymas</w:t>
            </w:r>
            <w:r>
              <w:rPr>
                <w:szCs w:val="24"/>
              </w:rPr>
              <w:t>;</w:t>
            </w:r>
          </w:p>
          <w:p w14:paraId="1EFE337F" w14:textId="3C708FA9" w:rsidR="002D539F" w:rsidRPr="001D0B52" w:rsidRDefault="002D539F" w:rsidP="001D0B52">
            <w:pPr>
              <w:pStyle w:val="Sraopastraipa"/>
              <w:widowControl w:val="0"/>
              <w:numPr>
                <w:ilvl w:val="0"/>
                <w:numId w:val="1"/>
              </w:numPr>
              <w:ind w:left="0" w:firstLine="1134"/>
              <w:jc w:val="both"/>
            </w:pPr>
            <w:r>
              <w:rPr>
                <w:szCs w:val="24"/>
              </w:rPr>
              <w:t>LR vaiko teisių apsaugos pagrindų įstatymas</w:t>
            </w:r>
          </w:p>
          <w:p w14:paraId="645B920E" w14:textId="5AD1C30A" w:rsidR="00315E13" w:rsidRPr="001D0B52" w:rsidRDefault="00315E13" w:rsidP="001D0B52">
            <w:pPr>
              <w:pStyle w:val="Sraopastraipa"/>
              <w:widowControl w:val="0"/>
              <w:numPr>
                <w:ilvl w:val="0"/>
                <w:numId w:val="1"/>
              </w:numPr>
              <w:ind w:left="0" w:firstLine="1134"/>
              <w:jc w:val="both"/>
            </w:pPr>
            <w:r w:rsidRPr="00315E13">
              <w:t>LR SADM 2018 m. kovo 29 d. įsakymu Nr. A1-141 „Dėl atvejo vadybos tvarkos aprašo patvirtinimo“</w:t>
            </w:r>
            <w:r>
              <w:t>;</w:t>
            </w:r>
          </w:p>
          <w:p w14:paraId="3E73722A" w14:textId="2D13F273" w:rsidR="001D0B52" w:rsidRDefault="00315E13" w:rsidP="001D0B52">
            <w:pPr>
              <w:pStyle w:val="Sraopastraipa"/>
              <w:widowControl w:val="0"/>
              <w:numPr>
                <w:ilvl w:val="0"/>
                <w:numId w:val="1"/>
              </w:numPr>
              <w:ind w:left="0" w:firstLine="1134"/>
              <w:jc w:val="both"/>
            </w:pPr>
            <w:r>
              <w:t>LR SADM 2024 m. birželio 25 d. įsakymu Nr. A1-428 „Dėl LR SADM 2006-04-05 įsakymo Nr. A1-94 „Dėl asmens (šeimos) socialinių paslaugų poreikio nustatymo ir skyrimo tvarkos aprašo ir senyvo amžiaus asmens bei suaugusio asmens su negalia socialinės globos poreikio nustatymo metodikos patvirtinimo“ pakeitimo“;</w:t>
            </w:r>
          </w:p>
          <w:p w14:paraId="6BD7E89E" w14:textId="585F0BFB" w:rsidR="002D3E6F" w:rsidRPr="001D0B52" w:rsidRDefault="00315E13" w:rsidP="00315E13">
            <w:pPr>
              <w:pStyle w:val="Sraopastraipa"/>
              <w:widowControl w:val="0"/>
              <w:numPr>
                <w:ilvl w:val="0"/>
                <w:numId w:val="1"/>
              </w:numPr>
              <w:ind w:left="0" w:firstLine="1134"/>
              <w:jc w:val="both"/>
            </w:pPr>
            <w:r w:rsidRPr="00315E13">
              <w:t>Šilutės rajono savivaldybės mero 2024 m. rugpjūčio 5 d. potvarkyje Nr. M1-404 „Dėl asmens (šeimos) socialinių paslaugų poreikio nustatymo, skyrimo ir organizavimo Šilutės rajono savivaldybėje tvarkos aprašo patvirtinimo“</w:t>
            </w:r>
            <w:r w:rsidR="00DB2592">
              <w:t>.</w:t>
            </w:r>
          </w:p>
        </w:tc>
      </w:tr>
      <w:tr w:rsidR="002D3E6F" w14:paraId="22C4CAC9" w14:textId="77777777">
        <w:tc>
          <w:tcPr>
            <w:tcW w:w="9797" w:type="dxa"/>
            <w:shd w:val="clear" w:color="auto" w:fill="auto"/>
          </w:tcPr>
          <w:p w14:paraId="1350EDF0" w14:textId="77777777" w:rsidR="002D3E6F" w:rsidRDefault="00B26CC3">
            <w:pPr>
              <w:widowControl w:val="0"/>
              <w:ind w:firstLine="1134"/>
              <w:jc w:val="both"/>
              <w:rPr>
                <w:b/>
                <w:bCs/>
                <w:i/>
                <w:iCs/>
              </w:rPr>
            </w:pPr>
            <w:r>
              <w:rPr>
                <w:b/>
                <w:bCs/>
                <w:i/>
                <w:iCs/>
              </w:rPr>
              <w:t>3. Kokių pozityvių rezultatų laukiama.</w:t>
            </w:r>
          </w:p>
        </w:tc>
      </w:tr>
      <w:tr w:rsidR="002D3E6F" w14:paraId="3351A12F" w14:textId="77777777">
        <w:tc>
          <w:tcPr>
            <w:tcW w:w="9797" w:type="dxa"/>
            <w:shd w:val="clear" w:color="auto" w:fill="auto"/>
          </w:tcPr>
          <w:p w14:paraId="20BDFAF7" w14:textId="0607F477" w:rsidR="00315E13" w:rsidRDefault="00A04266" w:rsidP="00315E13">
            <w:pPr>
              <w:widowControl w:val="0"/>
              <w:ind w:firstLine="1134"/>
              <w:jc w:val="both"/>
            </w:pPr>
            <w:r w:rsidRPr="00A04266">
              <w:t xml:space="preserve">Nuo 2024-07-03 įsigaliojo nauja Atvejo vadybos tvarkos aprašo, patvirtinto Lietuvos Respublikos socialinės apsaugos ir darbo ministro 2018 m. kovo 29 d. įsakymu Nr. A1-141 „Dėl Atvejo vadybos tvarkos aprašo patvirtinimo“, redakcija, kurio 6 ir 19 punktuose nurodoma, kad  Savivaldybės taryba suteikia įgaliojimus vykdyti atvejo vadybos funkcijas ir koordinuoti atvejo vadybos procesus socialinių paslaugų įstaigoms. Taip pat </w:t>
            </w:r>
            <w:r w:rsidR="00DB2592">
              <w:t>S</w:t>
            </w:r>
            <w:r w:rsidRPr="00A04266">
              <w:t>avivaldybės taryba turi nustatyti tvarką</w:t>
            </w:r>
            <w:r w:rsidR="00DB2592">
              <w:t>,</w:t>
            </w:r>
            <w:r w:rsidRPr="00A04266">
              <w:t xml:space="preserve">  kaip po atvejo vadybos posėdžio atvejo vadybininkas turi teikti užpildytą prašymą</w:t>
            </w:r>
            <w:r w:rsidR="00DB2592">
              <w:t>-</w:t>
            </w:r>
            <w:r w:rsidRPr="00A04266">
              <w:t xml:space="preserve">paraišką socialinėms paslaugoms gauti. Laukiamas pozityvus rezultatas </w:t>
            </w:r>
            <w:r w:rsidR="00315E13">
              <w:t>–</w:t>
            </w:r>
            <w:r w:rsidRPr="00A04266">
              <w:t xml:space="preserve"> Savivaldybės tarybos sprendimas atitiks teisės aktų reikalavim</w:t>
            </w:r>
            <w:r w:rsidR="00315E13">
              <w:t>u</w:t>
            </w:r>
            <w:r w:rsidRPr="00A04266">
              <w:t>s.</w:t>
            </w:r>
          </w:p>
        </w:tc>
      </w:tr>
      <w:tr w:rsidR="002D3E6F" w14:paraId="3C099285" w14:textId="77777777">
        <w:tc>
          <w:tcPr>
            <w:tcW w:w="9797" w:type="dxa"/>
            <w:shd w:val="clear" w:color="auto" w:fill="auto"/>
          </w:tcPr>
          <w:p w14:paraId="12B4C581" w14:textId="1D90F6E8" w:rsidR="002D3E6F" w:rsidRDefault="00315E13" w:rsidP="00315E13">
            <w:pPr>
              <w:widowControl w:val="0"/>
              <w:jc w:val="both"/>
              <w:rPr>
                <w:b/>
                <w:bCs/>
                <w:i/>
                <w:iCs/>
              </w:rPr>
            </w:pPr>
            <w:r>
              <w:rPr>
                <w:i/>
                <w:iCs/>
              </w:rPr>
              <w:t xml:space="preserve">                   </w:t>
            </w:r>
            <w:r>
              <w:rPr>
                <w:b/>
                <w:bCs/>
                <w:i/>
                <w:iCs/>
              </w:rPr>
              <w:t>4. Galimos neigiamos priimto projekto pasekmės ir kokių priemonių reikėtų imtis, kad tokių pasekmių būtų išvengta.</w:t>
            </w:r>
          </w:p>
        </w:tc>
      </w:tr>
      <w:tr w:rsidR="002D3E6F" w14:paraId="77748921" w14:textId="77777777">
        <w:tc>
          <w:tcPr>
            <w:tcW w:w="9797" w:type="dxa"/>
            <w:shd w:val="clear" w:color="auto" w:fill="auto"/>
          </w:tcPr>
          <w:p w14:paraId="5646DC0C" w14:textId="77777777" w:rsidR="002D3E6F" w:rsidRDefault="00B26CC3">
            <w:pPr>
              <w:widowControl w:val="0"/>
              <w:ind w:firstLine="1134"/>
              <w:jc w:val="both"/>
            </w:pPr>
            <w:r>
              <w:t>Nėra.</w:t>
            </w:r>
          </w:p>
        </w:tc>
      </w:tr>
      <w:tr w:rsidR="002D3E6F" w14:paraId="7F4FC3E7" w14:textId="77777777">
        <w:tc>
          <w:tcPr>
            <w:tcW w:w="9797" w:type="dxa"/>
            <w:shd w:val="clear" w:color="auto" w:fill="auto"/>
          </w:tcPr>
          <w:p w14:paraId="240FF139" w14:textId="1730387E" w:rsidR="002D3E6F" w:rsidRDefault="00315E13" w:rsidP="00315E13">
            <w:pPr>
              <w:widowControl w:val="0"/>
              <w:jc w:val="both"/>
              <w:rPr>
                <w:b/>
                <w:bCs/>
                <w:i/>
                <w:iCs/>
              </w:rPr>
            </w:pPr>
            <w:r>
              <w:rPr>
                <w:b/>
                <w:bCs/>
                <w:i/>
                <w:iCs/>
              </w:rPr>
              <w:t xml:space="preserve">                   5. Kokie šios srities aktai tebegalioja (pateikiamas šių aktų sąrašas) ir kokius galiojančius aktus reikės pakeisti ar panaikinti; jeigu reikia Kolegijos ar mero priimamų aktų, kas ir kada juos turėtų parengti, priėmus teikiamą projektą.</w:t>
            </w:r>
          </w:p>
          <w:p w14:paraId="2C4572BF" w14:textId="259284C3" w:rsidR="002D3E6F" w:rsidRPr="0043202A" w:rsidRDefault="00315E13" w:rsidP="0043202A">
            <w:pPr>
              <w:widowControl w:val="0"/>
              <w:jc w:val="both"/>
            </w:pPr>
            <w:r>
              <w:rPr>
                <w:b/>
                <w:bCs/>
                <w:i/>
                <w:iCs/>
              </w:rPr>
              <w:t xml:space="preserve">                   </w:t>
            </w:r>
            <w:r w:rsidRPr="00315E13">
              <w:t>Reikės pakeisti</w:t>
            </w:r>
            <w:r>
              <w:rPr>
                <w:b/>
                <w:bCs/>
                <w:i/>
                <w:iCs/>
              </w:rPr>
              <w:t xml:space="preserve"> </w:t>
            </w:r>
            <w:r>
              <w:t>Šilutės rajono savivaldybės administracijos direktoriaus 2024</w:t>
            </w:r>
            <w:r w:rsidR="00DB2592">
              <w:t xml:space="preserve"> m. vasario </w:t>
            </w:r>
            <w:r>
              <w:t>14 įsakymą Nr. A1-194 „Dėl įgaliojimo suteikimo“</w:t>
            </w:r>
            <w:r w:rsidR="0043202A">
              <w:t>. Pakeitimą atliks Socialinės paramos skyriaus vyr. specialistas.</w:t>
            </w:r>
          </w:p>
        </w:tc>
      </w:tr>
      <w:tr w:rsidR="002D3E6F" w14:paraId="63561D4D" w14:textId="77777777">
        <w:tc>
          <w:tcPr>
            <w:tcW w:w="9797" w:type="dxa"/>
            <w:shd w:val="clear" w:color="auto" w:fill="auto"/>
          </w:tcPr>
          <w:p w14:paraId="321B7B4E" w14:textId="77777777" w:rsidR="002D3E6F" w:rsidRDefault="00B26CC3">
            <w:pPr>
              <w:widowControl w:val="0"/>
              <w:ind w:firstLine="1134"/>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2D3E6F" w14:paraId="47FECAE1" w14:textId="77777777">
        <w:tc>
          <w:tcPr>
            <w:tcW w:w="9797" w:type="dxa"/>
            <w:shd w:val="clear" w:color="auto" w:fill="auto"/>
          </w:tcPr>
          <w:p w14:paraId="79AEF520" w14:textId="6E2A4E07" w:rsidR="002D3E6F" w:rsidRPr="007E53D8" w:rsidRDefault="00B26CC3">
            <w:pPr>
              <w:widowControl w:val="0"/>
              <w:snapToGrid w:val="0"/>
              <w:ind w:firstLine="1134"/>
              <w:jc w:val="both"/>
              <w:rPr>
                <w:color w:val="auto"/>
              </w:rPr>
            </w:pPr>
            <w:r w:rsidRPr="007E53D8">
              <w:rPr>
                <w:color w:val="auto"/>
              </w:rPr>
              <w:t>Antikorupcinis vertinimas</w:t>
            </w:r>
            <w:r w:rsidRPr="0043202A">
              <w:rPr>
                <w:color w:val="FF0000"/>
              </w:rPr>
              <w:t xml:space="preserve"> </w:t>
            </w:r>
            <w:r w:rsidR="0043202A" w:rsidRPr="00A44AC9">
              <w:rPr>
                <w:color w:val="auto"/>
              </w:rPr>
              <w:t>ne</w:t>
            </w:r>
            <w:r w:rsidRPr="00A44AC9">
              <w:rPr>
                <w:color w:val="auto"/>
              </w:rPr>
              <w:t>reikalingas.</w:t>
            </w:r>
          </w:p>
        </w:tc>
      </w:tr>
      <w:tr w:rsidR="002D3E6F" w14:paraId="296F205C" w14:textId="77777777">
        <w:tc>
          <w:tcPr>
            <w:tcW w:w="9797" w:type="dxa"/>
            <w:shd w:val="clear" w:color="auto" w:fill="auto"/>
          </w:tcPr>
          <w:p w14:paraId="3D24020A" w14:textId="66F263AE" w:rsidR="002D3E6F" w:rsidRDefault="0043202A" w:rsidP="0043202A">
            <w:pPr>
              <w:widowControl w:val="0"/>
              <w:jc w:val="both"/>
              <w:rPr>
                <w:b/>
                <w:bCs/>
                <w:i/>
                <w:iCs/>
              </w:rPr>
            </w:pPr>
            <w:r>
              <w:rPr>
                <w:i/>
                <w:iCs/>
              </w:rPr>
              <w:t xml:space="preserve">                   </w:t>
            </w:r>
            <w:r>
              <w:rPr>
                <w:b/>
                <w:bCs/>
                <w:i/>
                <w:iCs/>
              </w:rPr>
              <w:t>7. Projekto rengimo metu gauti specialistų vertinimai ir išvados, ekonominiai apskaičiavimai (sąmatos) ir konkretūs finansavimo šaltiniai.</w:t>
            </w:r>
          </w:p>
        </w:tc>
      </w:tr>
      <w:tr w:rsidR="002D3E6F" w14:paraId="5B015112" w14:textId="77777777">
        <w:tc>
          <w:tcPr>
            <w:tcW w:w="9797" w:type="dxa"/>
            <w:shd w:val="clear" w:color="auto" w:fill="auto"/>
          </w:tcPr>
          <w:p w14:paraId="27394463" w14:textId="77777777" w:rsidR="002D3E6F" w:rsidRDefault="00B26CC3">
            <w:pPr>
              <w:widowControl w:val="0"/>
              <w:ind w:firstLine="1134"/>
              <w:jc w:val="both"/>
            </w:pPr>
            <w:r>
              <w:lastRenderedPageBreak/>
              <w:t>Nėra.</w:t>
            </w:r>
          </w:p>
        </w:tc>
      </w:tr>
      <w:tr w:rsidR="002D3E6F" w14:paraId="6570CBEE" w14:textId="77777777">
        <w:tc>
          <w:tcPr>
            <w:tcW w:w="9797" w:type="dxa"/>
            <w:shd w:val="clear" w:color="auto" w:fill="auto"/>
          </w:tcPr>
          <w:p w14:paraId="1C8996F4" w14:textId="42B19998" w:rsidR="002D3E6F" w:rsidRDefault="00D10391" w:rsidP="00D10391">
            <w:pPr>
              <w:widowControl w:val="0"/>
              <w:jc w:val="both"/>
              <w:rPr>
                <w:b/>
                <w:bCs/>
                <w:i/>
                <w:iCs/>
              </w:rPr>
            </w:pPr>
            <w:r>
              <w:rPr>
                <w:b/>
                <w:bCs/>
                <w:i/>
                <w:iCs/>
              </w:rPr>
              <w:t xml:space="preserve">                   8. Projekto autorius ar autorių grupė.</w:t>
            </w:r>
          </w:p>
        </w:tc>
      </w:tr>
      <w:tr w:rsidR="002D3E6F" w14:paraId="7FCF80BF" w14:textId="77777777">
        <w:tc>
          <w:tcPr>
            <w:tcW w:w="9797" w:type="dxa"/>
            <w:shd w:val="clear" w:color="auto" w:fill="auto"/>
          </w:tcPr>
          <w:p w14:paraId="13174C1C" w14:textId="6EDC9FBE" w:rsidR="001D5E0E" w:rsidRPr="003F5A2D" w:rsidRDefault="00705807" w:rsidP="003F5A2D">
            <w:pPr>
              <w:widowControl w:val="0"/>
              <w:ind w:firstLine="1134"/>
              <w:jc w:val="both"/>
              <w:rPr>
                <w:bCs/>
                <w:iCs/>
              </w:rPr>
            </w:pPr>
            <w:r>
              <w:rPr>
                <w:bCs/>
                <w:iCs/>
              </w:rPr>
              <w:t xml:space="preserve">Socialinės paramos skyriaus vedėja Audra </w:t>
            </w:r>
            <w:proofErr w:type="spellStart"/>
            <w:r>
              <w:rPr>
                <w:bCs/>
                <w:iCs/>
              </w:rPr>
              <w:t>Barauskienė</w:t>
            </w:r>
            <w:proofErr w:type="spellEnd"/>
            <w:r>
              <w:rPr>
                <w:bCs/>
                <w:iCs/>
              </w:rPr>
              <w:t xml:space="preserve">, Socialinės paramos skyriaus </w:t>
            </w:r>
            <w:r w:rsidR="00D10391">
              <w:rPr>
                <w:bCs/>
                <w:iCs/>
              </w:rPr>
              <w:t xml:space="preserve">vyr. </w:t>
            </w:r>
            <w:r>
              <w:rPr>
                <w:bCs/>
                <w:iCs/>
              </w:rPr>
              <w:t xml:space="preserve"> specialistė Inga </w:t>
            </w:r>
            <w:proofErr w:type="spellStart"/>
            <w:r>
              <w:rPr>
                <w:bCs/>
                <w:iCs/>
              </w:rPr>
              <w:t>Užgalienė</w:t>
            </w:r>
            <w:proofErr w:type="spellEnd"/>
            <w:r>
              <w:rPr>
                <w:bCs/>
                <w:iCs/>
              </w:rPr>
              <w:t>.</w:t>
            </w:r>
          </w:p>
        </w:tc>
      </w:tr>
      <w:tr w:rsidR="002D3E6F" w14:paraId="6EC87126" w14:textId="77777777">
        <w:tc>
          <w:tcPr>
            <w:tcW w:w="9797" w:type="dxa"/>
            <w:shd w:val="clear" w:color="auto" w:fill="auto"/>
          </w:tcPr>
          <w:p w14:paraId="3005EFAC" w14:textId="36F772EB" w:rsidR="002D3E6F" w:rsidRDefault="003F5A2D" w:rsidP="003F5A2D">
            <w:pPr>
              <w:widowControl w:val="0"/>
              <w:jc w:val="both"/>
              <w:rPr>
                <w:b/>
                <w:bCs/>
                <w:i/>
                <w:iCs/>
              </w:rPr>
            </w:pPr>
            <w:r>
              <w:rPr>
                <w:b/>
                <w:bCs/>
                <w:i/>
                <w:iCs/>
              </w:rPr>
              <w:t xml:space="preserve">                   9. Reikšminiai projekto žodžiai, kurių reikia šiam projektui įtraukti į kompiuterinę paieškos sistemą.</w:t>
            </w:r>
          </w:p>
        </w:tc>
      </w:tr>
      <w:tr w:rsidR="002D3E6F" w14:paraId="7A4E6149" w14:textId="77777777">
        <w:tc>
          <w:tcPr>
            <w:tcW w:w="9797" w:type="dxa"/>
            <w:shd w:val="clear" w:color="auto" w:fill="auto"/>
          </w:tcPr>
          <w:p w14:paraId="1AA9AC94" w14:textId="23AB6FDE" w:rsidR="002D3E6F" w:rsidRDefault="00624EC5">
            <w:pPr>
              <w:widowControl w:val="0"/>
              <w:ind w:firstLine="1134"/>
              <w:jc w:val="both"/>
            </w:pPr>
            <w:r>
              <w:t xml:space="preserve">Įgaliojimas, atvejo vadyba. </w:t>
            </w:r>
          </w:p>
        </w:tc>
      </w:tr>
      <w:tr w:rsidR="002D3E6F" w14:paraId="66C068C2" w14:textId="77777777">
        <w:tc>
          <w:tcPr>
            <w:tcW w:w="9797" w:type="dxa"/>
            <w:shd w:val="clear" w:color="auto" w:fill="auto"/>
          </w:tcPr>
          <w:p w14:paraId="424EDEA6" w14:textId="48D00F24" w:rsidR="002D3E6F" w:rsidRDefault="00624EC5" w:rsidP="00624EC5">
            <w:pPr>
              <w:widowControl w:val="0"/>
              <w:jc w:val="both"/>
              <w:rPr>
                <w:b/>
                <w:bCs/>
                <w:i/>
                <w:iCs/>
              </w:rPr>
            </w:pPr>
            <w:r>
              <w:rPr>
                <w:b/>
                <w:bCs/>
                <w:i/>
                <w:iCs/>
              </w:rPr>
              <w:t xml:space="preserve">                  10. Kiti, autorių nuomone, reikalingi pagrindimai ir paaiškinimai.</w:t>
            </w:r>
          </w:p>
        </w:tc>
      </w:tr>
      <w:tr w:rsidR="002D3E6F" w14:paraId="3C45CDB2" w14:textId="77777777">
        <w:tc>
          <w:tcPr>
            <w:tcW w:w="9797" w:type="dxa"/>
            <w:shd w:val="clear" w:color="auto" w:fill="auto"/>
          </w:tcPr>
          <w:p w14:paraId="7E7FCE3D" w14:textId="6107C747" w:rsidR="002D3E6F" w:rsidRDefault="002D539F" w:rsidP="002D539F">
            <w:pPr>
              <w:widowControl w:val="0"/>
              <w:tabs>
                <w:tab w:val="left" w:pos="0"/>
              </w:tabs>
              <w:snapToGrid w:val="0"/>
              <w:ind w:firstLine="1134"/>
              <w:jc w:val="both"/>
            </w:pPr>
            <w:r w:rsidRPr="002D539F">
              <w:t>Atvejo vadyba finansuojama iš specialių tikslinių dotacijų savivaldybės biudžetui lėšų skyrimo</w:t>
            </w:r>
            <w:r>
              <w:t xml:space="preserve">. </w:t>
            </w:r>
            <w:r w:rsidR="00624EC5" w:rsidRPr="002D539F">
              <w:t>Atskiras finansavimas šiam aktui įgyvendinti nėra numatomas.</w:t>
            </w:r>
            <w:r w:rsidR="00D10391">
              <w:t xml:space="preserve"> Atvejo vadybininkai yra įdarbinti Šilutės socialinių paslaugų centre.</w:t>
            </w:r>
          </w:p>
          <w:p w14:paraId="1006EAF7" w14:textId="77777777" w:rsidR="002D539F" w:rsidRDefault="002D539F" w:rsidP="002D539F">
            <w:pPr>
              <w:widowControl w:val="0"/>
              <w:tabs>
                <w:tab w:val="left" w:pos="0"/>
              </w:tabs>
              <w:snapToGrid w:val="0"/>
              <w:ind w:firstLine="1134"/>
              <w:jc w:val="both"/>
            </w:pPr>
            <w:r>
              <w:t>Atvejo vadybininko pareigybė – viena iš vaiko teisių apsaugos sistemos pertvarkos naujovių, siekiant stiprinti pagalbą šeimoms ir vaikams bei labiau orientuotis į prevenciją, plečiant bendruomenines paslaugas.</w:t>
            </w:r>
          </w:p>
          <w:p w14:paraId="7470CD36" w14:textId="77777777" w:rsidR="002D539F" w:rsidRDefault="002D539F" w:rsidP="002D539F">
            <w:pPr>
              <w:widowControl w:val="0"/>
              <w:tabs>
                <w:tab w:val="left" w:pos="0"/>
              </w:tabs>
              <w:snapToGrid w:val="0"/>
              <w:ind w:firstLine="1134"/>
              <w:jc w:val="both"/>
            </w:pPr>
            <w:r>
              <w:t>Atvejo vadybininkai yra specialistai, kurie sutelkia pačią šeimą ir visus reikalingus specialistus dėl sunkios situacijos šeimoje. Taip užtikrinama prevencinė ir visapusiška pagalba. Atvejo vadybininkas yra socialinis darbuotojas, koordinuojantis atvejo vadybos procesą, paskirtas savivaldybės socialinių paslaugų įstaigos ar kitos įstaigos, kuriai savivaldybė suteikė įgaliojimus teikti socialines paslaugas šeimoms savivaldybėje, vadovo ar jo įgalioto asmens.</w:t>
            </w:r>
          </w:p>
          <w:p w14:paraId="267D7566" w14:textId="77777777" w:rsidR="002D539F" w:rsidRDefault="002D539F" w:rsidP="002D539F">
            <w:pPr>
              <w:widowControl w:val="0"/>
              <w:tabs>
                <w:tab w:val="left" w:pos="0"/>
              </w:tabs>
              <w:snapToGrid w:val="0"/>
              <w:ind w:firstLine="1134"/>
              <w:jc w:val="both"/>
            </w:pPr>
            <w:r>
              <w:t>Atvejo vadyba – tai atvejo vadybininko koordinuojamos kompleksinės pagalbos vaikui ir jo atstovams pagal įstatymą organizavimas ir teikimas, siekiant jiems padėti įveikti iškilusius socialinius sunkumus, kurių sėkmingas sprendimas sudarytų prielaidas išvengti galimų vaiko teisių pažeidimų ir sudarytų sąlygas savarankiškai užtikrinti vaiko teises ir teisėtus interesus.</w:t>
            </w:r>
          </w:p>
          <w:p w14:paraId="360D895F" w14:textId="00FBFEBE" w:rsidR="002D539F" w:rsidRDefault="002D539F" w:rsidP="002D539F">
            <w:pPr>
              <w:widowControl w:val="0"/>
              <w:tabs>
                <w:tab w:val="left" w:pos="0"/>
              </w:tabs>
              <w:snapToGrid w:val="0"/>
              <w:ind w:firstLine="1134"/>
              <w:jc w:val="both"/>
            </w:pPr>
            <w:r>
              <w:t>Atvejo vadybos tikslas yra rasti geriausią problemos sprendimo būdą ir suteikti šeimai ir vaikui tokią pagalbą, kuri ne tik padėtų išspręsti vaiko ir šeimos problemas, bet ir sudarytų sąlygas šeimai ir vaikui pa</w:t>
            </w:r>
            <w:r w:rsidR="00DB2592">
              <w:t>tiems</w:t>
            </w:r>
            <w:r>
              <w:t xml:space="preserve"> siekti reikiamų pokyčių, užtikrinančių vaiko saugumą, jo interesus, ir tik išnaudojus visas galimybes padėti šeimai ir vaikui, šiai pagalbai nepavykus kreiptis į teismą leidimo vaiką paimti iš šeimos ir jam nustatyti globą (rūpybą).</w:t>
            </w:r>
          </w:p>
          <w:p w14:paraId="405BC7A5" w14:textId="77777777" w:rsidR="002D539F" w:rsidRDefault="002D539F" w:rsidP="002D539F">
            <w:pPr>
              <w:widowControl w:val="0"/>
              <w:tabs>
                <w:tab w:val="left" w:pos="0"/>
              </w:tabs>
              <w:snapToGrid w:val="0"/>
              <w:ind w:firstLine="1134"/>
              <w:jc w:val="both"/>
            </w:pPr>
            <w:r>
              <w:t>Atvejo vadybą sudaro:</w:t>
            </w:r>
          </w:p>
          <w:p w14:paraId="1C06DF62" w14:textId="77777777" w:rsidR="002D539F" w:rsidRDefault="002D539F" w:rsidP="002D539F">
            <w:pPr>
              <w:widowControl w:val="0"/>
              <w:tabs>
                <w:tab w:val="left" w:pos="0"/>
              </w:tabs>
              <w:snapToGrid w:val="0"/>
              <w:ind w:firstLine="1134"/>
              <w:jc w:val="both"/>
            </w:pPr>
            <w:r>
              <w:t>šeimos poreikių pagalbai vertinimas (socialinės rizikos veiksnių reiškimosi šeimoje lygiai, vaiko ir jo šeimos apsaugos faktorių vertinimas);</w:t>
            </w:r>
          </w:p>
          <w:p w14:paraId="4EB46F4B" w14:textId="77777777" w:rsidR="002D539F" w:rsidRDefault="002D539F" w:rsidP="002D539F">
            <w:pPr>
              <w:widowControl w:val="0"/>
              <w:tabs>
                <w:tab w:val="left" w:pos="0"/>
              </w:tabs>
              <w:snapToGrid w:val="0"/>
              <w:ind w:firstLine="1134"/>
              <w:jc w:val="both"/>
            </w:pPr>
            <w:r>
              <w:t>pagalbos organizavimas;</w:t>
            </w:r>
          </w:p>
          <w:p w14:paraId="7B1E6F07" w14:textId="77777777" w:rsidR="002D539F" w:rsidRDefault="002D539F" w:rsidP="002D539F">
            <w:pPr>
              <w:widowControl w:val="0"/>
              <w:tabs>
                <w:tab w:val="left" w:pos="0"/>
              </w:tabs>
              <w:snapToGrid w:val="0"/>
              <w:ind w:firstLine="1134"/>
              <w:jc w:val="both"/>
            </w:pPr>
            <w:r>
              <w:t>pagalbos plano sudarymas;</w:t>
            </w:r>
          </w:p>
          <w:p w14:paraId="59965721" w14:textId="77777777" w:rsidR="002D539F" w:rsidRDefault="002D539F" w:rsidP="002D539F">
            <w:pPr>
              <w:widowControl w:val="0"/>
              <w:tabs>
                <w:tab w:val="left" w:pos="0"/>
              </w:tabs>
              <w:snapToGrid w:val="0"/>
              <w:ind w:firstLine="1134"/>
              <w:jc w:val="both"/>
            </w:pPr>
            <w:r>
              <w:t>pagalbos plano įgyvendinimo koordinavimas;</w:t>
            </w:r>
          </w:p>
          <w:p w14:paraId="600BA12F" w14:textId="779962EE" w:rsidR="002D539F" w:rsidRDefault="002D539F" w:rsidP="002D539F">
            <w:pPr>
              <w:widowControl w:val="0"/>
              <w:tabs>
                <w:tab w:val="left" w:pos="0"/>
              </w:tabs>
              <w:snapToGrid w:val="0"/>
              <w:ind w:firstLine="1134"/>
              <w:jc w:val="both"/>
            </w:pPr>
            <w:r>
              <w:t>šeimos stebėsena.</w:t>
            </w:r>
          </w:p>
          <w:p w14:paraId="34C63C7A" w14:textId="77777777" w:rsidR="002D539F" w:rsidRPr="002D539F" w:rsidRDefault="002D539F" w:rsidP="002D539F">
            <w:pPr>
              <w:widowControl w:val="0"/>
              <w:tabs>
                <w:tab w:val="left" w:pos="0"/>
              </w:tabs>
              <w:snapToGrid w:val="0"/>
              <w:ind w:firstLine="1134"/>
              <w:jc w:val="both"/>
            </w:pPr>
          </w:p>
          <w:p w14:paraId="7AD21C14" w14:textId="27786D51" w:rsidR="00627D02" w:rsidRDefault="00627D02" w:rsidP="00627D02">
            <w:pPr>
              <w:widowControl w:val="0"/>
              <w:tabs>
                <w:tab w:val="left" w:pos="0"/>
              </w:tabs>
              <w:ind w:left="720"/>
              <w:jc w:val="both"/>
            </w:pPr>
          </w:p>
          <w:p w14:paraId="08263181" w14:textId="45A741B5" w:rsidR="002D3E6F" w:rsidRDefault="00B26CC3" w:rsidP="00707A7C">
            <w:pPr>
              <w:widowControl w:val="0"/>
              <w:tabs>
                <w:tab w:val="left" w:pos="0"/>
              </w:tabs>
              <w:ind w:left="720"/>
              <w:jc w:val="both"/>
            </w:pPr>
            <w:r>
              <w:rPr>
                <w:rFonts w:cs="Times New Roman"/>
                <w:bCs/>
                <w:iCs/>
              </w:rPr>
              <w:t xml:space="preserve"> </w:t>
            </w:r>
          </w:p>
        </w:tc>
      </w:tr>
    </w:tbl>
    <w:p w14:paraId="5CF10978" w14:textId="6AFFD87B" w:rsidR="002D3E6F" w:rsidRDefault="00624EC5" w:rsidP="00624EC5">
      <w:pPr>
        <w:tabs>
          <w:tab w:val="left" w:pos="0"/>
        </w:tabs>
        <w:jc w:val="both"/>
        <w:rPr>
          <w:bCs/>
        </w:rPr>
      </w:pPr>
      <w:r>
        <w:rPr>
          <w:bCs/>
        </w:rPr>
        <w:t xml:space="preserve">Socialinės paramos skyriaus vyr. specialistė                                                                    Inga </w:t>
      </w:r>
      <w:proofErr w:type="spellStart"/>
      <w:r>
        <w:rPr>
          <w:bCs/>
        </w:rPr>
        <w:t>Užgalienė</w:t>
      </w:r>
      <w:proofErr w:type="spellEnd"/>
    </w:p>
    <w:p w14:paraId="6BE9FDFC" w14:textId="77777777" w:rsidR="002D3E6F" w:rsidRDefault="002D3E6F">
      <w:pPr>
        <w:tabs>
          <w:tab w:val="left" w:pos="8833"/>
        </w:tabs>
        <w:spacing w:line="276" w:lineRule="auto"/>
        <w:ind w:firstLine="5954"/>
        <w:jc w:val="both"/>
      </w:pPr>
    </w:p>
    <w:sectPr w:rsidR="002D3E6F">
      <w:pgSz w:w="11906" w:h="16838"/>
      <w:pgMar w:top="1134" w:right="567" w:bottom="1134" w:left="1701" w:header="0" w:footer="0"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OpenSymbol;Arial Unicode MS">
    <w:altName w:val="Cambria"/>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D09C3"/>
    <w:multiLevelType w:val="multilevel"/>
    <w:tmpl w:val="7D6AA7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5616C39"/>
    <w:multiLevelType w:val="multilevel"/>
    <w:tmpl w:val="41D4E6D2"/>
    <w:lvl w:ilvl="0">
      <w:start w:val="1"/>
      <w:numFmt w:val="decimal"/>
      <w:suff w:val="space"/>
      <w:lvlText w:val="%1."/>
      <w:lvlJc w:val="left"/>
      <w:pPr>
        <w:tabs>
          <w:tab w:val="num" w:pos="0"/>
        </w:tabs>
        <w:ind w:left="1854" w:hanging="360"/>
      </w:pPr>
      <w:rPr>
        <w:b w:val="0"/>
        <w:bCs w:val="0"/>
        <w:i w:val="0"/>
        <w:iCs w:val="0"/>
        <w:color w:val="000000"/>
        <w:szCs w:val="24"/>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 w15:restartNumberingAfterBreak="0">
    <w:nsid w:val="3335475F"/>
    <w:multiLevelType w:val="multilevel"/>
    <w:tmpl w:val="9780B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8F06D92"/>
    <w:multiLevelType w:val="multilevel"/>
    <w:tmpl w:val="A904A9D2"/>
    <w:lvl w:ilvl="0">
      <w:start w:val="1"/>
      <w:numFmt w:val="decimal"/>
      <w:suff w:val="space"/>
      <w:lvlText w:val="%1."/>
      <w:lvlJc w:val="left"/>
      <w:pPr>
        <w:tabs>
          <w:tab w:val="num" w:pos="0"/>
        </w:tabs>
        <w:ind w:left="1854" w:hanging="360"/>
      </w:pPr>
      <w:rPr>
        <w:b w:val="0"/>
        <w:bCs w:val="0"/>
        <w:i w:val="0"/>
        <w:iCs w:val="0"/>
        <w:color w:val="000000"/>
        <w:szCs w:val="24"/>
      </w:r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num w:numId="1" w16cid:durableId="654263734">
    <w:abstractNumId w:val="3"/>
  </w:num>
  <w:num w:numId="2" w16cid:durableId="719983632">
    <w:abstractNumId w:val="1"/>
  </w:num>
  <w:num w:numId="3" w16cid:durableId="999769877">
    <w:abstractNumId w:val="0"/>
  </w:num>
  <w:num w:numId="4" w16cid:durableId="843083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9"/>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6F"/>
    <w:rsid w:val="00023D24"/>
    <w:rsid w:val="000C082B"/>
    <w:rsid w:val="000F7E0F"/>
    <w:rsid w:val="001D0B52"/>
    <w:rsid w:val="001D5E0E"/>
    <w:rsid w:val="0022663B"/>
    <w:rsid w:val="002D3E6F"/>
    <w:rsid w:val="002D539F"/>
    <w:rsid w:val="002F0382"/>
    <w:rsid w:val="00315E13"/>
    <w:rsid w:val="00345F12"/>
    <w:rsid w:val="0037047F"/>
    <w:rsid w:val="003F5A2D"/>
    <w:rsid w:val="0043202A"/>
    <w:rsid w:val="004B2EB5"/>
    <w:rsid w:val="00546DD5"/>
    <w:rsid w:val="006050F1"/>
    <w:rsid w:val="00624EC5"/>
    <w:rsid w:val="00627D02"/>
    <w:rsid w:val="0069563E"/>
    <w:rsid w:val="006B342F"/>
    <w:rsid w:val="006B4857"/>
    <w:rsid w:val="00705807"/>
    <w:rsid w:val="00707A7C"/>
    <w:rsid w:val="00764633"/>
    <w:rsid w:val="00771B17"/>
    <w:rsid w:val="007B5E24"/>
    <w:rsid w:val="007D010C"/>
    <w:rsid w:val="007E53D8"/>
    <w:rsid w:val="007F0AB4"/>
    <w:rsid w:val="0083515B"/>
    <w:rsid w:val="008438D1"/>
    <w:rsid w:val="00873AD0"/>
    <w:rsid w:val="00881F70"/>
    <w:rsid w:val="008D21E7"/>
    <w:rsid w:val="009173B6"/>
    <w:rsid w:val="00990F08"/>
    <w:rsid w:val="009951F1"/>
    <w:rsid w:val="00A04266"/>
    <w:rsid w:val="00A10C09"/>
    <w:rsid w:val="00A44AC9"/>
    <w:rsid w:val="00A711A5"/>
    <w:rsid w:val="00A84A35"/>
    <w:rsid w:val="00A95821"/>
    <w:rsid w:val="00AF1012"/>
    <w:rsid w:val="00B26CC3"/>
    <w:rsid w:val="00B85D2F"/>
    <w:rsid w:val="00B9599C"/>
    <w:rsid w:val="00C023B9"/>
    <w:rsid w:val="00CB283A"/>
    <w:rsid w:val="00CC2952"/>
    <w:rsid w:val="00D10391"/>
    <w:rsid w:val="00D91F77"/>
    <w:rsid w:val="00DB2592"/>
    <w:rsid w:val="00E875FB"/>
    <w:rsid w:val="00F60734"/>
    <w:rsid w:val="00FC6004"/>
    <w:rsid w:val="00FD286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6F68"/>
  <w15:docId w15:val="{9D9D570B-F0E3-4A19-AF51-1399A149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kern w:val="2"/>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4z0">
    <w:name w:val="WW8Num4z0"/>
    <w:qFormat/>
    <w:rPr>
      <w:b w:val="0"/>
      <w:bCs w:val="0"/>
      <w:i w:val="0"/>
      <w:iCs w:val="0"/>
      <w:color w:val="000000"/>
      <w:szCs w:val="24"/>
    </w:rPr>
  </w:style>
  <w:style w:type="character" w:customStyle="1" w:styleId="WW8Num4z1">
    <w:name w:val="WW8Num4z1"/>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WW8Num6z0">
    <w:name w:val="WW8Num6z0"/>
    <w:qFormat/>
    <w:rPr>
      <w:b w:val="0"/>
      <w:bCs w:val="0"/>
      <w:i w:val="0"/>
      <w:iCs w:val="0"/>
      <w:color w:val="000000"/>
      <w:szCs w:val="24"/>
    </w:rPr>
  </w:style>
  <w:style w:type="character" w:customStyle="1" w:styleId="WW8Num6z1">
    <w:name w:val="WW8Num6z1"/>
    <w:qFormat/>
  </w:style>
  <w:style w:type="character" w:customStyle="1" w:styleId="WW8Num7z0">
    <w:name w:val="WW8Num7z0"/>
    <w:qFormat/>
    <w:rPr>
      <w:rFonts w:ascii="Symbol" w:hAnsi="Symbol" w:cs="OpenSymbol;Arial Unicode MS"/>
      <w:szCs w:val="24"/>
    </w:rPr>
  </w:style>
  <w:style w:type="character" w:customStyle="1" w:styleId="WW8Num7z1">
    <w:name w:val="WW8Num7z1"/>
    <w:qFormat/>
    <w:rPr>
      <w:rFonts w:ascii="OpenSymbol;Arial Unicode MS" w:hAnsi="OpenSymbol;Arial Unicode MS" w:cs="OpenSymbol;Arial Unicode MS"/>
    </w:rPr>
  </w:style>
  <w:style w:type="character" w:customStyle="1" w:styleId="WW8Num5z0">
    <w:name w:val="WW8Num5z0"/>
    <w:qFormat/>
    <w:rPr>
      <w:bCs/>
      <w:iCs/>
      <w:szCs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8z0">
    <w:name w:val="WW8Num8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paragraph" w:styleId="Antrat">
    <w:name w:val="caption"/>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Paantrat">
    <w:name w:val="Subtitle"/>
    <w:basedOn w:val="prastasis"/>
    <w:uiPriority w:val="11"/>
    <w:qFormat/>
    <w:pPr>
      <w:tabs>
        <w:tab w:val="left" w:pos="567"/>
      </w:tabs>
      <w:jc w:val="center"/>
    </w:pPr>
    <w:rPr>
      <w:b/>
      <w:bCs/>
    </w:rPr>
  </w:style>
  <w:style w:type="paragraph" w:styleId="Sraopastraipa">
    <w:name w:val="List Paragraph"/>
    <w:basedOn w:val="prastasis"/>
    <w:qFormat/>
    <w:pPr>
      <w:suppressAutoHyphens w:val="0"/>
      <w:ind w:left="720"/>
      <w:contextualSpacing/>
    </w:pPr>
    <w:rPr>
      <w:rFonts w:cs="Times New Roman"/>
      <w:szCs w:val="20"/>
    </w:rPr>
  </w:style>
  <w:style w:type="paragraph" w:styleId="Pagrindiniotekstotrauka3">
    <w:name w:val="Body Text Indent 3"/>
    <w:basedOn w:val="prastasis"/>
    <w:qFormat/>
    <w:pPr>
      <w:spacing w:after="120"/>
      <w:ind w:left="283"/>
    </w:pPr>
    <w:rPr>
      <w:sz w:val="16"/>
      <w:szCs w:val="16"/>
    </w:rPr>
  </w:style>
  <w:style w:type="numbering" w:customStyle="1" w:styleId="WW8Num4">
    <w:name w:val="WW8Num4"/>
    <w:qFormat/>
  </w:style>
  <w:style w:type="numbering" w:customStyle="1" w:styleId="WW8Num6">
    <w:name w:val="WW8Num6"/>
    <w:qFormat/>
  </w:style>
  <w:style w:type="numbering" w:customStyle="1" w:styleId="WW8Num7">
    <w:name w:val="WW8Num7"/>
    <w:qFormat/>
  </w:style>
  <w:style w:type="numbering" w:customStyle="1" w:styleId="WW8Num5">
    <w:name w:val="WW8Num5"/>
    <w:qFormat/>
  </w:style>
  <w:style w:type="numbering" w:customStyle="1" w:styleId="WW8Num8">
    <w:name w:val="WW8Num8"/>
    <w:qFormat/>
  </w:style>
  <w:style w:type="paragraph" w:styleId="Pataisymai">
    <w:name w:val="Revision"/>
    <w:hidden/>
    <w:uiPriority w:val="99"/>
    <w:semiHidden/>
    <w:rsid w:val="00DB2592"/>
    <w:pPr>
      <w:suppressAutoHyphens w:val="0"/>
    </w:pPr>
    <w:rPr>
      <w:rFonts w:cs="Mangal"/>
      <w:color w:val="00000A"/>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E965ACE-5545-4411-A97F-B39798B9B4A7}">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30</TotalTime>
  <Pages>2</Pages>
  <Words>3646</Words>
  <Characters>2079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Užgalienė</dc:creator>
  <dc:description/>
  <cp:lastModifiedBy>Asta Jagelavičienė</cp:lastModifiedBy>
  <cp:revision>11</cp:revision>
  <cp:lastPrinted>2024-07-29T07:33:00Z</cp:lastPrinted>
  <dcterms:created xsi:type="dcterms:W3CDTF">2024-08-29T10:29:00Z</dcterms:created>
  <dcterms:modified xsi:type="dcterms:W3CDTF">2024-09-09T13:25:00Z</dcterms:modified>
  <dc:language>lt-LT</dc:language>
</cp:coreProperties>
</file>