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B67E1EA" w:rsidR="00DD1F44" w:rsidRPr="00A37373" w:rsidRDefault="00A37373" w:rsidP="00A37373">
      <w:pPr>
        <w:pStyle w:val="Antrat3"/>
        <w:rPr>
          <w:sz w:val="24"/>
        </w:rPr>
      </w:pPr>
      <w:r w:rsidRPr="00A37373">
        <w:rPr>
          <w:bCs/>
          <w:sz w:val="24"/>
        </w:rPr>
        <w:t>Dėl TARYBOS sprendimo</w:t>
      </w:r>
      <w:r w:rsidR="00587ADD">
        <w:rPr>
          <w:sz w:val="24"/>
        </w:rPr>
        <w:t xml:space="preserve"> „</w:t>
      </w:r>
      <w:r w:rsidR="00587ADD" w:rsidRPr="00587ADD">
        <w:rPr>
          <w:bCs/>
          <w:noProof/>
          <w:sz w:val="24"/>
        </w:rPr>
        <w:t xml:space="preserve">DĖL </w:t>
      </w:r>
      <w:r w:rsidR="00587ADD" w:rsidRPr="00587ADD">
        <w:rPr>
          <w:sz w:val="24"/>
        </w:rPr>
        <w:t>GARANTIJOS SUTEIKIMO</w:t>
      </w:r>
      <w:r w:rsidR="00587ADD" w:rsidRPr="00587ADD">
        <w:rPr>
          <w:sz w:val="24"/>
        </w:rPr>
        <w:softHyphen/>
      </w:r>
      <w:r w:rsidR="00587ADD" w:rsidRPr="00587ADD">
        <w:rPr>
          <w:sz w:val="24"/>
        </w:rPr>
        <w:softHyphen/>
      </w:r>
      <w:r w:rsidR="00587ADD" w:rsidRPr="00587ADD">
        <w:rPr>
          <w:sz w:val="24"/>
        </w:rPr>
        <w:softHyphen/>
      </w:r>
      <w:r w:rsidR="00587ADD" w:rsidRPr="00587ADD">
        <w:rPr>
          <w:sz w:val="24"/>
        </w:rPr>
        <w:softHyphen/>
      </w:r>
      <w:r w:rsidR="00587ADD" w:rsidRPr="00587ADD">
        <w:rPr>
          <w:sz w:val="24"/>
          <w:u w:val="single"/>
        </w:rPr>
        <w:softHyphen/>
      </w:r>
      <w:r w:rsidR="00587ADD">
        <w:rPr>
          <w:sz w:val="24"/>
        </w:rPr>
        <w:t>“</w:t>
      </w:r>
      <w:r w:rsidR="00704587" w:rsidRPr="00A37373">
        <w:rPr>
          <w:bCs/>
          <w:sz w:val="24"/>
        </w:rPr>
        <w:t xml:space="preserve"> projekto</w:t>
      </w:r>
      <w:r w:rsidR="00704587" w:rsidRPr="00A37373" w:rsidDel="00704587">
        <w:rPr>
          <w:bCs/>
          <w:sz w:val="24"/>
        </w:rPr>
        <w:t xml:space="preserve"> </w:t>
      </w:r>
    </w:p>
    <w:p w14:paraId="6B9D5186" w14:textId="77777777" w:rsidR="00F2137A" w:rsidRPr="00A37373" w:rsidRDefault="00F2137A" w:rsidP="00DD1F44">
      <w:pPr>
        <w:jc w:val="center"/>
        <w:rPr>
          <w:b/>
          <w:bCs/>
          <w:caps/>
          <w:szCs w:val="24"/>
        </w:rPr>
      </w:pPr>
    </w:p>
    <w:p w14:paraId="0D4D8542" w14:textId="77777777" w:rsidR="00DD1F44" w:rsidRDefault="00DD1F44" w:rsidP="00DD1F44">
      <w:pPr>
        <w:jc w:val="center"/>
        <w:rPr>
          <w:b/>
          <w:bCs/>
          <w:caps/>
          <w:sz w:val="16"/>
          <w:szCs w:val="16"/>
        </w:rPr>
      </w:pPr>
    </w:p>
    <w:p w14:paraId="2E7FB5D2" w14:textId="08F13D58" w:rsidR="0007798E" w:rsidRDefault="00A37373" w:rsidP="0007798E">
      <w:pPr>
        <w:tabs>
          <w:tab w:val="left" w:pos="567"/>
        </w:tabs>
        <w:jc w:val="center"/>
      </w:pPr>
      <w:r>
        <w:t>202</w:t>
      </w:r>
      <w:r w:rsidR="003309FB">
        <w:t>4</w:t>
      </w:r>
      <w:r w:rsidR="0007798E">
        <w:t xml:space="preserve"> m. </w:t>
      </w:r>
      <w:r w:rsidR="003309FB">
        <w:t>rugsėj</w:t>
      </w:r>
      <w:r w:rsidR="00587ADD">
        <w:t xml:space="preserve">o </w:t>
      </w:r>
      <w:r w:rsidR="007B4AEF">
        <w:t>9</w:t>
      </w:r>
      <w:r w:rsidR="0007798E">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5D18D6F" w:rsidR="00DD1F44" w:rsidRDefault="00587ADD" w:rsidP="00DD1F44">
            <w:pPr>
              <w:ind w:firstLine="540"/>
              <w:jc w:val="both"/>
            </w:pPr>
            <w:r>
              <w:t>Įstatymų nustatyta tvarka suteikti garantiją.</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rsidRPr="001A60EF" w14:paraId="43422C33" w14:textId="77777777" w:rsidTr="00DD1F44">
        <w:tc>
          <w:tcPr>
            <w:tcW w:w="9854" w:type="dxa"/>
          </w:tcPr>
          <w:p w14:paraId="31AC8A4B" w14:textId="176C91D0" w:rsidR="00DD1F44" w:rsidRPr="001A60EF" w:rsidRDefault="00587ADD" w:rsidP="00DD1F44">
            <w:pPr>
              <w:ind w:firstLine="540"/>
              <w:jc w:val="both"/>
              <w:rPr>
                <w:noProof/>
                <w:szCs w:val="24"/>
              </w:rPr>
            </w:pPr>
            <w:r>
              <w:t>Lietuvos Respublikos vietos savivaldos ir biudžeto sandaros įstatymai.</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780C1030" w14:textId="20823D13" w:rsidR="00DD1F44" w:rsidRDefault="00587ADD" w:rsidP="0093770D">
            <w:pPr>
              <w:ind w:firstLine="540"/>
              <w:jc w:val="both"/>
            </w:pPr>
            <w:r>
              <w:t xml:space="preserve">Įstatymų nustatyta tvarka </w:t>
            </w:r>
            <w:r>
              <w:rPr>
                <w:color w:val="212529"/>
                <w:shd w:val="clear" w:color="auto" w:fill="FFFFFF"/>
              </w:rPr>
              <w:t xml:space="preserve">suteikus garantiją ilgalaikei paskolai gauti, uždaroji akcinė bendrovė „Šilutės </w:t>
            </w:r>
            <w:r w:rsidR="003309FB">
              <w:rPr>
                <w:color w:val="212529"/>
                <w:shd w:val="clear" w:color="auto" w:fill="FFFFFF"/>
              </w:rPr>
              <w:t>autobusų parkas</w:t>
            </w:r>
            <w:r>
              <w:rPr>
                <w:color w:val="212529"/>
                <w:shd w:val="clear" w:color="auto" w:fill="FFFFFF"/>
              </w:rPr>
              <w:t>“ užtikrins</w:t>
            </w:r>
            <w:r w:rsidR="003309FB">
              <w:rPr>
                <w:color w:val="212529"/>
                <w:shd w:val="clear" w:color="auto" w:fill="FFFFFF"/>
              </w:rPr>
              <w:t xml:space="preserve"> autobusų parko atnaujinimą ir plėtrą.</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34B2DBAE" w:rsidR="00DD1F44" w:rsidRDefault="003309FB" w:rsidP="00DD1F44">
            <w:pPr>
              <w:ind w:firstLine="540"/>
              <w:jc w:val="both"/>
            </w:pPr>
            <w:r>
              <w:rPr>
                <w:color w:val="212529"/>
                <w:shd w:val="clear" w:color="auto" w:fill="FFFFFF"/>
              </w:rPr>
              <w:t>Priėmus šį Šilutės rajono savivaldybės tarybos sprendimą išlieka rizika, kad blogėjant uždarosios akcinės bendrovės „Šilutės autobusų parkas“ finansinei būklei ir dėl to laiku negrąžinant prisiimtų skolinių įsipareigojimų, paskolas gali tekti grąžinti Šilutės rajono savivaldybės administracijai.</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38306EDA" w:rsidR="00DD1F44" w:rsidRDefault="00587ADD" w:rsidP="001A60EF">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587ADD" w14:paraId="5C53C691" w14:textId="77777777" w:rsidTr="00DD1F44">
        <w:tc>
          <w:tcPr>
            <w:tcW w:w="9854" w:type="dxa"/>
          </w:tcPr>
          <w:p w14:paraId="286596B8" w14:textId="27413AEB" w:rsidR="00DD1F44" w:rsidRPr="00587ADD" w:rsidRDefault="00587ADD" w:rsidP="0093770D">
            <w:pPr>
              <w:ind w:firstLine="540"/>
              <w:jc w:val="both"/>
              <w:rPr>
                <w:szCs w:val="24"/>
              </w:rPr>
            </w:pPr>
            <w:r w:rsidRPr="00587ADD">
              <w:rPr>
                <w:rStyle w:val="Hipersaitas"/>
                <w:rFonts w:ascii="Times New Roman" w:hAnsi="Times New Roman"/>
                <w:sz w:val="24"/>
                <w:szCs w:val="24"/>
              </w:rPr>
              <w:t>Savivaldybės kontrolieriaus išvada pridedama.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58CFE4BB" w:rsidR="00DD1F44" w:rsidRDefault="00587ADD" w:rsidP="00DD1F44">
            <w:pPr>
              <w:ind w:firstLine="540"/>
            </w:pPr>
            <w:r>
              <w:t>Garantijos suteikimo.</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6C8FA6C4" w14:textId="550917A4" w:rsidR="00587ADD" w:rsidRDefault="00587ADD" w:rsidP="00587ADD">
            <w:pPr>
              <w:shd w:val="clear" w:color="auto" w:fill="FFFFFF"/>
              <w:ind w:firstLine="536"/>
              <w:jc w:val="both"/>
              <w:rPr>
                <w:color w:val="212529"/>
              </w:rPr>
            </w:pPr>
            <w:r w:rsidRPr="008760F9">
              <w:rPr>
                <w:bCs/>
                <w:iCs/>
                <w:color w:val="212529"/>
              </w:rPr>
              <w:t>Šio sprendimo projekto tikslas</w:t>
            </w:r>
            <w:r>
              <w:rPr>
                <w:color w:val="212529"/>
              </w:rPr>
              <w:t> – suteikti </w:t>
            </w:r>
            <w:bookmarkStart w:id="0" w:name="_Hlk45563932"/>
            <w:r>
              <w:rPr>
                <w:color w:val="212529"/>
              </w:rPr>
              <w:t>uždarajai akcinei bendrovei „</w:t>
            </w:r>
            <w:bookmarkEnd w:id="0"/>
            <w:r>
              <w:rPr>
                <w:color w:val="212529"/>
              </w:rPr>
              <w:t xml:space="preserve">Šilutės </w:t>
            </w:r>
            <w:r w:rsidR="003309FB">
              <w:rPr>
                <w:color w:val="212529"/>
              </w:rPr>
              <w:t>autobusų parkas</w:t>
            </w:r>
            <w:r>
              <w:rPr>
                <w:color w:val="212529"/>
              </w:rPr>
              <w:t xml:space="preserve">“ </w:t>
            </w:r>
            <w:r w:rsidR="003309FB">
              <w:rPr>
                <w:color w:val="212529"/>
              </w:rPr>
              <w:t>25</w:t>
            </w:r>
            <w:r>
              <w:rPr>
                <w:color w:val="212529"/>
              </w:rPr>
              <w:t xml:space="preserve">0 tūkst. eurų garantiją ilgalaikei paskolai </w:t>
            </w:r>
            <w:bookmarkStart w:id="1" w:name="_Hlk45564121"/>
            <w:r w:rsidR="008309DD">
              <w:rPr>
                <w:color w:val="212529"/>
              </w:rPr>
              <w:t>turistinio tipo autobusams įsigyti</w:t>
            </w:r>
            <w:r>
              <w:rPr>
                <w:color w:val="212529"/>
              </w:rPr>
              <w:t>.</w:t>
            </w:r>
          </w:p>
          <w:bookmarkEnd w:id="1"/>
          <w:p w14:paraId="5DFD968D" w14:textId="65F855AF" w:rsidR="00587ADD" w:rsidRDefault="00587ADD" w:rsidP="00587ADD">
            <w:pPr>
              <w:shd w:val="clear" w:color="auto" w:fill="FFFFFF"/>
              <w:ind w:firstLine="536"/>
              <w:jc w:val="both"/>
              <w:rPr>
                <w:color w:val="212529"/>
                <w:lang w:eastAsia="lt-LT"/>
              </w:rPr>
            </w:pPr>
            <w:r>
              <w:rPr>
                <w:color w:val="212529"/>
                <w:shd w:val="clear" w:color="auto" w:fill="FFFFFF"/>
              </w:rPr>
              <w:t xml:space="preserve">UAB „Šilutės </w:t>
            </w:r>
            <w:r w:rsidR="003309FB">
              <w:rPr>
                <w:color w:val="212529"/>
                <w:shd w:val="clear" w:color="auto" w:fill="FFFFFF"/>
              </w:rPr>
              <w:t>autobusų parkas</w:t>
            </w:r>
            <w:r>
              <w:rPr>
                <w:color w:val="212529"/>
                <w:shd w:val="clear" w:color="auto" w:fill="FFFFFF"/>
              </w:rPr>
              <w:t xml:space="preserve">“ planuoja </w:t>
            </w:r>
            <w:r w:rsidR="003309FB">
              <w:rPr>
                <w:color w:val="212529"/>
                <w:shd w:val="clear" w:color="auto" w:fill="FFFFFF"/>
              </w:rPr>
              <w:t>įsigyti du turistinio tipo autobusus</w:t>
            </w:r>
            <w:r w:rsidR="00E54B1D">
              <w:rPr>
                <w:color w:val="212529"/>
                <w:shd w:val="clear" w:color="auto" w:fill="FFFFFF"/>
              </w:rPr>
              <w:t>,</w:t>
            </w:r>
            <w:r w:rsidR="003309FB">
              <w:rPr>
                <w:color w:val="212529"/>
                <w:shd w:val="clear" w:color="auto" w:fill="FFFFFF"/>
              </w:rPr>
              <w:t xml:space="preserve"> pritaikytus asmenims su negalia</w:t>
            </w:r>
            <w:r w:rsidR="005D1797">
              <w:rPr>
                <w:color w:val="212529"/>
                <w:shd w:val="clear" w:color="auto" w:fill="FFFFFF"/>
              </w:rPr>
              <w:t xml:space="preserve"> vežti</w:t>
            </w:r>
            <w:r w:rsidR="00E54B1D">
              <w:rPr>
                <w:color w:val="212529"/>
                <w:shd w:val="clear" w:color="auto" w:fill="FFFFFF"/>
              </w:rPr>
              <w:t>.</w:t>
            </w:r>
            <w:r w:rsidR="005D1797">
              <w:rPr>
                <w:color w:val="212529"/>
                <w:shd w:val="clear" w:color="auto" w:fill="FFFFFF"/>
              </w:rPr>
              <w:t xml:space="preserve"> </w:t>
            </w:r>
            <w:r w:rsidR="00E54B1D">
              <w:rPr>
                <w:color w:val="212529"/>
                <w:shd w:val="clear" w:color="auto" w:fill="FFFFFF"/>
              </w:rPr>
              <w:t>Autobusų</w:t>
            </w:r>
            <w:r w:rsidR="005D1797">
              <w:rPr>
                <w:color w:val="212529"/>
                <w:shd w:val="clear" w:color="auto" w:fill="FFFFFF"/>
              </w:rPr>
              <w:t xml:space="preserve"> paskirtis būtų tolimojo reiso maršrutai ir užsakomieji reisai.</w:t>
            </w:r>
            <w:r w:rsidR="003309FB">
              <w:rPr>
                <w:color w:val="212529"/>
                <w:shd w:val="clear" w:color="auto" w:fill="FFFFFF"/>
              </w:rPr>
              <w:t xml:space="preserve"> </w:t>
            </w:r>
          </w:p>
          <w:p w14:paraId="71C1129E" w14:textId="1FA52118" w:rsidR="00587ADD" w:rsidRDefault="00183B3A" w:rsidP="00433326">
            <w:pPr>
              <w:shd w:val="clear" w:color="auto" w:fill="FFFFFF"/>
              <w:ind w:firstLine="536"/>
              <w:jc w:val="both"/>
              <w:rPr>
                <w:color w:val="212529"/>
              </w:rPr>
            </w:pPr>
            <w:r>
              <w:rPr>
                <w:color w:val="212529"/>
              </w:rPr>
              <w:t xml:space="preserve">Pagal </w:t>
            </w:r>
            <w:r w:rsidR="00574DC4">
              <w:t>Lietuvos Respublikos</w:t>
            </w:r>
            <w:r w:rsidR="00574DC4" w:rsidRPr="00433326">
              <w:rPr>
                <w:color w:val="212529"/>
              </w:rPr>
              <w:t xml:space="preserve"> </w:t>
            </w:r>
            <w:r w:rsidR="002B15E3">
              <w:rPr>
                <w:color w:val="212529"/>
              </w:rPr>
              <w:t>F</w:t>
            </w:r>
            <w:r w:rsidR="00433326" w:rsidRPr="00433326">
              <w:rPr>
                <w:color w:val="212529"/>
              </w:rPr>
              <w:t>iskalinės sutarties įgyvendinimo konstitucini</w:t>
            </w:r>
            <w:r w:rsidR="00433326">
              <w:rPr>
                <w:color w:val="212529"/>
              </w:rPr>
              <w:t>o</w:t>
            </w:r>
            <w:r w:rsidR="00433326" w:rsidRPr="00433326">
              <w:rPr>
                <w:color w:val="212529"/>
              </w:rPr>
              <w:t xml:space="preserve"> įstatym</w:t>
            </w:r>
            <w:r w:rsidR="00433326">
              <w:rPr>
                <w:color w:val="212529"/>
              </w:rPr>
              <w:t>o 4</w:t>
            </w:r>
            <w:r w:rsidR="00587ADD">
              <w:rPr>
                <w:color w:val="212529"/>
              </w:rPr>
              <w:t xml:space="preserve"> straipsnio </w:t>
            </w:r>
            <w:r w:rsidR="00433326">
              <w:rPr>
                <w:color w:val="212529"/>
              </w:rPr>
              <w:t>7</w:t>
            </w:r>
            <w:r w:rsidR="00587ADD">
              <w:rPr>
                <w:color w:val="212529"/>
              </w:rPr>
              <w:t xml:space="preserve"> punkt</w:t>
            </w:r>
            <w:r w:rsidR="00433326">
              <w:rPr>
                <w:color w:val="212529"/>
              </w:rPr>
              <w:t>ą</w:t>
            </w:r>
            <w:r w:rsidR="00587ADD">
              <w:rPr>
                <w:color w:val="212529"/>
              </w:rPr>
              <w:t>, „</w:t>
            </w:r>
            <w:r w:rsidR="00433326">
              <w:rPr>
                <w:color w:val="212529"/>
              </w:rPr>
              <w:t>S</w:t>
            </w:r>
            <w:r w:rsidR="00433326" w:rsidRPr="00433326">
              <w:rPr>
                <w:color w:val="212529"/>
              </w:rPr>
              <w:t xml:space="preserve">avivaldybės prisiimti įsipareigojimai pagal garantijas dėl savivaldybės </w:t>
            </w:r>
            <w:r w:rsidR="00433326" w:rsidRPr="00433326">
              <w:rPr>
                <w:color w:val="212529"/>
              </w:rPr>
              <w:lastRenderedPageBreak/>
              <w:t>valdomų įmonių prisiimtų, bet dar neįvykdytų įsipareigojimų grąžinti kreditoriams lėšas pagal paskolų sutartis, finansinės nuomos (lizingo) sutartis ar kitus įsipareigojamuosius skolos dokumentus negali viršyti 10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ir valstybės biudžeto dotacijas, sumos</w:t>
            </w:r>
            <w:r w:rsidR="00433326">
              <w:rPr>
                <w:color w:val="212529"/>
              </w:rPr>
              <w:t xml:space="preserve">“. </w:t>
            </w:r>
            <w:r w:rsidR="00587ADD" w:rsidRPr="006E4C17">
              <w:t>Savivaldybės garantijų limitas 20</w:t>
            </w:r>
            <w:r w:rsidR="00C20706">
              <w:t>2</w:t>
            </w:r>
            <w:r w:rsidR="00433326">
              <w:t>4</w:t>
            </w:r>
            <w:r w:rsidR="00587ADD" w:rsidRPr="006E4C17">
              <w:t xml:space="preserve"> metais negali viršyti </w:t>
            </w:r>
            <w:r w:rsidR="00C20706" w:rsidRPr="00894C93">
              <w:t>4</w:t>
            </w:r>
            <w:r w:rsidR="00894C93" w:rsidRPr="00894C93">
              <w:t> 712,2</w:t>
            </w:r>
            <w:r w:rsidR="00587ADD" w:rsidRPr="00894C93">
              <w:t xml:space="preserve"> </w:t>
            </w:r>
            <w:r w:rsidR="00587ADD">
              <w:t>tūkst.</w:t>
            </w:r>
            <w:r w:rsidR="00587ADD" w:rsidRPr="006E4C17">
              <w:t xml:space="preserve"> eurų.</w:t>
            </w:r>
          </w:p>
          <w:p w14:paraId="16F42492" w14:textId="36AC30B2" w:rsidR="00587ADD" w:rsidRPr="00F829A5" w:rsidRDefault="00587ADD" w:rsidP="00587ADD">
            <w:pPr>
              <w:tabs>
                <w:tab w:val="left" w:pos="851"/>
                <w:tab w:val="left" w:pos="8959"/>
              </w:tabs>
              <w:ind w:firstLine="536"/>
              <w:jc w:val="both"/>
            </w:pPr>
            <w:r w:rsidRPr="006E4C17">
              <w:t xml:space="preserve">Savivaldybės taryba yra suteikusi </w:t>
            </w:r>
            <w:r w:rsidR="00EE3177">
              <w:t>4</w:t>
            </w:r>
            <w:r>
              <w:t xml:space="preserve"> </w:t>
            </w:r>
            <w:r w:rsidRPr="006E4C17">
              <w:t>garantijas</w:t>
            </w:r>
            <w:r>
              <w:t xml:space="preserve"> </w:t>
            </w:r>
            <w:r w:rsidRPr="006E4C17">
              <w:t xml:space="preserve">UAB </w:t>
            </w:r>
            <w:r>
              <w:t>„Šilutės vandenys“ investicijų projektams vykdyti, kurių bendra vertė 2 4</w:t>
            </w:r>
            <w:r w:rsidRPr="00F1262A">
              <w:t>34,64 tūkst. e</w:t>
            </w:r>
            <w:r>
              <w:t>urų</w:t>
            </w:r>
            <w:r w:rsidR="00E54B1D">
              <w:t>,</w:t>
            </w:r>
            <w:r w:rsidRPr="00F1262A">
              <w:t xml:space="preserve"> </w:t>
            </w:r>
            <w:r>
              <w:t xml:space="preserve">ir 1 garantiją UAB „Šilutės autobusų parkas“ apyvartinėms lėšoms padengti, kurios vertė 549,12 tūkst. eurų. </w:t>
            </w:r>
          </w:p>
          <w:p w14:paraId="2F2BC18B" w14:textId="70521046" w:rsidR="00587ADD" w:rsidRPr="00F829A5" w:rsidRDefault="00587ADD" w:rsidP="00587ADD">
            <w:pPr>
              <w:tabs>
                <w:tab w:val="left" w:pos="851"/>
                <w:tab w:val="left" w:pos="8959"/>
              </w:tabs>
              <w:ind w:firstLine="536"/>
              <w:jc w:val="both"/>
            </w:pPr>
            <w:r w:rsidRPr="00F829A5">
              <w:t>Šilutės rajono savivaldybės prisiimtų įsipareigojimų pagal garantijas likutis 202</w:t>
            </w:r>
            <w:r w:rsidR="00894C93">
              <w:t>4</w:t>
            </w:r>
            <w:r w:rsidRPr="00F829A5">
              <w:t xml:space="preserve"> m. </w:t>
            </w:r>
            <w:r w:rsidR="00894C93">
              <w:t>birželi</w:t>
            </w:r>
            <w:r w:rsidRPr="00F829A5">
              <w:t xml:space="preserve">o 30 d. sudarė </w:t>
            </w:r>
            <w:r w:rsidR="00894C93">
              <w:t>2 318,9</w:t>
            </w:r>
            <w:r w:rsidRPr="00F829A5">
              <w:t xml:space="preserve"> tūkst. eurų, t. y. kontroliuojamos įmonės prisiimti ir neįvykdyti įsipareigojimai grąžinti kreditoriams lėšas.</w:t>
            </w:r>
          </w:p>
          <w:p w14:paraId="3CACB66E" w14:textId="39C2657B" w:rsidR="00587ADD" w:rsidRPr="00F829A5" w:rsidRDefault="00587ADD" w:rsidP="00587ADD">
            <w:pPr>
              <w:shd w:val="clear" w:color="auto" w:fill="FFFFFF"/>
              <w:tabs>
                <w:tab w:val="left" w:pos="8959"/>
              </w:tabs>
              <w:ind w:firstLine="536"/>
              <w:jc w:val="both"/>
            </w:pPr>
            <w:r w:rsidRPr="00F829A5">
              <w:t xml:space="preserve">Įvertinus prašomos </w:t>
            </w:r>
            <w:r w:rsidR="00EE3177">
              <w:t>suteikti garantijos sumą ir 202</w:t>
            </w:r>
            <w:r w:rsidR="00894C93">
              <w:t>4</w:t>
            </w:r>
            <w:r w:rsidRPr="00F829A5">
              <w:t xml:space="preserve"> m. </w:t>
            </w:r>
            <w:r w:rsidR="00433326">
              <w:t>birželi</w:t>
            </w:r>
            <w:r w:rsidRPr="00F829A5">
              <w:t>o 30 d. duomenis apie Šilutės rajono savivaldybės tarybos suteiktas garantijas, pagal kurias Savivaldybės kontroliuojamos įmonės yra prisiėmusios, bet dar neįvykdžiusios įsipareigojimų grąžinti kreditoriams lėšas pagal paskolų sutartis</w:t>
            </w:r>
            <w:r>
              <w:t>,</w:t>
            </w:r>
            <w:r w:rsidRPr="00F829A5">
              <w:t xml:space="preserve"> Savivaldybės skoliniai įsipareigojimai pagal garantijas sudarytų </w:t>
            </w:r>
            <w:r w:rsidR="00EE3177">
              <w:t>2</w:t>
            </w:r>
            <w:r w:rsidR="00894C93">
              <w:t> 568,9</w:t>
            </w:r>
            <w:r w:rsidRPr="00F829A5">
              <w:t xml:space="preserve"> tūkst. eurų arba </w:t>
            </w:r>
            <w:r w:rsidR="00894C93">
              <w:t>5,4</w:t>
            </w:r>
            <w:r w:rsidRPr="00F829A5">
              <w:t xml:space="preserve"> proc. (limitas 10 proc.). </w:t>
            </w:r>
          </w:p>
          <w:p w14:paraId="6768CF77" w14:textId="786D8A26" w:rsidR="00A1550D" w:rsidRPr="00A1550D" w:rsidRDefault="00894C93" w:rsidP="00894C93">
            <w:pPr>
              <w:pStyle w:val="Pagrindinistekstas"/>
              <w:spacing w:after="0"/>
              <w:ind w:firstLine="596"/>
              <w:jc w:val="both"/>
            </w:pPr>
            <w:r w:rsidRPr="006E4C17">
              <w:rPr>
                <w:bCs/>
              </w:rPr>
              <w:t xml:space="preserve">Atsižvelgdama į tai, </w:t>
            </w:r>
            <w:r w:rsidR="007B4AEF">
              <w:rPr>
                <w:bCs/>
              </w:rPr>
              <w:t xml:space="preserve">kad </w:t>
            </w:r>
            <w:r>
              <w:rPr>
                <w:bCs/>
              </w:rPr>
              <w:t>yra pakankamas Šilutės</w:t>
            </w:r>
            <w:r w:rsidRPr="006E4C17">
              <w:rPr>
                <w:bCs/>
              </w:rPr>
              <w:t xml:space="preserve"> rajono savivaldybės garantijų limito likutis</w:t>
            </w:r>
            <w:r>
              <w:rPr>
                <w:bCs/>
              </w:rPr>
              <w:t>,</w:t>
            </w:r>
            <w:r>
              <w:rPr>
                <w:color w:val="212529"/>
                <w:shd w:val="clear" w:color="auto" w:fill="FFFFFF"/>
              </w:rPr>
              <w:t xml:space="preserve"> Savivaldybės taryba priimdama sprendimą dėl garantijos suteikimo teisės aktų nepažeistų.</w:t>
            </w:r>
          </w:p>
        </w:tc>
      </w:tr>
    </w:tbl>
    <w:p w14:paraId="0A183281" w14:textId="77777777" w:rsidR="00DD1F44" w:rsidRPr="00EE3177" w:rsidRDefault="00DD1F44" w:rsidP="00974D16">
      <w:pPr>
        <w:pStyle w:val="Pagrindiniotekstotrauka3"/>
        <w:spacing w:after="0"/>
        <w:rPr>
          <w:b/>
          <w:bCs/>
          <w:sz w:val="24"/>
          <w:szCs w:val="24"/>
        </w:rPr>
      </w:pPr>
    </w:p>
    <w:p w14:paraId="5D56260D" w14:textId="77777777" w:rsidR="00DD1F44" w:rsidRPr="00EE3177" w:rsidRDefault="00DD1F44" w:rsidP="00974D16">
      <w:pPr>
        <w:pStyle w:val="Pagrindiniotekstotrauka3"/>
        <w:spacing w:after="0"/>
        <w:rPr>
          <w:b/>
          <w:bCs/>
          <w:sz w:val="24"/>
          <w:szCs w:val="24"/>
        </w:rPr>
      </w:pPr>
    </w:p>
    <w:p w14:paraId="56324C9D" w14:textId="6D42FEA1" w:rsidR="0007798E" w:rsidRDefault="0007798E" w:rsidP="0007798E">
      <w:pPr>
        <w:shd w:val="clear" w:color="auto" w:fill="FFFFFF"/>
        <w:jc w:val="both"/>
        <w:rPr>
          <w:color w:val="212529"/>
        </w:rPr>
      </w:pPr>
      <w:r>
        <w:t>Biudžeto ir finansų skyriaus vedėja                                                                    Dorita Mongirdaitė</w:t>
      </w:r>
    </w:p>
    <w:p w14:paraId="7501CE0B"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614A7035"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7FBF96F6" w14:textId="77777777" w:rsidR="00DD1F44" w:rsidRPr="0003407E" w:rsidRDefault="00DD1F44" w:rsidP="00DD1F44">
      <w:pPr>
        <w:jc w:val="both"/>
        <w:rPr>
          <w:szCs w:val="24"/>
        </w:rPr>
      </w:pPr>
    </w:p>
    <w:p w14:paraId="740F6947" w14:textId="77777777" w:rsidR="005D1983" w:rsidRDefault="005D1983"/>
    <w:p w14:paraId="73DC58CC" w14:textId="77777777" w:rsidR="00462D5A" w:rsidRDefault="00462D5A"/>
    <w:p w14:paraId="6747855D" w14:textId="77777777" w:rsidR="00462D5A" w:rsidRDefault="00462D5A"/>
    <w:p w14:paraId="3DD43958" w14:textId="77777777" w:rsidR="00462D5A" w:rsidRDefault="00462D5A"/>
    <w:p w14:paraId="11A8C8C7" w14:textId="77777777" w:rsidR="00462D5A" w:rsidRDefault="00462D5A"/>
    <w:p w14:paraId="132B2BAC" w14:textId="77777777" w:rsidR="00462D5A" w:rsidRDefault="00462D5A"/>
    <w:p w14:paraId="7A3733DB" w14:textId="77777777" w:rsidR="00462D5A" w:rsidRDefault="00462D5A"/>
    <w:p w14:paraId="32CD589D" w14:textId="77777777" w:rsidR="00462D5A" w:rsidRDefault="00462D5A"/>
    <w:p w14:paraId="0ACD42D9" w14:textId="77777777" w:rsidR="00462D5A" w:rsidRDefault="00462D5A"/>
    <w:sectPr w:rsidR="00462D5A">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4A605" w14:textId="77777777" w:rsidR="00C71169" w:rsidRDefault="00C71169">
      <w:r>
        <w:separator/>
      </w:r>
    </w:p>
  </w:endnote>
  <w:endnote w:type="continuationSeparator" w:id="0">
    <w:p w14:paraId="1D6E0FFC" w14:textId="77777777" w:rsidR="00C71169" w:rsidRDefault="00C7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E6D47" w14:textId="77777777" w:rsidR="00C71169" w:rsidRDefault="00C71169">
      <w:r>
        <w:separator/>
      </w:r>
    </w:p>
  </w:footnote>
  <w:footnote w:type="continuationSeparator" w:id="0">
    <w:p w14:paraId="3DCFF971" w14:textId="77777777" w:rsidR="00C71169" w:rsidRDefault="00C7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3177">
      <w:rPr>
        <w:rStyle w:val="Puslapionumeris"/>
        <w:noProof/>
      </w:rPr>
      <w:t>2</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773063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133489">
    <w:abstractNumId w:val="20"/>
  </w:num>
  <w:num w:numId="3" w16cid:durableId="523592724">
    <w:abstractNumId w:val="17"/>
  </w:num>
  <w:num w:numId="4" w16cid:durableId="212427814">
    <w:abstractNumId w:val="7"/>
  </w:num>
  <w:num w:numId="5" w16cid:durableId="1187793765">
    <w:abstractNumId w:val="13"/>
  </w:num>
  <w:num w:numId="6" w16cid:durableId="434520432">
    <w:abstractNumId w:val="4"/>
  </w:num>
  <w:num w:numId="7" w16cid:durableId="901714556">
    <w:abstractNumId w:val="5"/>
  </w:num>
  <w:num w:numId="8" w16cid:durableId="1905405928">
    <w:abstractNumId w:val="16"/>
  </w:num>
  <w:num w:numId="9" w16cid:durableId="494422462">
    <w:abstractNumId w:val="1"/>
  </w:num>
  <w:num w:numId="10" w16cid:durableId="392853879">
    <w:abstractNumId w:val="12"/>
  </w:num>
  <w:num w:numId="11" w16cid:durableId="815489978">
    <w:abstractNumId w:val="3"/>
  </w:num>
  <w:num w:numId="12" w16cid:durableId="2128237565">
    <w:abstractNumId w:val="10"/>
  </w:num>
  <w:num w:numId="13" w16cid:durableId="960842666">
    <w:abstractNumId w:val="6"/>
  </w:num>
  <w:num w:numId="14" w16cid:durableId="2091198036">
    <w:abstractNumId w:val="15"/>
  </w:num>
  <w:num w:numId="15" w16cid:durableId="540245701">
    <w:abstractNumId w:val="9"/>
  </w:num>
  <w:num w:numId="16" w16cid:durableId="1202785417">
    <w:abstractNumId w:val="8"/>
  </w:num>
  <w:num w:numId="17" w16cid:durableId="2136756139">
    <w:abstractNumId w:val="14"/>
  </w:num>
  <w:num w:numId="18" w16cid:durableId="144513438">
    <w:abstractNumId w:val="19"/>
  </w:num>
  <w:num w:numId="19" w16cid:durableId="304360625">
    <w:abstractNumId w:val="2"/>
  </w:num>
  <w:num w:numId="20" w16cid:durableId="677537147">
    <w:abstractNumId w:val="11"/>
  </w:num>
  <w:num w:numId="21" w16cid:durableId="602616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36AB6"/>
    <w:rsid w:val="000530B8"/>
    <w:rsid w:val="00067483"/>
    <w:rsid w:val="000734BA"/>
    <w:rsid w:val="0007798E"/>
    <w:rsid w:val="000A69C2"/>
    <w:rsid w:val="000E4E39"/>
    <w:rsid w:val="000F2272"/>
    <w:rsid w:val="001164C6"/>
    <w:rsid w:val="00127EC0"/>
    <w:rsid w:val="00151099"/>
    <w:rsid w:val="00170799"/>
    <w:rsid w:val="001712E3"/>
    <w:rsid w:val="00183B3A"/>
    <w:rsid w:val="001868D2"/>
    <w:rsid w:val="00192425"/>
    <w:rsid w:val="0019383E"/>
    <w:rsid w:val="001A60EF"/>
    <w:rsid w:val="001C253E"/>
    <w:rsid w:val="001C55A9"/>
    <w:rsid w:val="0022313A"/>
    <w:rsid w:val="002B15E3"/>
    <w:rsid w:val="00322C9A"/>
    <w:rsid w:val="003309FB"/>
    <w:rsid w:val="00346A78"/>
    <w:rsid w:val="0037293C"/>
    <w:rsid w:val="00395234"/>
    <w:rsid w:val="003B2203"/>
    <w:rsid w:val="003C1C63"/>
    <w:rsid w:val="003D371C"/>
    <w:rsid w:val="003E2535"/>
    <w:rsid w:val="003E44A1"/>
    <w:rsid w:val="003E4B3D"/>
    <w:rsid w:val="00414014"/>
    <w:rsid w:val="0042230F"/>
    <w:rsid w:val="00433326"/>
    <w:rsid w:val="00433D7B"/>
    <w:rsid w:val="0044309A"/>
    <w:rsid w:val="004523CC"/>
    <w:rsid w:val="00462D5A"/>
    <w:rsid w:val="0047544E"/>
    <w:rsid w:val="00487961"/>
    <w:rsid w:val="004A126D"/>
    <w:rsid w:val="004C6CAF"/>
    <w:rsid w:val="004D4DD8"/>
    <w:rsid w:val="004E094B"/>
    <w:rsid w:val="004E0E48"/>
    <w:rsid w:val="005050C3"/>
    <w:rsid w:val="00505EB1"/>
    <w:rsid w:val="0051395B"/>
    <w:rsid w:val="00524D05"/>
    <w:rsid w:val="00574DC4"/>
    <w:rsid w:val="00587ADD"/>
    <w:rsid w:val="00587EA3"/>
    <w:rsid w:val="005978F8"/>
    <w:rsid w:val="005D1797"/>
    <w:rsid w:val="005D1983"/>
    <w:rsid w:val="005D1A2B"/>
    <w:rsid w:val="00605579"/>
    <w:rsid w:val="006100CA"/>
    <w:rsid w:val="00624797"/>
    <w:rsid w:val="0064055A"/>
    <w:rsid w:val="00683A73"/>
    <w:rsid w:val="00686461"/>
    <w:rsid w:val="006902FB"/>
    <w:rsid w:val="00693B1B"/>
    <w:rsid w:val="00693BAE"/>
    <w:rsid w:val="006A3A33"/>
    <w:rsid w:val="006E7AE3"/>
    <w:rsid w:val="00704587"/>
    <w:rsid w:val="00704871"/>
    <w:rsid w:val="007441B9"/>
    <w:rsid w:val="00785F67"/>
    <w:rsid w:val="007A6613"/>
    <w:rsid w:val="007B4AEF"/>
    <w:rsid w:val="007C5F4B"/>
    <w:rsid w:val="007E70CB"/>
    <w:rsid w:val="007F65FC"/>
    <w:rsid w:val="008309DD"/>
    <w:rsid w:val="00836576"/>
    <w:rsid w:val="00856D31"/>
    <w:rsid w:val="00864067"/>
    <w:rsid w:val="008658CC"/>
    <w:rsid w:val="00870339"/>
    <w:rsid w:val="00886400"/>
    <w:rsid w:val="00891F6A"/>
    <w:rsid w:val="00894C93"/>
    <w:rsid w:val="008A1957"/>
    <w:rsid w:val="008C2EA5"/>
    <w:rsid w:val="008C4896"/>
    <w:rsid w:val="008D1532"/>
    <w:rsid w:val="008D40CC"/>
    <w:rsid w:val="008F3337"/>
    <w:rsid w:val="008F4DD4"/>
    <w:rsid w:val="00923661"/>
    <w:rsid w:val="009251E4"/>
    <w:rsid w:val="0093770D"/>
    <w:rsid w:val="009406F4"/>
    <w:rsid w:val="009518DD"/>
    <w:rsid w:val="00974D16"/>
    <w:rsid w:val="00986885"/>
    <w:rsid w:val="009B4FA3"/>
    <w:rsid w:val="009B6A08"/>
    <w:rsid w:val="009E0508"/>
    <w:rsid w:val="009E6287"/>
    <w:rsid w:val="009E78F3"/>
    <w:rsid w:val="009F1BB7"/>
    <w:rsid w:val="009F3AD4"/>
    <w:rsid w:val="009F5417"/>
    <w:rsid w:val="00A0645A"/>
    <w:rsid w:val="00A1550D"/>
    <w:rsid w:val="00A37373"/>
    <w:rsid w:val="00A40352"/>
    <w:rsid w:val="00A53752"/>
    <w:rsid w:val="00A53EE3"/>
    <w:rsid w:val="00A55E00"/>
    <w:rsid w:val="00A64A54"/>
    <w:rsid w:val="00A71C44"/>
    <w:rsid w:val="00A96F5F"/>
    <w:rsid w:val="00AA7A69"/>
    <w:rsid w:val="00AC3350"/>
    <w:rsid w:val="00AC7EF3"/>
    <w:rsid w:val="00AE1550"/>
    <w:rsid w:val="00AE383D"/>
    <w:rsid w:val="00AE40BD"/>
    <w:rsid w:val="00B03E5C"/>
    <w:rsid w:val="00B45134"/>
    <w:rsid w:val="00B55D2E"/>
    <w:rsid w:val="00B726FB"/>
    <w:rsid w:val="00B96818"/>
    <w:rsid w:val="00BA30FB"/>
    <w:rsid w:val="00BC36FB"/>
    <w:rsid w:val="00C15A53"/>
    <w:rsid w:val="00C20706"/>
    <w:rsid w:val="00C36C04"/>
    <w:rsid w:val="00C62447"/>
    <w:rsid w:val="00C71169"/>
    <w:rsid w:val="00C80B3C"/>
    <w:rsid w:val="00C93611"/>
    <w:rsid w:val="00CB3372"/>
    <w:rsid w:val="00CB5CF9"/>
    <w:rsid w:val="00CD266A"/>
    <w:rsid w:val="00CF74FC"/>
    <w:rsid w:val="00D2145C"/>
    <w:rsid w:val="00D25511"/>
    <w:rsid w:val="00D32FB2"/>
    <w:rsid w:val="00D3443B"/>
    <w:rsid w:val="00D468B2"/>
    <w:rsid w:val="00D8541A"/>
    <w:rsid w:val="00DD1F44"/>
    <w:rsid w:val="00DE2BB1"/>
    <w:rsid w:val="00DE7A5C"/>
    <w:rsid w:val="00DF0710"/>
    <w:rsid w:val="00E13D36"/>
    <w:rsid w:val="00E462BC"/>
    <w:rsid w:val="00E54B1D"/>
    <w:rsid w:val="00E72C8B"/>
    <w:rsid w:val="00E865D9"/>
    <w:rsid w:val="00EE3177"/>
    <w:rsid w:val="00EF0C6A"/>
    <w:rsid w:val="00EF5B09"/>
    <w:rsid w:val="00EF6F82"/>
    <w:rsid w:val="00F174E3"/>
    <w:rsid w:val="00F2137A"/>
    <w:rsid w:val="00F31983"/>
    <w:rsid w:val="00F40EC4"/>
    <w:rsid w:val="00F91DEB"/>
    <w:rsid w:val="00FA1F01"/>
    <w:rsid w:val="00FC2D7F"/>
    <w:rsid w:val="00FC5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AFB2B7B-E8F6-454E-8DBB-F5B22C06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D34C-FBB3-445F-9F9B-04A80B06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2831</Words>
  <Characters>1614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2</cp:revision>
  <dcterms:created xsi:type="dcterms:W3CDTF">2024-09-09T10:39:00Z</dcterms:created>
  <dcterms:modified xsi:type="dcterms:W3CDTF">2024-09-09T10:39:00Z</dcterms:modified>
</cp:coreProperties>
</file>