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en-US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0B79B88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7245FC">
        <w:rPr>
          <w:b/>
          <w:caps/>
          <w:szCs w:val="24"/>
          <w:lang w:eastAsia="lt-LT"/>
        </w:rPr>
        <w:t>ŠILUTĖS SOCIALIN</w:t>
      </w:r>
      <w:r w:rsidR="00580B7E">
        <w:rPr>
          <w:b/>
          <w:caps/>
          <w:szCs w:val="24"/>
          <w:lang w:eastAsia="lt-LT"/>
        </w:rPr>
        <w:t xml:space="preserve">ių paslaugų centro </w:t>
      </w:r>
      <w:r w:rsidR="007245FC">
        <w:rPr>
          <w:b/>
          <w:caps/>
          <w:szCs w:val="24"/>
          <w:lang w:eastAsia="lt-LT"/>
        </w:rPr>
        <w:t>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6D5F517F" w:rsidR="00012DCF" w:rsidRPr="00012DCF" w:rsidRDefault="00012DCF" w:rsidP="00BE14CB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color w:val="00000A"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>biudžetinių įstaigų įstatymo 5 straipsnio 3 dalies 1 punktu, Lietuvos Respublikos socialinių paslaugų įstatym</w:t>
      </w:r>
      <w:r w:rsidR="00891E70">
        <w:rPr>
          <w:rFonts w:eastAsia="Times New Roman"/>
          <w:bCs/>
          <w:color w:val="00000A"/>
          <w:szCs w:val="24"/>
        </w:rPr>
        <w:t>o 2 straipsnio 22 dalimi</w:t>
      </w:r>
      <w:r w:rsidR="00716741">
        <w:rPr>
          <w:rFonts w:eastAsia="Times New Roman"/>
          <w:bCs/>
          <w:color w:val="00000A"/>
          <w:szCs w:val="24"/>
        </w:rPr>
        <w:t xml:space="preserve">, atsižvelgdama į Šilutės rajono savivaldybės mero 2024 m. rugsėjo </w:t>
      </w:r>
      <w:r w:rsidR="00716741" w:rsidRPr="00394B58">
        <w:rPr>
          <w:rFonts w:eastAsia="Times New Roman"/>
          <w:bCs/>
          <w:color w:val="00000A"/>
          <w:szCs w:val="24"/>
        </w:rPr>
        <w:t>25 d. teikimą Nr. M1-</w:t>
      </w:r>
      <w:r w:rsidR="00394B58" w:rsidRPr="00394B58">
        <w:rPr>
          <w:rFonts w:eastAsia="Times New Roman"/>
          <w:bCs/>
          <w:color w:val="00000A"/>
          <w:szCs w:val="24"/>
        </w:rPr>
        <w:t>515</w:t>
      </w:r>
      <w:r w:rsidR="00716741" w:rsidRPr="00394B58">
        <w:rPr>
          <w:rFonts w:eastAsia="Times New Roman"/>
          <w:bCs/>
          <w:color w:val="00000A"/>
          <w:szCs w:val="24"/>
        </w:rPr>
        <w:t xml:space="preserve"> ,,</w:t>
      </w:r>
      <w:r w:rsidR="00716741">
        <w:rPr>
          <w:rFonts w:eastAsia="Times New Roman"/>
          <w:bCs/>
          <w:color w:val="00000A"/>
          <w:szCs w:val="24"/>
        </w:rPr>
        <w:t xml:space="preserve">Dėl teikimo </w:t>
      </w:r>
      <w:r w:rsidR="00394B58">
        <w:rPr>
          <w:rFonts w:eastAsia="Times New Roman"/>
          <w:bCs/>
          <w:color w:val="00000A"/>
          <w:szCs w:val="24"/>
        </w:rPr>
        <w:t>pa</w:t>
      </w:r>
      <w:r w:rsidR="00716741">
        <w:rPr>
          <w:rFonts w:eastAsia="Times New Roman"/>
          <w:bCs/>
          <w:color w:val="00000A"/>
          <w:szCs w:val="24"/>
        </w:rPr>
        <w:t>tvirtinti Šilutės socialin</w:t>
      </w:r>
      <w:r w:rsidR="00F66249">
        <w:rPr>
          <w:rFonts w:eastAsia="Times New Roman"/>
          <w:bCs/>
          <w:color w:val="00000A"/>
          <w:szCs w:val="24"/>
        </w:rPr>
        <w:t xml:space="preserve">ių paslaugų centro </w:t>
      </w:r>
      <w:r w:rsidR="00716741">
        <w:rPr>
          <w:rFonts w:eastAsia="Times New Roman"/>
          <w:bCs/>
          <w:color w:val="00000A"/>
          <w:szCs w:val="24"/>
        </w:rPr>
        <w:t>nuostatus“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062E3364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r w:rsidR="00305DE5">
        <w:rPr>
          <w:rFonts w:eastAsia="Times New Roman"/>
          <w:color w:val="00000A"/>
          <w:szCs w:val="24"/>
        </w:rPr>
        <w:t xml:space="preserve"> </w:t>
      </w:r>
      <w:r w:rsidR="00EA178F">
        <w:rPr>
          <w:rFonts w:eastAsia="Times New Roman"/>
          <w:color w:val="00000A"/>
          <w:szCs w:val="24"/>
        </w:rPr>
        <w:t xml:space="preserve">Šilutės </w:t>
      </w:r>
      <w:r w:rsidR="0015086A">
        <w:rPr>
          <w:rFonts w:eastAsia="Times New Roman"/>
          <w:color w:val="00000A"/>
          <w:szCs w:val="24"/>
        </w:rPr>
        <w:t>socialin</w:t>
      </w:r>
      <w:r w:rsidR="00F66249">
        <w:rPr>
          <w:rFonts w:eastAsia="Times New Roman"/>
          <w:color w:val="00000A"/>
          <w:szCs w:val="24"/>
        </w:rPr>
        <w:t xml:space="preserve">ių paslaugų centro </w:t>
      </w:r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73E18F14" w:rsidR="00A5396B" w:rsidRPr="00A5396B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A5396B">
        <w:rPr>
          <w:szCs w:val="24"/>
        </w:rPr>
        <w:t>Į g a l i o t i</w:t>
      </w:r>
      <w:r w:rsidR="00305DE5">
        <w:rPr>
          <w:szCs w:val="24"/>
        </w:rPr>
        <w:t xml:space="preserve"> </w:t>
      </w:r>
      <w:r w:rsidRPr="00A5396B">
        <w:rPr>
          <w:szCs w:val="24"/>
        </w:rPr>
        <w:t xml:space="preserve"> Šilutės socialin</w:t>
      </w:r>
      <w:r w:rsidR="00F66249">
        <w:rPr>
          <w:szCs w:val="24"/>
        </w:rPr>
        <w:t>ių paslaugų centro</w:t>
      </w:r>
      <w:r w:rsidRPr="00A5396B">
        <w:rPr>
          <w:szCs w:val="24"/>
        </w:rPr>
        <w:t xml:space="preserve"> direktorių pasirašyti šiuo sprendimu patvirtintus Šilutės socialin</w:t>
      </w:r>
      <w:r w:rsidR="00B915D2">
        <w:rPr>
          <w:szCs w:val="24"/>
        </w:rPr>
        <w:t>ių paslaugų centro</w:t>
      </w:r>
      <w:r w:rsidRPr="00A5396B">
        <w:rPr>
          <w:szCs w:val="24"/>
        </w:rPr>
        <w:t xml:space="preserve"> nuostatus ir </w:t>
      </w:r>
      <w:r>
        <w:rPr>
          <w:szCs w:val="24"/>
        </w:rPr>
        <w:t>juos teisės aktų nustatyta tvarka ir terminais</w:t>
      </w:r>
      <w:r w:rsidRPr="00A5396B">
        <w:rPr>
          <w:szCs w:val="24"/>
        </w:rPr>
        <w:t xml:space="preserve"> įregistruoti Juridinių asmenų registre. </w:t>
      </w:r>
    </w:p>
    <w:p w14:paraId="6A1434B3" w14:textId="172EFBAB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>P r i p a ž i n t i</w:t>
      </w:r>
      <w:r w:rsidR="00305DE5">
        <w:rPr>
          <w:rFonts w:eastAsia="Times New Roman"/>
          <w:color w:val="00000A"/>
          <w:szCs w:val="24"/>
        </w:rPr>
        <w:t xml:space="preserve"> </w:t>
      </w:r>
      <w:r w:rsidRPr="00012DCF">
        <w:rPr>
          <w:rFonts w:eastAsia="Times New Roman"/>
          <w:color w:val="00000A"/>
          <w:szCs w:val="24"/>
        </w:rPr>
        <w:t xml:space="preserve"> netekusiu galios Šilutės rajono savivaldybės tarybos </w:t>
      </w:r>
      <w:r w:rsidRPr="00A5396B">
        <w:rPr>
          <w:rFonts w:eastAsia="Times New Roman"/>
          <w:color w:val="00000A"/>
          <w:szCs w:val="24"/>
        </w:rPr>
        <w:t>20</w:t>
      </w:r>
      <w:r w:rsidR="00F66249">
        <w:rPr>
          <w:rFonts w:eastAsia="Times New Roman"/>
          <w:color w:val="00000A"/>
          <w:szCs w:val="24"/>
        </w:rPr>
        <w:t>13</w:t>
      </w:r>
      <w:r w:rsidRPr="00A5396B">
        <w:rPr>
          <w:rFonts w:eastAsia="Times New Roman"/>
          <w:color w:val="00000A"/>
          <w:szCs w:val="24"/>
        </w:rPr>
        <w:t xml:space="preserve"> m. </w:t>
      </w:r>
      <w:r w:rsidR="00F66249">
        <w:rPr>
          <w:rFonts w:eastAsia="Times New Roman"/>
          <w:color w:val="00000A"/>
          <w:szCs w:val="24"/>
        </w:rPr>
        <w:t>kovo 28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A5396B" w:rsidRPr="00A5396B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F66249">
        <w:rPr>
          <w:rFonts w:eastAsia="Times New Roman"/>
          <w:color w:val="00000A"/>
          <w:szCs w:val="24"/>
        </w:rPr>
        <w:t>715</w:t>
      </w:r>
      <w:r w:rsidRPr="00A5396B">
        <w:rPr>
          <w:rFonts w:eastAsia="Times New Roman"/>
          <w:color w:val="00000A"/>
          <w:szCs w:val="24"/>
        </w:rPr>
        <w:t xml:space="preserve"> „Dėl </w:t>
      </w:r>
      <w:r w:rsidR="00F66249">
        <w:rPr>
          <w:rFonts w:eastAsia="Times New Roman"/>
          <w:color w:val="00000A"/>
          <w:szCs w:val="24"/>
        </w:rPr>
        <w:t>biudžetinės įstaigos Šilutės dienos paslaugų centro reorganizavimo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F44BEE" w:rsidRPr="00A5396B">
        <w:rPr>
          <w:rFonts w:eastAsia="Times New Roman"/>
          <w:bCs/>
          <w:color w:val="00000A"/>
          <w:szCs w:val="24"/>
        </w:rPr>
        <w:t xml:space="preserve"> </w:t>
      </w:r>
      <w:r w:rsidR="00A5396B" w:rsidRPr="00A5396B">
        <w:rPr>
          <w:rFonts w:eastAsia="Times New Roman"/>
          <w:bCs/>
          <w:color w:val="00000A"/>
          <w:szCs w:val="24"/>
        </w:rPr>
        <w:t>2 dal</w:t>
      </w:r>
      <w:r w:rsidR="00F66249">
        <w:rPr>
          <w:rFonts w:eastAsia="Times New Roman"/>
          <w:bCs/>
          <w:color w:val="00000A"/>
          <w:szCs w:val="24"/>
        </w:rPr>
        <w:t>ies 2.2 punktą su pakeitimais</w:t>
      </w:r>
      <w:r w:rsidR="00F44BEE" w:rsidRPr="00A5396B">
        <w:rPr>
          <w:rFonts w:eastAsia="Times New Roman"/>
          <w:bCs/>
          <w:color w:val="00000A"/>
          <w:szCs w:val="24"/>
        </w:rPr>
        <w:t>.</w:t>
      </w:r>
    </w:p>
    <w:p w14:paraId="2436B5BC" w14:textId="3F9F6BE4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 xml:space="preserve">P a s k e l b t i </w:t>
      </w:r>
      <w:r w:rsidR="00305DE5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>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EF004A7" w14:textId="77777777" w:rsidR="00305DE5" w:rsidRDefault="00305DE5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7C6672" w14:textId="77777777" w:rsidR="00305DE5" w:rsidRPr="00012DCF" w:rsidRDefault="00305DE5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024BC270" w:rsidR="00012DCF" w:rsidRPr="008A6223" w:rsidRDefault="00B20478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Loreta Valienė</w:t>
      </w:r>
      <w:r w:rsidR="00012DCF" w:rsidRPr="008A6223">
        <w:rPr>
          <w:color w:val="00000A"/>
          <w:szCs w:val="24"/>
        </w:rPr>
        <w:t>, tel. +370 441 79 2</w:t>
      </w:r>
      <w:r w:rsidRPr="008A6223">
        <w:rPr>
          <w:color w:val="00000A"/>
          <w:szCs w:val="24"/>
        </w:rPr>
        <w:t>75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 w:rsidRPr="008A6223">
          <w:rPr>
            <w:rStyle w:val="Hipersaitas"/>
            <w:szCs w:val="24"/>
          </w:rPr>
          <w:t>loreta.valiene@silute.lt</w:t>
        </w:r>
      </w:hyperlink>
    </w:p>
    <w:p w14:paraId="589B697B" w14:textId="72D501FE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  <w:r w:rsidRPr="008A6223">
        <w:rPr>
          <w:color w:val="00000A"/>
          <w:szCs w:val="24"/>
        </w:rPr>
        <w:t>2024-</w:t>
      </w:r>
      <w:r w:rsidR="00470CB8">
        <w:rPr>
          <w:color w:val="00000A"/>
          <w:szCs w:val="24"/>
        </w:rPr>
        <w:t>10-23</w:t>
      </w:r>
    </w:p>
    <w:p w14:paraId="43500D55" w14:textId="77777777" w:rsidR="00B845E1" w:rsidRDefault="00B845E1" w:rsidP="00012DCF">
      <w:pPr>
        <w:framePr w:wrap="auto" w:vAnchor="margin" w:yAlign="inline"/>
      </w:pP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57513239">
    <w:abstractNumId w:val="0"/>
  </w:num>
  <w:num w:numId="2" w16cid:durableId="885606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CF"/>
    <w:rsid w:val="00012392"/>
    <w:rsid w:val="00012DCF"/>
    <w:rsid w:val="000F4FF0"/>
    <w:rsid w:val="00125B71"/>
    <w:rsid w:val="0015086A"/>
    <w:rsid w:val="001653E4"/>
    <w:rsid w:val="001A14E1"/>
    <w:rsid w:val="001B250B"/>
    <w:rsid w:val="0022663B"/>
    <w:rsid w:val="00253885"/>
    <w:rsid w:val="002F6FD0"/>
    <w:rsid w:val="00305DE5"/>
    <w:rsid w:val="00311BD2"/>
    <w:rsid w:val="00394B58"/>
    <w:rsid w:val="00455F4D"/>
    <w:rsid w:val="00470CB8"/>
    <w:rsid w:val="004E0BB6"/>
    <w:rsid w:val="00530192"/>
    <w:rsid w:val="005535AB"/>
    <w:rsid w:val="00580B7E"/>
    <w:rsid w:val="005914F8"/>
    <w:rsid w:val="006830AA"/>
    <w:rsid w:val="00716741"/>
    <w:rsid w:val="007245FC"/>
    <w:rsid w:val="007261D7"/>
    <w:rsid w:val="00752650"/>
    <w:rsid w:val="00754F68"/>
    <w:rsid w:val="007C26C6"/>
    <w:rsid w:val="0080523D"/>
    <w:rsid w:val="00820872"/>
    <w:rsid w:val="0083174C"/>
    <w:rsid w:val="00881F70"/>
    <w:rsid w:val="00891E70"/>
    <w:rsid w:val="008A6223"/>
    <w:rsid w:val="00945F22"/>
    <w:rsid w:val="00993B37"/>
    <w:rsid w:val="009C2C66"/>
    <w:rsid w:val="009F5273"/>
    <w:rsid w:val="00A2659A"/>
    <w:rsid w:val="00A45006"/>
    <w:rsid w:val="00A5396B"/>
    <w:rsid w:val="00AA274E"/>
    <w:rsid w:val="00AB6681"/>
    <w:rsid w:val="00AF3384"/>
    <w:rsid w:val="00B20478"/>
    <w:rsid w:val="00B800AA"/>
    <w:rsid w:val="00B845E1"/>
    <w:rsid w:val="00B915D2"/>
    <w:rsid w:val="00BE14CB"/>
    <w:rsid w:val="00C15522"/>
    <w:rsid w:val="00C232E3"/>
    <w:rsid w:val="00C3589D"/>
    <w:rsid w:val="00C46F41"/>
    <w:rsid w:val="00D0047E"/>
    <w:rsid w:val="00D04E1E"/>
    <w:rsid w:val="00D27CC1"/>
    <w:rsid w:val="00D569AC"/>
    <w:rsid w:val="00D610BB"/>
    <w:rsid w:val="00DF0AE7"/>
    <w:rsid w:val="00E238A0"/>
    <w:rsid w:val="00E86964"/>
    <w:rsid w:val="00E90DC9"/>
    <w:rsid w:val="00EA178F"/>
    <w:rsid w:val="00F410ED"/>
    <w:rsid w:val="00F44BEE"/>
    <w:rsid w:val="00F66249"/>
    <w:rsid w:val="00F77231"/>
    <w:rsid w:val="00FD6A3B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961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Loreta Valienė</cp:lastModifiedBy>
  <cp:revision>46</cp:revision>
  <dcterms:created xsi:type="dcterms:W3CDTF">2024-07-29T08:21:00Z</dcterms:created>
  <dcterms:modified xsi:type="dcterms:W3CDTF">2024-10-23T13:14:00Z</dcterms:modified>
</cp:coreProperties>
</file>