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4141FC7A" w14:textId="77777777" w:rsidR="00065DBA" w:rsidRPr="005562FD" w:rsidRDefault="00B52DDA" w:rsidP="00065DBA">
      <w:pPr>
        <w:pStyle w:val="Betarp"/>
        <w:jc w:val="center"/>
        <w:rPr>
          <w:b/>
          <w:color w:val="000000"/>
          <w:szCs w:val="24"/>
          <w:lang w:val="lt-LT" w:eastAsia="lt-LT"/>
        </w:rPr>
      </w:pPr>
      <w:r w:rsidRPr="00875CBF">
        <w:rPr>
          <w:b/>
          <w:color w:val="000000" w:themeColor="text1"/>
        </w:rPr>
        <w:t>„</w:t>
      </w:r>
      <w:r w:rsidR="00065DBA" w:rsidRPr="0054079C">
        <w:rPr>
          <w:b/>
          <w:color w:val="000000"/>
          <w:szCs w:val="24"/>
          <w:lang w:val="lt-LT" w:eastAsia="lt-LT"/>
        </w:rPr>
        <w:t xml:space="preserve">DĖL SAVIVALDYBĖS </w:t>
      </w:r>
      <w:r w:rsidR="00065DBA" w:rsidRPr="005562FD">
        <w:rPr>
          <w:b/>
          <w:color w:val="000000"/>
          <w:szCs w:val="24"/>
          <w:lang w:val="lt-LT" w:eastAsia="lt-LT"/>
        </w:rPr>
        <w:t>NEKILNOJAMOJO TURTO PERDAVIMO PATIKĖJIMO TEISE</w:t>
      </w:r>
      <w:r w:rsidR="00065DBA">
        <w:rPr>
          <w:b/>
          <w:color w:val="000000"/>
          <w:szCs w:val="24"/>
          <w:lang w:val="lt-LT" w:eastAsia="lt-LT"/>
        </w:rPr>
        <w:t xml:space="preserve"> </w:t>
      </w:r>
    </w:p>
    <w:p w14:paraId="6C4AD5A0" w14:textId="0D4EC0CD" w:rsidR="00B52DDA" w:rsidRPr="005934B0" w:rsidRDefault="00065DBA" w:rsidP="00065DBA">
      <w:pPr>
        <w:pStyle w:val="Betarp"/>
        <w:jc w:val="center"/>
        <w:rPr>
          <w:color w:val="000000" w:themeColor="text1"/>
        </w:rPr>
      </w:pPr>
      <w:r w:rsidRPr="002A3E4F">
        <w:rPr>
          <w:b/>
          <w:color w:val="000000"/>
          <w:szCs w:val="24"/>
          <w:lang w:val="lt-LT" w:eastAsia="lt-LT"/>
        </w:rPr>
        <w:t>VAIKO GEROVĖS IR GLOBOS CENTRUI</w:t>
      </w:r>
      <w:r w:rsidR="00B52DDA"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31ED8876"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065DBA">
        <w:rPr>
          <w:color w:val="000000" w:themeColor="text1"/>
        </w:rPr>
        <w:t>spalio 14</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1D896521" w:rsidR="009A3A94" w:rsidRPr="00875CBF" w:rsidRDefault="00065DBA" w:rsidP="00065DBA">
            <w:pPr>
              <w:widowControl w:val="0"/>
              <w:jc w:val="both"/>
              <w:rPr>
                <w:bCs/>
                <w:i/>
                <w:color w:val="000000" w:themeColor="text1"/>
              </w:rPr>
            </w:pPr>
            <w:r w:rsidRPr="00065DBA">
              <w:rPr>
                <w:bCs/>
                <w:i/>
                <w:color w:val="000000" w:themeColor="text1"/>
              </w:rPr>
              <w:t>Perduoti patikėjimo teise valdyti, naudoti ir disponuoti juo Savivaldybei nuosavybės teise priklausantį nekilnojamąjį turtą Vaiko gerovės ir globos centrui, juridinio asmens kodas 305548441, nuostatuose numatytai veiklai vykdyti – Šilutėje,  Liepų g. 16, esančio mokyklos pastato 490,71 kv. m ploto dalį (unikalus numeris 8898-7002-1010, bendras plotas 2482,18 kv. m, perduodamų patalpų pažymėjimai plane: 1-35, 1-47, nuo 1-49 iki 1-64, nuo 2-31 iki 2-46, perduodamų patalpų plotas 465,11 kv. m, bendro naudojimo patalpa 1-48, kurios perduodamas plotas 25,60 kv. m).</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5D7F577" w14:textId="03A27B1E" w:rsidR="00F03545" w:rsidRPr="00875CBF"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8">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1B1BE46B" w:rsidR="00C136C0" w:rsidRPr="00875CBF" w:rsidRDefault="00065DBA" w:rsidP="00065DBA">
            <w:pPr>
              <w:widowControl w:val="0"/>
              <w:jc w:val="both"/>
              <w:rPr>
                <w:i/>
                <w:color w:val="000000" w:themeColor="text1"/>
              </w:rPr>
            </w:pPr>
            <w:r w:rsidRPr="00065DBA">
              <w:rPr>
                <w:bCs/>
                <w:i/>
                <w:color w:val="000000" w:themeColor="text1"/>
              </w:rPr>
              <w:t>Vaiko gerovės ir globos centrui</w:t>
            </w:r>
            <w:r>
              <w:rPr>
                <w:bCs/>
                <w:i/>
                <w:color w:val="000000" w:themeColor="text1"/>
              </w:rPr>
              <w:t xml:space="preserve"> bus perduotas nekilnojamasis turtas reikalingas įstaigos </w:t>
            </w:r>
            <w:r w:rsidRPr="00065DBA">
              <w:rPr>
                <w:bCs/>
                <w:i/>
                <w:color w:val="000000" w:themeColor="text1"/>
              </w:rPr>
              <w:t>nuostatuose numatytai veiklai vykdyti</w:t>
            </w:r>
            <w:r w:rsidR="00B96F89">
              <w:rPr>
                <w:i/>
                <w:color w:val="000000" w:themeColor="text1"/>
              </w:rPr>
              <w:t>.</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3746E434" w:rsidR="00B06DE6" w:rsidRPr="00875CBF" w:rsidRDefault="007A1F78" w:rsidP="00065DBA">
            <w:pPr>
              <w:widowControl w:val="0"/>
              <w:jc w:val="both"/>
              <w:rPr>
                <w:i/>
                <w:color w:val="000000" w:themeColor="text1"/>
              </w:rPr>
            </w:pPr>
            <w:r w:rsidRPr="007A1F78">
              <w:rPr>
                <w:i/>
                <w:color w:val="000000" w:themeColor="text1"/>
              </w:rPr>
              <w:t>Pripaž</w:t>
            </w:r>
            <w:r>
              <w:rPr>
                <w:i/>
                <w:color w:val="000000" w:themeColor="text1"/>
              </w:rPr>
              <w:t>įstam</w:t>
            </w:r>
            <w:r w:rsidR="00065DBA">
              <w:rPr>
                <w:i/>
                <w:color w:val="000000" w:themeColor="text1"/>
              </w:rPr>
              <w:t>as</w:t>
            </w:r>
            <w:r w:rsidRPr="007A1F78">
              <w:rPr>
                <w:i/>
                <w:color w:val="000000" w:themeColor="text1"/>
              </w:rPr>
              <w:t xml:space="preserve"> netekusi</w:t>
            </w:r>
            <w:r w:rsidR="00065DBA">
              <w:rPr>
                <w:i/>
                <w:color w:val="000000" w:themeColor="text1"/>
              </w:rPr>
              <w:t>u</w:t>
            </w:r>
            <w:r w:rsidRPr="007A1F78">
              <w:rPr>
                <w:i/>
                <w:color w:val="000000" w:themeColor="text1"/>
              </w:rPr>
              <w:t xml:space="preserve"> galios Savivaldybės tarybos</w:t>
            </w:r>
            <w:r w:rsidR="00065DBA">
              <w:rPr>
                <w:i/>
                <w:color w:val="000000" w:themeColor="text1"/>
              </w:rPr>
              <w:t xml:space="preserve"> </w:t>
            </w:r>
            <w:r w:rsidR="00065DBA" w:rsidRPr="00065DBA">
              <w:rPr>
                <w:i/>
                <w:color w:val="000000" w:themeColor="text1"/>
              </w:rPr>
              <w:t>2022 m.  spalio 27 d. sprendimo Nr. T1-1140 „Dėl nekilnojamojo turto perdavimo patikėjimo teise Savivaldybės bi</w:t>
            </w:r>
            <w:r w:rsidR="00065DBA">
              <w:rPr>
                <w:i/>
                <w:color w:val="000000" w:themeColor="text1"/>
              </w:rPr>
              <w:t xml:space="preserve">udžetinėms įstaigoms“ 1.3 </w:t>
            </w:r>
            <w:r w:rsidRPr="007A1F78">
              <w:rPr>
                <w:i/>
                <w:color w:val="000000" w:themeColor="text1"/>
              </w:rPr>
              <w:t>punkt</w:t>
            </w:r>
            <w:r>
              <w:rPr>
                <w:i/>
                <w:color w:val="000000" w:themeColor="text1"/>
              </w:rPr>
              <w:t>as</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lastRenderedPageBreak/>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5779B815" w:rsidR="007A1F78" w:rsidRPr="00875CBF" w:rsidRDefault="00065DBA" w:rsidP="007A1F78">
            <w:pPr>
              <w:widowControl w:val="0"/>
              <w:jc w:val="both"/>
              <w:rPr>
                <w:i/>
                <w:color w:val="000000" w:themeColor="text1"/>
              </w:rPr>
            </w:pPr>
            <w:r>
              <w:rPr>
                <w:bCs/>
                <w:i/>
                <w:color w:val="000000" w:themeColor="text1"/>
              </w:rPr>
              <w:t>----</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2F4C147D" w:rsidR="00B06DE6" w:rsidRPr="00875CBF" w:rsidRDefault="00065DBA" w:rsidP="00065DBA">
            <w:pPr>
              <w:widowControl w:val="0"/>
              <w:jc w:val="both"/>
              <w:rPr>
                <w:bCs/>
                <w:i/>
                <w:color w:val="000000" w:themeColor="text1"/>
              </w:rPr>
            </w:pPr>
            <w:r w:rsidRPr="00065DBA">
              <w:rPr>
                <w:bCs/>
                <w:i/>
                <w:color w:val="000000" w:themeColor="text1"/>
              </w:rPr>
              <w:t>Vaiko gerovės ir globos centrui, juridinio asmens kodas 305548441, Šilutėje,  Liepų g. 16</w:t>
            </w:r>
            <w:r>
              <w:rPr>
                <w:bCs/>
                <w:i/>
                <w:color w:val="000000" w:themeColor="text1"/>
              </w:rPr>
              <w:t>.</w:t>
            </w:r>
            <w:bookmarkStart w:id="0" w:name="_GoBack"/>
            <w:bookmarkEnd w:id="0"/>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F3F0A" w14:textId="77777777" w:rsidR="001A41BF" w:rsidRDefault="001A41BF">
      <w:r>
        <w:separator/>
      </w:r>
    </w:p>
  </w:endnote>
  <w:endnote w:type="continuationSeparator" w:id="0">
    <w:p w14:paraId="73B590F5" w14:textId="77777777" w:rsidR="001A41BF" w:rsidRDefault="001A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25C3E" w14:textId="77777777" w:rsidR="001A41BF" w:rsidRDefault="001A41BF">
      <w:r>
        <w:separator/>
      </w:r>
    </w:p>
  </w:footnote>
  <w:footnote w:type="continuationSeparator" w:id="0">
    <w:p w14:paraId="3F9B888D" w14:textId="77777777" w:rsidR="001A41BF" w:rsidRDefault="001A4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65DBA"/>
    <w:rsid w:val="00076C1A"/>
    <w:rsid w:val="00097C31"/>
    <w:rsid w:val="000A5542"/>
    <w:rsid w:val="000A66E5"/>
    <w:rsid w:val="000B747D"/>
    <w:rsid w:val="000C35CD"/>
    <w:rsid w:val="000D0173"/>
    <w:rsid w:val="000F369F"/>
    <w:rsid w:val="00111D62"/>
    <w:rsid w:val="00150106"/>
    <w:rsid w:val="0016053E"/>
    <w:rsid w:val="001626FA"/>
    <w:rsid w:val="00163CB4"/>
    <w:rsid w:val="00185111"/>
    <w:rsid w:val="00185366"/>
    <w:rsid w:val="001A24B7"/>
    <w:rsid w:val="001A41BF"/>
    <w:rsid w:val="001E1D29"/>
    <w:rsid w:val="001E3328"/>
    <w:rsid w:val="00211F9E"/>
    <w:rsid w:val="00223544"/>
    <w:rsid w:val="00234E0C"/>
    <w:rsid w:val="00237101"/>
    <w:rsid w:val="00255FBF"/>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53BE"/>
    <w:rsid w:val="00454324"/>
    <w:rsid w:val="00455A86"/>
    <w:rsid w:val="00460B62"/>
    <w:rsid w:val="00490CFA"/>
    <w:rsid w:val="004A465F"/>
    <w:rsid w:val="004D02DD"/>
    <w:rsid w:val="004D18F2"/>
    <w:rsid w:val="004E7F8E"/>
    <w:rsid w:val="0050600C"/>
    <w:rsid w:val="00541955"/>
    <w:rsid w:val="005458A5"/>
    <w:rsid w:val="00560FB3"/>
    <w:rsid w:val="00565F1E"/>
    <w:rsid w:val="00572C78"/>
    <w:rsid w:val="00577FBC"/>
    <w:rsid w:val="00584526"/>
    <w:rsid w:val="005934B0"/>
    <w:rsid w:val="005A15B8"/>
    <w:rsid w:val="005B2316"/>
    <w:rsid w:val="005F634C"/>
    <w:rsid w:val="006100DD"/>
    <w:rsid w:val="006277D0"/>
    <w:rsid w:val="00630B52"/>
    <w:rsid w:val="00632EB5"/>
    <w:rsid w:val="00672E8E"/>
    <w:rsid w:val="00681DC4"/>
    <w:rsid w:val="006A020D"/>
    <w:rsid w:val="006B239A"/>
    <w:rsid w:val="006C290C"/>
    <w:rsid w:val="006C588C"/>
    <w:rsid w:val="006E6C17"/>
    <w:rsid w:val="0070731B"/>
    <w:rsid w:val="00730DDB"/>
    <w:rsid w:val="0073787A"/>
    <w:rsid w:val="00747464"/>
    <w:rsid w:val="007546A2"/>
    <w:rsid w:val="007A1F78"/>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67C98"/>
    <w:rsid w:val="00983E1D"/>
    <w:rsid w:val="009A2DFE"/>
    <w:rsid w:val="009A3A94"/>
    <w:rsid w:val="009D27B4"/>
    <w:rsid w:val="009F204D"/>
    <w:rsid w:val="009F23CF"/>
    <w:rsid w:val="00A16BD5"/>
    <w:rsid w:val="00A206D1"/>
    <w:rsid w:val="00A25797"/>
    <w:rsid w:val="00A54DF0"/>
    <w:rsid w:val="00A71023"/>
    <w:rsid w:val="00A8517E"/>
    <w:rsid w:val="00AD1F29"/>
    <w:rsid w:val="00AE034A"/>
    <w:rsid w:val="00AE1CFD"/>
    <w:rsid w:val="00B06DE6"/>
    <w:rsid w:val="00B134E5"/>
    <w:rsid w:val="00B21954"/>
    <w:rsid w:val="00B22A22"/>
    <w:rsid w:val="00B24BA6"/>
    <w:rsid w:val="00B42E4F"/>
    <w:rsid w:val="00B52DDA"/>
    <w:rsid w:val="00B53E9A"/>
    <w:rsid w:val="00B6618E"/>
    <w:rsid w:val="00B96F89"/>
    <w:rsid w:val="00BB7120"/>
    <w:rsid w:val="00BD1070"/>
    <w:rsid w:val="00BD1695"/>
    <w:rsid w:val="00BF5395"/>
    <w:rsid w:val="00C00F59"/>
    <w:rsid w:val="00C12D5A"/>
    <w:rsid w:val="00C136C0"/>
    <w:rsid w:val="00C149C3"/>
    <w:rsid w:val="00C57518"/>
    <w:rsid w:val="00C63AF3"/>
    <w:rsid w:val="00C761E4"/>
    <w:rsid w:val="00C76B92"/>
    <w:rsid w:val="00CB0B81"/>
    <w:rsid w:val="00CB0E4D"/>
    <w:rsid w:val="00CC5037"/>
    <w:rsid w:val="00CF1E41"/>
    <w:rsid w:val="00CF4488"/>
    <w:rsid w:val="00D40BAE"/>
    <w:rsid w:val="00D60AA5"/>
    <w:rsid w:val="00D70F54"/>
    <w:rsid w:val="00D760C6"/>
    <w:rsid w:val="00D93450"/>
    <w:rsid w:val="00D97B6E"/>
    <w:rsid w:val="00DF5A35"/>
    <w:rsid w:val="00DF68F8"/>
    <w:rsid w:val="00E17782"/>
    <w:rsid w:val="00E4625E"/>
    <w:rsid w:val="00E555CC"/>
    <w:rsid w:val="00E71C4B"/>
    <w:rsid w:val="00E972C7"/>
    <w:rsid w:val="00EB3053"/>
    <w:rsid w:val="00EC0D76"/>
    <w:rsid w:val="00ED0726"/>
    <w:rsid w:val="00EE7819"/>
    <w:rsid w:val="00F03545"/>
    <w:rsid w:val="00F1579E"/>
    <w:rsid w:val="00F3564D"/>
    <w:rsid w:val="00F5680B"/>
    <w:rsid w:val="00F569DC"/>
    <w:rsid w:val="00F619F2"/>
    <w:rsid w:val="00F7153F"/>
    <w:rsid w:val="00F8625D"/>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B378-2B38-40A9-8E83-A26EA2B9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2722</Words>
  <Characters>1553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3</cp:revision>
  <dcterms:created xsi:type="dcterms:W3CDTF">2024-10-14T08:11:00Z</dcterms:created>
  <dcterms:modified xsi:type="dcterms:W3CDTF">2024-10-14T08:18:00Z</dcterms:modified>
</cp:coreProperties>
</file>