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7A550" w14:textId="77777777" w:rsidR="00381063" w:rsidRPr="001E77B8" w:rsidRDefault="00381063" w:rsidP="00381063">
      <w:pPr>
        <w:pStyle w:val="Pagrindinistekstas"/>
        <w:spacing w:before="0" w:after="0"/>
        <w:jc w:val="center"/>
        <w:rPr>
          <w:b/>
        </w:rPr>
      </w:pPr>
      <w:r w:rsidRPr="001E77B8">
        <w:rPr>
          <w:b/>
        </w:rPr>
        <w:t>ŠILUTĖS RAJONO SAVIVALDYBĖS ADMINISTRACIJOS</w:t>
      </w:r>
    </w:p>
    <w:p w14:paraId="239DCD60" w14:textId="77777777" w:rsidR="00381063" w:rsidRPr="001E77B8" w:rsidRDefault="00381063" w:rsidP="00381063">
      <w:pPr>
        <w:pStyle w:val="Antrat1"/>
      </w:pPr>
      <w:r w:rsidRPr="001E77B8">
        <w:t>ŪKIO SKYRIUS</w:t>
      </w:r>
    </w:p>
    <w:p w14:paraId="77DC9125" w14:textId="77777777" w:rsidR="00381063" w:rsidRPr="001E77B8" w:rsidRDefault="00381063" w:rsidP="00381063">
      <w:pPr>
        <w:pStyle w:val="Paantrat"/>
      </w:pPr>
    </w:p>
    <w:p w14:paraId="63B93E43" w14:textId="77777777" w:rsidR="00381063" w:rsidRDefault="00381063" w:rsidP="00381063">
      <w:pPr>
        <w:pStyle w:val="Paantrat"/>
      </w:pPr>
      <w:r>
        <w:t>AIŠKINAMASIS RAŠTAS</w:t>
      </w:r>
    </w:p>
    <w:p w14:paraId="54967A10" w14:textId="6A45BC25" w:rsidR="00381063" w:rsidRDefault="00381063" w:rsidP="00381063">
      <w:pPr>
        <w:jc w:val="center"/>
      </w:pPr>
      <w:r>
        <w:rPr>
          <w:b/>
          <w:bCs/>
          <w:caps/>
        </w:rPr>
        <w:t>Dėl TARYBOS SPRENDIMO</w:t>
      </w:r>
      <w:r>
        <w:rPr>
          <w:bCs/>
          <w:caps/>
        </w:rPr>
        <w:t xml:space="preserve"> </w:t>
      </w:r>
      <w:r>
        <w:rPr>
          <w:caps/>
        </w:rPr>
        <w:t>„</w:t>
      </w:r>
      <w:r>
        <w:rPr>
          <w:b/>
          <w:bCs/>
        </w:rPr>
        <w:t>DĖL VEIKLOS, KURIA GALI BŪTI VERČIAMA</w:t>
      </w:r>
      <w:r w:rsidR="00C351E6">
        <w:rPr>
          <w:b/>
          <w:bCs/>
        </w:rPr>
        <w:t>SI TURINT VERSLO LIUDIJIMĄ, 202</w:t>
      </w:r>
      <w:r w:rsidR="00F90064">
        <w:rPr>
          <w:b/>
          <w:bCs/>
        </w:rPr>
        <w:t>5</w:t>
      </w:r>
      <w:r>
        <w:rPr>
          <w:b/>
          <w:bCs/>
        </w:rPr>
        <w:t xml:space="preserve"> METŲ FIKSUOTO PAJAMŲ MOKESČIO DYDŽIŲ IR MOKESČIO LENGVATŲ PATVIRTINIMO“</w:t>
      </w:r>
    </w:p>
    <w:p w14:paraId="2BD59CF8" w14:textId="77777777" w:rsidR="00381063" w:rsidRDefault="00381063" w:rsidP="00381063">
      <w:pPr>
        <w:ind w:left="360"/>
        <w:jc w:val="center"/>
      </w:pPr>
      <w:r>
        <w:rPr>
          <w:b/>
        </w:rPr>
        <w:t>PROJEKTO</w:t>
      </w:r>
    </w:p>
    <w:p w14:paraId="3CF391D0" w14:textId="77777777" w:rsidR="00381063" w:rsidRDefault="00381063" w:rsidP="00381063">
      <w:pPr>
        <w:ind w:left="360"/>
        <w:jc w:val="center"/>
        <w:rPr>
          <w:b/>
        </w:rPr>
      </w:pPr>
    </w:p>
    <w:p w14:paraId="672DA97C" w14:textId="5E33D31A" w:rsidR="00381063" w:rsidRDefault="00B015E5" w:rsidP="00381063">
      <w:pPr>
        <w:tabs>
          <w:tab w:val="left" w:pos="567"/>
        </w:tabs>
        <w:jc w:val="center"/>
      </w:pPr>
      <w:r>
        <w:t>202</w:t>
      </w:r>
      <w:r w:rsidR="00F90064">
        <w:t>4</w:t>
      </w:r>
      <w:r>
        <w:t xml:space="preserve"> m. spalio 10</w:t>
      </w:r>
      <w:r w:rsidR="00381063">
        <w:t xml:space="preserve"> d.</w:t>
      </w:r>
    </w:p>
    <w:p w14:paraId="5DCBDA7A" w14:textId="77777777" w:rsidR="00381063" w:rsidRDefault="00381063" w:rsidP="00381063">
      <w:pPr>
        <w:tabs>
          <w:tab w:val="left" w:pos="0"/>
        </w:tabs>
        <w:jc w:val="center"/>
      </w:pPr>
      <w:r>
        <w:t>Šilutė</w:t>
      </w:r>
    </w:p>
    <w:p w14:paraId="708971C1" w14:textId="77777777" w:rsidR="00381063" w:rsidRDefault="00381063" w:rsidP="00381063">
      <w:pPr>
        <w:tabs>
          <w:tab w:val="left" w:pos="0"/>
        </w:tabs>
        <w:jc w:val="center"/>
      </w:pPr>
    </w:p>
    <w:tbl>
      <w:tblPr>
        <w:tblW w:w="0" w:type="auto"/>
        <w:tblLayout w:type="fixed"/>
        <w:tblLook w:val="0000" w:firstRow="0" w:lastRow="0" w:firstColumn="0" w:lastColumn="0" w:noHBand="0" w:noVBand="0"/>
      </w:tblPr>
      <w:tblGrid>
        <w:gridCol w:w="9854"/>
      </w:tblGrid>
      <w:tr w:rsidR="00381063" w14:paraId="530648F4" w14:textId="77777777" w:rsidTr="00DE3589">
        <w:tc>
          <w:tcPr>
            <w:tcW w:w="9854" w:type="dxa"/>
            <w:shd w:val="clear" w:color="auto" w:fill="auto"/>
          </w:tcPr>
          <w:p w14:paraId="63DDE77B" w14:textId="77777777" w:rsidR="00381063" w:rsidRDefault="00381063" w:rsidP="00DE3589">
            <w:pPr>
              <w:tabs>
                <w:tab w:val="left" w:pos="0"/>
              </w:tabs>
            </w:pPr>
            <w:r>
              <w:rPr>
                <w:b/>
                <w:bCs/>
                <w:i/>
                <w:iCs/>
                <w:color w:val="000000"/>
                <w:sz w:val="22"/>
              </w:rPr>
              <w:t>1. Parengto projekto tikslai ir uždaviniai.</w:t>
            </w:r>
          </w:p>
        </w:tc>
      </w:tr>
      <w:tr w:rsidR="00381063" w14:paraId="5B613BD0" w14:textId="77777777" w:rsidTr="00DE3589">
        <w:tc>
          <w:tcPr>
            <w:tcW w:w="9854" w:type="dxa"/>
            <w:shd w:val="clear" w:color="auto" w:fill="auto"/>
          </w:tcPr>
          <w:p w14:paraId="3329885E" w14:textId="29BEE908" w:rsidR="00381063" w:rsidRDefault="00381063" w:rsidP="00381063">
            <w:pPr>
              <w:ind w:firstLine="720"/>
              <w:jc w:val="both"/>
            </w:pPr>
            <w:r>
              <w:rPr>
                <w:color w:val="000000"/>
                <w:sz w:val="22"/>
                <w:szCs w:val="22"/>
              </w:rPr>
              <w:t>Nustatyti fiksuotus pajamų mokesčio dydžius, kurie bus taikomi įsigyjant verslo l</w:t>
            </w:r>
            <w:r w:rsidR="00C351E6">
              <w:rPr>
                <w:color w:val="000000"/>
                <w:sz w:val="22"/>
                <w:szCs w:val="22"/>
              </w:rPr>
              <w:t>iudijimus veiklai, vykdomai 202</w:t>
            </w:r>
            <w:r w:rsidR="00F90064">
              <w:rPr>
                <w:color w:val="000000"/>
                <w:sz w:val="22"/>
                <w:szCs w:val="22"/>
              </w:rPr>
              <w:t>5</w:t>
            </w:r>
            <w:r>
              <w:rPr>
                <w:color w:val="000000"/>
                <w:sz w:val="22"/>
                <w:szCs w:val="22"/>
              </w:rPr>
              <w:t xml:space="preserve"> metais Šilutės rajono savivaldybės teritorijoje </w:t>
            </w:r>
            <w:r w:rsidR="00AE7441">
              <w:rPr>
                <w:color w:val="000000"/>
                <w:sz w:val="22"/>
                <w:szCs w:val="22"/>
              </w:rPr>
              <w:t>bei</w:t>
            </w:r>
            <w:r>
              <w:rPr>
                <w:color w:val="000000"/>
                <w:sz w:val="22"/>
                <w:szCs w:val="22"/>
              </w:rPr>
              <w:t xml:space="preserve"> Lietuvos Respublikoje </w:t>
            </w:r>
            <w:r w:rsidR="00AE7441">
              <w:rPr>
                <w:color w:val="000000"/>
                <w:sz w:val="22"/>
                <w:szCs w:val="22"/>
              </w:rPr>
              <w:t>ir</w:t>
            </w:r>
            <w:r>
              <w:rPr>
                <w:color w:val="000000"/>
                <w:sz w:val="22"/>
                <w:szCs w:val="22"/>
              </w:rPr>
              <w:t xml:space="preserve"> patvirtinti lengvatų, taikomų gyventojams</w:t>
            </w:r>
            <w:r w:rsidR="00AE7441">
              <w:rPr>
                <w:color w:val="000000"/>
                <w:sz w:val="22"/>
                <w:szCs w:val="22"/>
              </w:rPr>
              <w:t>,</w:t>
            </w:r>
            <w:r>
              <w:rPr>
                <w:color w:val="000000"/>
                <w:sz w:val="22"/>
                <w:szCs w:val="22"/>
              </w:rPr>
              <w:t xml:space="preserve"> įsig</w:t>
            </w:r>
            <w:r w:rsidR="00B015E5">
              <w:rPr>
                <w:color w:val="000000"/>
                <w:sz w:val="22"/>
                <w:szCs w:val="22"/>
              </w:rPr>
              <w:t>yjantiems verslo liudijimus 202</w:t>
            </w:r>
            <w:r w:rsidR="00F90064">
              <w:rPr>
                <w:color w:val="000000"/>
                <w:sz w:val="22"/>
                <w:szCs w:val="22"/>
              </w:rPr>
              <w:t>5</w:t>
            </w:r>
            <w:r>
              <w:rPr>
                <w:color w:val="000000"/>
                <w:sz w:val="22"/>
                <w:szCs w:val="22"/>
              </w:rPr>
              <w:t xml:space="preserve"> m., sąrašą.</w:t>
            </w:r>
          </w:p>
        </w:tc>
      </w:tr>
      <w:tr w:rsidR="00381063" w14:paraId="128FE4A2" w14:textId="77777777" w:rsidTr="00DE3589">
        <w:tc>
          <w:tcPr>
            <w:tcW w:w="9854" w:type="dxa"/>
            <w:shd w:val="clear" w:color="auto" w:fill="auto"/>
          </w:tcPr>
          <w:p w14:paraId="3C408736" w14:textId="77777777" w:rsidR="00381063" w:rsidRDefault="00381063" w:rsidP="00DE3589">
            <w:pPr>
              <w:tabs>
                <w:tab w:val="left" w:pos="0"/>
              </w:tabs>
            </w:pPr>
            <w:r>
              <w:rPr>
                <w:b/>
                <w:bCs/>
                <w:i/>
                <w:iCs/>
                <w:color w:val="000000"/>
                <w:sz w:val="22"/>
              </w:rPr>
              <w:t>2. Kaip šiuo metu yra sureguliuoti projekte aptarti klausimai.</w:t>
            </w:r>
          </w:p>
        </w:tc>
      </w:tr>
      <w:tr w:rsidR="00381063" w14:paraId="27DBF168" w14:textId="77777777" w:rsidTr="00DE3589">
        <w:tc>
          <w:tcPr>
            <w:tcW w:w="9854" w:type="dxa"/>
            <w:shd w:val="clear" w:color="auto" w:fill="auto"/>
          </w:tcPr>
          <w:p w14:paraId="3542CF4D" w14:textId="77777777" w:rsidR="00381063" w:rsidRDefault="00381063" w:rsidP="00DE3589">
            <w:pPr>
              <w:ind w:firstLine="720"/>
              <w:jc w:val="both"/>
            </w:pPr>
            <w:r>
              <w:rPr>
                <w:color w:val="000000"/>
                <w:sz w:val="22"/>
                <w:szCs w:val="22"/>
              </w:rPr>
              <w:t>Įgyvendinant Lietuvos Respublikos gyventojų pajamų mokesčio įstatymo nuostatas, savivaldybių tarybos nustato fiksuotus pajamų mokesčio dydžius veiklai, kuri vykdoma turint verslo liudijimą. Rengiant šį sprendimo projektą buvo įvertinti VMI pateikti duomenys apie išduotus verslo liudijimus gyventojams Šilutės rajono savivaldybės teritorijoje, jų skaičių, sumokėtą pajamų mokestį ir suteiktas lengvatas.</w:t>
            </w:r>
            <w:r>
              <w:rPr>
                <w:color w:val="000000"/>
              </w:rPr>
              <w:t xml:space="preserve"> </w:t>
            </w:r>
          </w:p>
          <w:p w14:paraId="5F179C81" w14:textId="36786B65" w:rsidR="00381063" w:rsidRDefault="00A97476" w:rsidP="00D4330B">
            <w:pPr>
              <w:ind w:firstLine="720"/>
              <w:jc w:val="both"/>
            </w:pPr>
            <w:r w:rsidRPr="00A97476">
              <w:rPr>
                <w:color w:val="000000"/>
                <w:sz w:val="22"/>
                <w:szCs w:val="22"/>
              </w:rPr>
              <w:t>S</w:t>
            </w:r>
            <w:r w:rsidR="00381063" w:rsidRPr="00A97476">
              <w:rPr>
                <w:color w:val="000000"/>
                <w:sz w:val="22"/>
                <w:szCs w:val="22"/>
              </w:rPr>
              <w:t>iek</w:t>
            </w:r>
            <w:r w:rsidR="00D4330B" w:rsidRPr="00A97476">
              <w:rPr>
                <w:color w:val="000000"/>
                <w:sz w:val="22"/>
                <w:szCs w:val="22"/>
              </w:rPr>
              <w:t>iant nebloginti verslo aplinkos,</w:t>
            </w:r>
            <w:r w:rsidR="00381063" w:rsidRPr="00A97476">
              <w:rPr>
                <w:color w:val="000000"/>
                <w:sz w:val="22"/>
                <w:szCs w:val="22"/>
              </w:rPr>
              <w:t xml:space="preserve"> šiuo</w:t>
            </w:r>
            <w:r w:rsidR="00033AA2" w:rsidRPr="00A97476">
              <w:rPr>
                <w:color w:val="000000"/>
                <w:sz w:val="22"/>
                <w:szCs w:val="22"/>
              </w:rPr>
              <w:t xml:space="preserve"> sprendimo projektu siūloma 202</w:t>
            </w:r>
            <w:r w:rsidR="00F90064">
              <w:rPr>
                <w:color w:val="000000"/>
                <w:sz w:val="22"/>
                <w:szCs w:val="22"/>
              </w:rPr>
              <w:t>5</w:t>
            </w:r>
            <w:r w:rsidR="00381063" w:rsidRPr="00A97476">
              <w:rPr>
                <w:color w:val="000000"/>
                <w:sz w:val="22"/>
                <w:szCs w:val="22"/>
              </w:rPr>
              <w:t xml:space="preserve"> m. nekeisti fiksuoto pajamų mokesčio dydžių ir palikti šiais metais galiojančius.</w:t>
            </w:r>
          </w:p>
        </w:tc>
      </w:tr>
      <w:tr w:rsidR="00381063" w14:paraId="278D7D13" w14:textId="77777777" w:rsidTr="00DE3589">
        <w:tc>
          <w:tcPr>
            <w:tcW w:w="9854" w:type="dxa"/>
            <w:shd w:val="clear" w:color="auto" w:fill="auto"/>
          </w:tcPr>
          <w:p w14:paraId="3BC8F5E1" w14:textId="77777777" w:rsidR="00381063" w:rsidRDefault="00381063" w:rsidP="00DE3589">
            <w:pPr>
              <w:tabs>
                <w:tab w:val="left" w:pos="0"/>
              </w:tabs>
            </w:pPr>
            <w:r>
              <w:rPr>
                <w:b/>
                <w:bCs/>
                <w:i/>
                <w:iCs/>
                <w:color w:val="000000"/>
                <w:sz w:val="22"/>
              </w:rPr>
              <w:t>3. Kokių pozityvių rezultatų laukiama.</w:t>
            </w:r>
          </w:p>
        </w:tc>
      </w:tr>
      <w:tr w:rsidR="00381063" w14:paraId="08AF3076" w14:textId="77777777" w:rsidTr="00DE3589">
        <w:tc>
          <w:tcPr>
            <w:tcW w:w="9854" w:type="dxa"/>
            <w:shd w:val="clear" w:color="auto" w:fill="auto"/>
          </w:tcPr>
          <w:p w14:paraId="7A040E8D" w14:textId="1BFEAC34" w:rsidR="00381063" w:rsidRDefault="00381063" w:rsidP="00DE3589">
            <w:pPr>
              <w:ind w:firstLine="720"/>
              <w:jc w:val="both"/>
            </w:pPr>
            <w:r>
              <w:rPr>
                <w:color w:val="000000"/>
                <w:sz w:val="22"/>
                <w:szCs w:val="22"/>
              </w:rPr>
              <w:t xml:space="preserve">Tikimasi, kad sprendimo projektu siūlomi pajamų mokesčio dydžiai sudarys palankias sąlygas smulkaus verslo plėtrai Šilutės rajono savivaldybėje, skatins verslo veiklos individualią iniciatyvą, mažins nedarbą </w:t>
            </w:r>
            <w:r w:rsidR="00AE7441">
              <w:rPr>
                <w:color w:val="000000"/>
                <w:sz w:val="22"/>
                <w:szCs w:val="22"/>
              </w:rPr>
              <w:t>ir</w:t>
            </w:r>
            <w:r>
              <w:rPr>
                <w:color w:val="000000"/>
                <w:sz w:val="22"/>
                <w:szCs w:val="22"/>
              </w:rPr>
              <w:t xml:space="preserve"> skatins atlikti veiklą legaliai, sumokant mokesčius.</w:t>
            </w:r>
          </w:p>
        </w:tc>
      </w:tr>
      <w:tr w:rsidR="00381063" w14:paraId="6F16D25D" w14:textId="77777777" w:rsidTr="00DE3589">
        <w:tc>
          <w:tcPr>
            <w:tcW w:w="9854" w:type="dxa"/>
            <w:shd w:val="clear" w:color="auto" w:fill="auto"/>
          </w:tcPr>
          <w:p w14:paraId="43E2CE72" w14:textId="77777777" w:rsidR="00381063" w:rsidRDefault="00381063" w:rsidP="00DE3589">
            <w:pPr>
              <w:tabs>
                <w:tab w:val="left" w:pos="0"/>
              </w:tabs>
              <w:jc w:val="both"/>
            </w:pPr>
            <w:r>
              <w:rPr>
                <w:b/>
                <w:bCs/>
                <w:i/>
                <w:iCs/>
                <w:color w:val="000000"/>
                <w:sz w:val="22"/>
              </w:rPr>
              <w:t>4. Galimos neigiamos priimto projekto pasekmės ir kokių priemonių reikėtų imtis, kad tokių pasekmių būtų išvengta.</w:t>
            </w:r>
          </w:p>
        </w:tc>
      </w:tr>
      <w:tr w:rsidR="00381063" w14:paraId="30F7CCDA" w14:textId="77777777" w:rsidTr="00DE3589">
        <w:tc>
          <w:tcPr>
            <w:tcW w:w="9854" w:type="dxa"/>
            <w:shd w:val="clear" w:color="auto" w:fill="auto"/>
          </w:tcPr>
          <w:p w14:paraId="599129A7" w14:textId="77777777" w:rsidR="00381063" w:rsidRDefault="00381063" w:rsidP="00DE3589">
            <w:pPr>
              <w:tabs>
                <w:tab w:val="left" w:pos="0"/>
              </w:tabs>
              <w:jc w:val="both"/>
            </w:pPr>
            <w:r>
              <w:rPr>
                <w:color w:val="000000"/>
                <w:sz w:val="22"/>
                <w:szCs w:val="22"/>
              </w:rPr>
              <w:t xml:space="preserve">             Nėra.</w:t>
            </w:r>
          </w:p>
        </w:tc>
      </w:tr>
      <w:tr w:rsidR="00381063" w14:paraId="5222233A" w14:textId="77777777" w:rsidTr="00DE3589">
        <w:tc>
          <w:tcPr>
            <w:tcW w:w="9854" w:type="dxa"/>
            <w:shd w:val="clear" w:color="auto" w:fill="auto"/>
          </w:tcPr>
          <w:p w14:paraId="2D7A913A" w14:textId="77777777" w:rsidR="00381063" w:rsidRDefault="00381063" w:rsidP="00DE3589">
            <w:pPr>
              <w:tabs>
                <w:tab w:val="left" w:pos="0"/>
              </w:tabs>
              <w:jc w:val="both"/>
            </w:pPr>
            <w:r>
              <w:rPr>
                <w:b/>
                <w:bCs/>
                <w:i/>
                <w:iCs/>
                <w:color w:val="000000"/>
                <w:sz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381063" w14:paraId="75E64DFD" w14:textId="77777777" w:rsidTr="00DE3589">
        <w:tc>
          <w:tcPr>
            <w:tcW w:w="9854" w:type="dxa"/>
            <w:shd w:val="clear" w:color="auto" w:fill="auto"/>
          </w:tcPr>
          <w:p w14:paraId="02AE5B04" w14:textId="522E82EE" w:rsidR="00381063" w:rsidRDefault="00381063" w:rsidP="00807886">
            <w:pPr>
              <w:ind w:firstLine="720"/>
              <w:jc w:val="both"/>
            </w:pPr>
            <w:r w:rsidRPr="00423DE9">
              <w:rPr>
                <w:color w:val="000000"/>
              </w:rPr>
              <w:t>Šiuo metu galioja</w:t>
            </w:r>
            <w:r>
              <w:rPr>
                <w:color w:val="000000"/>
                <w:sz w:val="22"/>
                <w:szCs w:val="22"/>
              </w:rPr>
              <w:t xml:space="preserve"> </w:t>
            </w:r>
            <w:r w:rsidRPr="00090355">
              <w:t>Šilutės rajono savivaldybės tarybos 202</w:t>
            </w:r>
            <w:r w:rsidR="007D6B52">
              <w:t>3</w:t>
            </w:r>
            <w:r w:rsidR="00AE7441">
              <w:t xml:space="preserve"> m. spalio </w:t>
            </w:r>
            <w:r w:rsidR="00033AA2">
              <w:t>2</w:t>
            </w:r>
            <w:r w:rsidR="007D6B52">
              <w:t>6</w:t>
            </w:r>
            <w:r w:rsidR="00AE7441">
              <w:t xml:space="preserve"> d.</w:t>
            </w:r>
            <w:r w:rsidRPr="00090355">
              <w:t xml:space="preserve"> sprendim</w:t>
            </w:r>
            <w:r>
              <w:t xml:space="preserve">as </w:t>
            </w:r>
            <w:r w:rsidRPr="00090355">
              <w:t>Nr. T1-</w:t>
            </w:r>
            <w:r w:rsidR="00033AA2">
              <w:t>1</w:t>
            </w:r>
            <w:r w:rsidR="007D6B52">
              <w:t>49</w:t>
            </w:r>
            <w:r w:rsidRPr="00090355">
              <w:t xml:space="preserve"> „Dėl veiklos, kuria gali būti verčiamasi turint verslo liudijimą, 20</w:t>
            </w:r>
            <w:r w:rsidR="00033AA2">
              <w:t>2</w:t>
            </w:r>
            <w:r w:rsidR="007D6B52">
              <w:t>4</w:t>
            </w:r>
            <w:r w:rsidRPr="00090355">
              <w:t xml:space="preserve"> metų fiksuoto pajamų mokesčio dydžių ir </w:t>
            </w:r>
            <w:r w:rsidR="00807886">
              <w:t>mokesčio lengvatų patvirtinimo“, tačiau sprendime buvo n</w:t>
            </w:r>
            <w:r w:rsidR="00033AA2">
              <w:t>ustatytas jo galiojimas iki 202</w:t>
            </w:r>
            <w:r w:rsidR="007D6B52">
              <w:t>4</w:t>
            </w:r>
            <w:r w:rsidR="00807886">
              <w:t>-12-31</w:t>
            </w:r>
            <w:r w:rsidR="00807886">
              <w:rPr>
                <w:color w:val="000000"/>
              </w:rPr>
              <w:t>.</w:t>
            </w:r>
          </w:p>
        </w:tc>
      </w:tr>
      <w:tr w:rsidR="00381063" w14:paraId="16FA9829" w14:textId="77777777" w:rsidTr="00DE3589">
        <w:tc>
          <w:tcPr>
            <w:tcW w:w="9854" w:type="dxa"/>
            <w:shd w:val="clear" w:color="auto" w:fill="auto"/>
          </w:tcPr>
          <w:p w14:paraId="1F4AE331" w14:textId="77777777" w:rsidR="00381063" w:rsidRDefault="00381063" w:rsidP="00DE3589">
            <w:pPr>
              <w:tabs>
                <w:tab w:val="left" w:pos="0"/>
              </w:tabs>
              <w:jc w:val="both"/>
            </w:pPr>
            <w:r>
              <w:rPr>
                <w:b/>
                <w:bCs/>
                <w:i/>
                <w:iCs/>
                <w:color w:val="000000"/>
                <w:sz w:val="22"/>
              </w:rPr>
              <w:t xml:space="preserve">6. Jeigu reikia atlikti sprendimo projekto antikorupcinį vertinimą, sprendžia projekto rengėjas, atsižvelgdamas į Teisės aktų projektų antikorupcinio vertinimo taisykles.  </w:t>
            </w:r>
          </w:p>
        </w:tc>
      </w:tr>
      <w:tr w:rsidR="00381063" w14:paraId="30FD09B2" w14:textId="77777777" w:rsidTr="00DE3589">
        <w:tc>
          <w:tcPr>
            <w:tcW w:w="9854" w:type="dxa"/>
            <w:shd w:val="clear" w:color="auto" w:fill="auto"/>
          </w:tcPr>
          <w:p w14:paraId="26AC09B4" w14:textId="02EA9AB7" w:rsidR="00381063" w:rsidRDefault="00381063" w:rsidP="00DE3589">
            <w:pPr>
              <w:tabs>
                <w:tab w:val="left" w:pos="0"/>
              </w:tabs>
              <w:ind w:firstLine="540"/>
              <w:jc w:val="both"/>
            </w:pPr>
            <w:r>
              <w:rPr>
                <w:color w:val="000000"/>
                <w:sz w:val="22"/>
              </w:rPr>
              <w:t xml:space="preserve">Antikorupcinio vertinimo </w:t>
            </w:r>
            <w:r w:rsidR="00AB3E5A">
              <w:rPr>
                <w:color w:val="000000"/>
                <w:sz w:val="22"/>
              </w:rPr>
              <w:t>atlikti nereikia</w:t>
            </w:r>
            <w:r>
              <w:rPr>
                <w:color w:val="000000"/>
                <w:sz w:val="22"/>
              </w:rPr>
              <w:t>.</w:t>
            </w:r>
          </w:p>
        </w:tc>
      </w:tr>
      <w:tr w:rsidR="00381063" w14:paraId="5118E369" w14:textId="77777777" w:rsidTr="00DE3589">
        <w:tc>
          <w:tcPr>
            <w:tcW w:w="9854" w:type="dxa"/>
            <w:shd w:val="clear" w:color="auto" w:fill="auto"/>
          </w:tcPr>
          <w:p w14:paraId="7669BA31" w14:textId="77777777" w:rsidR="00381063" w:rsidRDefault="00381063" w:rsidP="00DE3589">
            <w:pPr>
              <w:tabs>
                <w:tab w:val="left" w:pos="0"/>
              </w:tabs>
              <w:jc w:val="both"/>
            </w:pPr>
            <w:r>
              <w:rPr>
                <w:b/>
                <w:bCs/>
                <w:i/>
                <w:iCs/>
                <w:color w:val="000000"/>
                <w:sz w:val="22"/>
              </w:rPr>
              <w:t>7. Projekto rengimo metu gauti specialistų vertinimai ir išvados, ekonominiai apskaičiavimai (sąmatos), konkretūs finansavimo šaltiniai.</w:t>
            </w:r>
          </w:p>
        </w:tc>
      </w:tr>
      <w:tr w:rsidR="00381063" w14:paraId="1AB47E27" w14:textId="77777777" w:rsidTr="00DE3589">
        <w:tc>
          <w:tcPr>
            <w:tcW w:w="9854" w:type="dxa"/>
            <w:shd w:val="clear" w:color="auto" w:fill="auto"/>
          </w:tcPr>
          <w:p w14:paraId="42D9057E" w14:textId="7A055C22" w:rsidR="00A97476" w:rsidRPr="00A97476" w:rsidRDefault="00381063" w:rsidP="00A97476">
            <w:pPr>
              <w:ind w:firstLine="720"/>
              <w:jc w:val="both"/>
              <w:rPr>
                <w:color w:val="0000FF"/>
                <w:u w:val="single"/>
              </w:rPr>
            </w:pPr>
            <w:r>
              <w:rPr>
                <w:color w:val="000000"/>
                <w:sz w:val="22"/>
              </w:rPr>
              <w:t>Išduotų verslo liudijimų skaičiaus ir surinktų mokesčių už juos ap</w:t>
            </w:r>
            <w:r w:rsidR="00A97476">
              <w:rPr>
                <w:color w:val="000000"/>
                <w:sz w:val="22"/>
              </w:rPr>
              <w:t xml:space="preserve">žvalga už atitinkamą laikotarpį </w:t>
            </w:r>
            <w:hyperlink r:id="rId6" w:history="1">
              <w:r w:rsidR="00A97476" w:rsidRPr="00B12528">
                <w:rPr>
                  <w:rStyle w:val="Hipersaitas"/>
                  <w:b/>
                  <w:i/>
                  <w:sz w:val="22"/>
                  <w:szCs w:val="22"/>
                </w:rPr>
                <w:t>https://www.vmi.lt/evmi/verslo-liudijimu-skaiciuokle</w:t>
              </w:r>
            </w:hyperlink>
            <w:r w:rsidR="00A97476">
              <w:rPr>
                <w:b/>
                <w:i/>
                <w:color w:val="000000"/>
                <w:sz w:val="22"/>
                <w:szCs w:val="22"/>
              </w:rPr>
              <w:t xml:space="preserve"> </w:t>
            </w:r>
          </w:p>
        </w:tc>
      </w:tr>
      <w:tr w:rsidR="00381063" w14:paraId="7074083E" w14:textId="77777777" w:rsidTr="00DE3589">
        <w:tc>
          <w:tcPr>
            <w:tcW w:w="9854" w:type="dxa"/>
            <w:shd w:val="clear" w:color="auto" w:fill="auto"/>
          </w:tcPr>
          <w:p w14:paraId="19586DAB" w14:textId="3B0FDE08" w:rsidR="00A97476" w:rsidRPr="00A97476" w:rsidRDefault="00381063" w:rsidP="00DE3589">
            <w:pPr>
              <w:tabs>
                <w:tab w:val="left" w:pos="0"/>
              </w:tabs>
              <w:jc w:val="both"/>
              <w:rPr>
                <w:b/>
                <w:i/>
                <w:color w:val="000000"/>
                <w:sz w:val="22"/>
                <w:szCs w:val="22"/>
              </w:rPr>
            </w:pPr>
            <w:r>
              <w:rPr>
                <w:b/>
                <w:i/>
                <w:color w:val="000000"/>
                <w:sz w:val="22"/>
                <w:szCs w:val="22"/>
              </w:rPr>
              <w:t>8. Projekto autorius ar autorių grupė.</w:t>
            </w:r>
          </w:p>
        </w:tc>
      </w:tr>
      <w:tr w:rsidR="00381063" w14:paraId="2D2BE7BC" w14:textId="77777777" w:rsidTr="00DE3589">
        <w:tc>
          <w:tcPr>
            <w:tcW w:w="9854" w:type="dxa"/>
            <w:shd w:val="clear" w:color="auto" w:fill="auto"/>
          </w:tcPr>
          <w:p w14:paraId="2E6D2B89" w14:textId="74CEF510" w:rsidR="00381063" w:rsidRDefault="003F4461" w:rsidP="00DE3589">
            <w:pPr>
              <w:tabs>
                <w:tab w:val="left" w:pos="0"/>
              </w:tabs>
              <w:ind w:firstLine="720"/>
              <w:jc w:val="both"/>
            </w:pPr>
            <w:r>
              <w:rPr>
                <w:color w:val="000000"/>
                <w:sz w:val="22"/>
              </w:rPr>
              <w:t>Andrius Norvaišas</w:t>
            </w:r>
            <w:r w:rsidR="00381063">
              <w:rPr>
                <w:color w:val="000000"/>
              </w:rPr>
              <w:t xml:space="preserve">, </w:t>
            </w:r>
            <w:r>
              <w:rPr>
                <w:color w:val="000000"/>
                <w:sz w:val="22"/>
              </w:rPr>
              <w:t>Ūkio skyriaus viešojo administravimo specialistas</w:t>
            </w:r>
            <w:r w:rsidR="00381063">
              <w:rPr>
                <w:color w:val="000000"/>
                <w:sz w:val="22"/>
                <w:szCs w:val="22"/>
              </w:rPr>
              <w:t>.</w:t>
            </w:r>
          </w:p>
        </w:tc>
      </w:tr>
      <w:tr w:rsidR="00381063" w14:paraId="46E6DFA8" w14:textId="77777777" w:rsidTr="00DE3589">
        <w:tc>
          <w:tcPr>
            <w:tcW w:w="9854" w:type="dxa"/>
            <w:shd w:val="clear" w:color="auto" w:fill="auto"/>
          </w:tcPr>
          <w:p w14:paraId="0865DD49" w14:textId="77777777" w:rsidR="00381063" w:rsidRDefault="00381063" w:rsidP="00DE3589">
            <w:pPr>
              <w:tabs>
                <w:tab w:val="left" w:pos="0"/>
              </w:tabs>
              <w:jc w:val="both"/>
            </w:pPr>
            <w:r>
              <w:rPr>
                <w:b/>
                <w:i/>
                <w:color w:val="000000"/>
                <w:sz w:val="22"/>
                <w:szCs w:val="22"/>
              </w:rPr>
              <w:t>9. Reikšminiai projekto žodžiai, kurių reikia šiam projektui įtraukti į kompiuterinę paieškos sistemą.</w:t>
            </w:r>
          </w:p>
        </w:tc>
      </w:tr>
      <w:tr w:rsidR="00381063" w14:paraId="1E68438E" w14:textId="77777777" w:rsidTr="00DE3589">
        <w:tc>
          <w:tcPr>
            <w:tcW w:w="9854" w:type="dxa"/>
            <w:shd w:val="clear" w:color="auto" w:fill="auto"/>
          </w:tcPr>
          <w:p w14:paraId="221F1B55" w14:textId="77777777" w:rsidR="00381063" w:rsidRDefault="00381063" w:rsidP="00DE3589">
            <w:pPr>
              <w:tabs>
                <w:tab w:val="left" w:pos="0"/>
              </w:tabs>
              <w:jc w:val="both"/>
            </w:pPr>
            <w:r>
              <w:rPr>
                <w:color w:val="000000"/>
                <w:sz w:val="22"/>
              </w:rPr>
              <w:t xml:space="preserve">            Metinis fiksuotas pajamų mokestis.</w:t>
            </w:r>
          </w:p>
        </w:tc>
      </w:tr>
      <w:tr w:rsidR="00381063" w14:paraId="57C0A433" w14:textId="77777777" w:rsidTr="00DE3589">
        <w:tc>
          <w:tcPr>
            <w:tcW w:w="9854" w:type="dxa"/>
            <w:shd w:val="clear" w:color="auto" w:fill="auto"/>
          </w:tcPr>
          <w:p w14:paraId="20F4507E" w14:textId="77777777" w:rsidR="00381063" w:rsidRDefault="00381063" w:rsidP="00DE3589">
            <w:pPr>
              <w:tabs>
                <w:tab w:val="left" w:pos="0"/>
              </w:tabs>
            </w:pPr>
            <w:r>
              <w:rPr>
                <w:color w:val="000000"/>
                <w:sz w:val="22"/>
              </w:rPr>
              <w:t xml:space="preserve"> </w:t>
            </w:r>
            <w:r>
              <w:rPr>
                <w:b/>
                <w:i/>
                <w:color w:val="000000"/>
                <w:sz w:val="22"/>
              </w:rPr>
              <w:t>1</w:t>
            </w:r>
            <w:r>
              <w:rPr>
                <w:b/>
                <w:bCs/>
                <w:i/>
                <w:iCs/>
                <w:color w:val="000000"/>
                <w:sz w:val="22"/>
              </w:rPr>
              <w:t>0.  Kiti,  autorių nuomone,  reikalingi pagrindimai ir paaiškinimai.</w:t>
            </w:r>
          </w:p>
        </w:tc>
      </w:tr>
      <w:tr w:rsidR="00381063" w14:paraId="139E1304" w14:textId="77777777" w:rsidTr="00DE3589">
        <w:tc>
          <w:tcPr>
            <w:tcW w:w="9854" w:type="dxa"/>
            <w:shd w:val="clear" w:color="auto" w:fill="auto"/>
          </w:tcPr>
          <w:p w14:paraId="14681BBC" w14:textId="5D61BD53" w:rsidR="00381063" w:rsidRDefault="00381063" w:rsidP="00381063">
            <w:pPr>
              <w:tabs>
                <w:tab w:val="left" w:pos="0"/>
              </w:tabs>
              <w:jc w:val="both"/>
              <w:rPr>
                <w:sz w:val="22"/>
              </w:rPr>
            </w:pPr>
            <w:r>
              <w:rPr>
                <w:color w:val="000000"/>
                <w:sz w:val="22"/>
              </w:rPr>
              <w:t xml:space="preserve">            Valstybinės mokesčių inspekcijos </w:t>
            </w:r>
            <w:r w:rsidRPr="00090355">
              <w:rPr>
                <w:sz w:val="22"/>
              </w:rPr>
              <w:t>statistiniai duomenys</w:t>
            </w:r>
            <w:r>
              <w:rPr>
                <w:sz w:val="22"/>
              </w:rPr>
              <w:t xml:space="preserve"> pateikiami i</w:t>
            </w:r>
            <w:r w:rsidR="003F4461">
              <w:rPr>
                <w:sz w:val="22"/>
              </w:rPr>
              <w:t>nternet</w:t>
            </w:r>
            <w:r w:rsidR="00AE7441">
              <w:rPr>
                <w:sz w:val="22"/>
              </w:rPr>
              <w:t>o</w:t>
            </w:r>
            <w:r w:rsidR="003F4461">
              <w:rPr>
                <w:sz w:val="22"/>
              </w:rPr>
              <w:t xml:space="preserve"> svetainėje: už 202</w:t>
            </w:r>
            <w:r w:rsidR="007D6B52">
              <w:rPr>
                <w:sz w:val="22"/>
              </w:rPr>
              <w:t>3</w:t>
            </w:r>
            <w:r>
              <w:rPr>
                <w:sz w:val="22"/>
              </w:rPr>
              <w:t xml:space="preserve"> m. </w:t>
            </w:r>
            <w:r w:rsidR="007D6B52" w:rsidRPr="007D6B52">
              <w:rPr>
                <w:rStyle w:val="Hipersaitas"/>
                <w:sz w:val="22"/>
              </w:rPr>
              <w:t>https://www.vmi.lt/evmi/2023-metai2</w:t>
            </w:r>
            <w:r w:rsidR="003F4461">
              <w:rPr>
                <w:sz w:val="22"/>
              </w:rPr>
              <w:t>, už 202</w:t>
            </w:r>
            <w:r w:rsidR="007D6B52">
              <w:rPr>
                <w:sz w:val="22"/>
              </w:rPr>
              <w:t>4</w:t>
            </w:r>
            <w:r>
              <w:rPr>
                <w:sz w:val="22"/>
              </w:rPr>
              <w:t xml:space="preserve"> m. 1</w:t>
            </w:r>
            <w:r w:rsidR="009238D0">
              <w:rPr>
                <w:sz w:val="22"/>
              </w:rPr>
              <w:t>–</w:t>
            </w:r>
            <w:r>
              <w:rPr>
                <w:sz w:val="22"/>
              </w:rPr>
              <w:t xml:space="preserve">9 mėn. </w:t>
            </w:r>
            <w:r w:rsidR="007D6B52" w:rsidRPr="007D6B52">
              <w:rPr>
                <w:rStyle w:val="Hipersaitas"/>
                <w:sz w:val="22"/>
              </w:rPr>
              <w:t>https://www.vmi.lt/evmi/mokesciu-moketoju-registravimo-statistika-2024-m.</w:t>
            </w:r>
          </w:p>
          <w:p w14:paraId="78FCC1A7" w14:textId="77777777" w:rsidR="00381063" w:rsidRDefault="00381063" w:rsidP="00381063">
            <w:pPr>
              <w:tabs>
                <w:tab w:val="left" w:pos="0"/>
              </w:tabs>
              <w:jc w:val="both"/>
              <w:rPr>
                <w:color w:val="000000"/>
                <w:sz w:val="22"/>
              </w:rPr>
            </w:pPr>
          </w:p>
        </w:tc>
      </w:tr>
    </w:tbl>
    <w:p w14:paraId="324C30EF" w14:textId="77777777" w:rsidR="00BF3C01" w:rsidRDefault="00BF3C01" w:rsidP="00BF3C01">
      <w:pPr>
        <w:tabs>
          <w:tab w:val="left" w:pos="0"/>
        </w:tabs>
        <w:rPr>
          <w:color w:val="000000"/>
          <w:sz w:val="22"/>
        </w:rPr>
      </w:pPr>
    </w:p>
    <w:p w14:paraId="2FFE084F" w14:textId="51AA105D" w:rsidR="008979EB" w:rsidRDefault="00381063" w:rsidP="00BF3C01">
      <w:pPr>
        <w:tabs>
          <w:tab w:val="left" w:pos="0"/>
        </w:tabs>
      </w:pPr>
      <w:r>
        <w:rPr>
          <w:color w:val="000000"/>
          <w:sz w:val="22"/>
        </w:rPr>
        <w:t xml:space="preserve">Ūkio skyriaus </w:t>
      </w:r>
      <w:r w:rsidR="003F4461">
        <w:rPr>
          <w:color w:val="000000"/>
          <w:sz w:val="22"/>
        </w:rPr>
        <w:t xml:space="preserve">viešojo administravimo specialistas </w:t>
      </w:r>
      <w:r>
        <w:rPr>
          <w:color w:val="000000"/>
          <w:sz w:val="22"/>
        </w:rPr>
        <w:t xml:space="preserve">                                 </w:t>
      </w:r>
      <w:r w:rsidR="003F4461">
        <w:rPr>
          <w:color w:val="000000"/>
          <w:sz w:val="22"/>
        </w:rPr>
        <w:t xml:space="preserve">                               Andrius Norvaišas</w:t>
      </w:r>
    </w:p>
    <w:sectPr w:rsidR="008979EB">
      <w:footerReference w:type="default" r:id="rId7"/>
      <w:pgSz w:w="11906" w:h="16838"/>
      <w:pgMar w:top="1276"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B10E" w14:textId="77777777" w:rsidR="00114658" w:rsidRDefault="00114658">
      <w:r>
        <w:separator/>
      </w:r>
    </w:p>
  </w:endnote>
  <w:endnote w:type="continuationSeparator" w:id="0">
    <w:p w14:paraId="391F01E1" w14:textId="77777777" w:rsidR="00114658" w:rsidRDefault="0011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9995C" w14:textId="77777777" w:rsidR="0056008A" w:rsidRDefault="0056008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5F6D2" w14:textId="77777777" w:rsidR="00114658" w:rsidRDefault="00114658">
      <w:r>
        <w:separator/>
      </w:r>
    </w:p>
  </w:footnote>
  <w:footnote w:type="continuationSeparator" w:id="0">
    <w:p w14:paraId="0F5EF715" w14:textId="77777777" w:rsidR="00114658" w:rsidRDefault="00114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63"/>
    <w:rsid w:val="00033AA2"/>
    <w:rsid w:val="00114658"/>
    <w:rsid w:val="001C36CE"/>
    <w:rsid w:val="00223254"/>
    <w:rsid w:val="00223B9B"/>
    <w:rsid w:val="00293747"/>
    <w:rsid w:val="002E1D2E"/>
    <w:rsid w:val="00303AFA"/>
    <w:rsid w:val="0037255F"/>
    <w:rsid w:val="00381063"/>
    <w:rsid w:val="003B3818"/>
    <w:rsid w:val="003C1F4B"/>
    <w:rsid w:val="003F4461"/>
    <w:rsid w:val="00423DE9"/>
    <w:rsid w:val="0056008A"/>
    <w:rsid w:val="005B5472"/>
    <w:rsid w:val="00652711"/>
    <w:rsid w:val="0072215F"/>
    <w:rsid w:val="0078572E"/>
    <w:rsid w:val="007C724E"/>
    <w:rsid w:val="007D6B52"/>
    <w:rsid w:val="00807886"/>
    <w:rsid w:val="008233AC"/>
    <w:rsid w:val="008979EB"/>
    <w:rsid w:val="0090076C"/>
    <w:rsid w:val="009238D0"/>
    <w:rsid w:val="009B58C7"/>
    <w:rsid w:val="009E1861"/>
    <w:rsid w:val="00A97476"/>
    <w:rsid w:val="00AB3E5A"/>
    <w:rsid w:val="00AE7441"/>
    <w:rsid w:val="00B015E5"/>
    <w:rsid w:val="00BA5B95"/>
    <w:rsid w:val="00BC31EA"/>
    <w:rsid w:val="00BF3C01"/>
    <w:rsid w:val="00C351E6"/>
    <w:rsid w:val="00C421D6"/>
    <w:rsid w:val="00CA7555"/>
    <w:rsid w:val="00D4330B"/>
    <w:rsid w:val="00D74942"/>
    <w:rsid w:val="00E7740F"/>
    <w:rsid w:val="00F03D1A"/>
    <w:rsid w:val="00F82BBE"/>
    <w:rsid w:val="00F90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35C7"/>
  <w15:chartTrackingRefBased/>
  <w15:docId w15:val="{F6E828BD-50D4-4ED1-AD4C-5B282BB0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063"/>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81063"/>
    <w:pPr>
      <w:spacing w:before="280" w:after="280"/>
    </w:pPr>
  </w:style>
  <w:style w:type="character" w:customStyle="1" w:styleId="PagrindinistekstasDiagrama">
    <w:name w:val="Pagrindinis tekstas Diagrama"/>
    <w:basedOn w:val="Numatytasispastraiposriftas"/>
    <w:link w:val="Pagrindinistekstas"/>
    <w:rsid w:val="00381063"/>
    <w:rPr>
      <w:rFonts w:ascii="Times New Roman" w:eastAsia="Times New Roman" w:hAnsi="Times New Roman" w:cs="Times New Roman"/>
      <w:sz w:val="24"/>
      <w:szCs w:val="24"/>
      <w:lang w:eastAsia="zh-CN"/>
    </w:rPr>
  </w:style>
  <w:style w:type="character" w:styleId="Hipersaitas">
    <w:name w:val="Hyperlink"/>
    <w:rsid w:val="00381063"/>
    <w:rPr>
      <w:color w:val="0000FF"/>
      <w:u w:val="single"/>
    </w:rPr>
  </w:style>
  <w:style w:type="paragraph" w:customStyle="1" w:styleId="Antrat1">
    <w:name w:val="Antraštė1"/>
    <w:basedOn w:val="prastasis"/>
    <w:next w:val="Pagrindinistekstas"/>
    <w:rsid w:val="00381063"/>
    <w:pPr>
      <w:tabs>
        <w:tab w:val="left" w:pos="0"/>
      </w:tabs>
      <w:jc w:val="center"/>
    </w:pPr>
    <w:rPr>
      <w:b/>
      <w:bCs/>
    </w:rPr>
  </w:style>
  <w:style w:type="paragraph" w:styleId="Paantrat">
    <w:name w:val="Subtitle"/>
    <w:basedOn w:val="prastasis"/>
    <w:next w:val="Pagrindinistekstas"/>
    <w:link w:val="PaantratDiagrama"/>
    <w:qFormat/>
    <w:rsid w:val="00381063"/>
    <w:pPr>
      <w:tabs>
        <w:tab w:val="left" w:pos="567"/>
      </w:tabs>
      <w:jc w:val="center"/>
    </w:pPr>
    <w:rPr>
      <w:b/>
      <w:bCs/>
    </w:rPr>
  </w:style>
  <w:style w:type="character" w:customStyle="1" w:styleId="PaantratDiagrama">
    <w:name w:val="Paantraštė Diagrama"/>
    <w:basedOn w:val="Numatytasispastraiposriftas"/>
    <w:link w:val="Paantrat"/>
    <w:rsid w:val="00381063"/>
    <w:rPr>
      <w:rFonts w:ascii="Times New Roman" w:eastAsia="Times New Roman" w:hAnsi="Times New Roman" w:cs="Times New Roman"/>
      <w:b/>
      <w:bCs/>
      <w:sz w:val="24"/>
      <w:szCs w:val="24"/>
      <w:lang w:eastAsia="zh-CN"/>
    </w:rPr>
  </w:style>
  <w:style w:type="paragraph" w:styleId="Porat">
    <w:name w:val="footer"/>
    <w:basedOn w:val="prastasis"/>
    <w:link w:val="PoratDiagrama"/>
    <w:rsid w:val="00381063"/>
    <w:pPr>
      <w:tabs>
        <w:tab w:val="center" w:pos="4819"/>
        <w:tab w:val="right" w:pos="9638"/>
      </w:tabs>
    </w:pPr>
  </w:style>
  <w:style w:type="character" w:customStyle="1" w:styleId="PoratDiagrama">
    <w:name w:val="Poraštė Diagrama"/>
    <w:basedOn w:val="Numatytasispastraiposriftas"/>
    <w:link w:val="Porat"/>
    <w:rsid w:val="00381063"/>
    <w:rPr>
      <w:rFonts w:ascii="Times New Roman" w:eastAsia="Times New Roman" w:hAnsi="Times New Roman" w:cs="Times New Roman"/>
      <w:sz w:val="24"/>
      <w:szCs w:val="24"/>
      <w:lang w:eastAsia="zh-CN"/>
    </w:rPr>
  </w:style>
  <w:style w:type="paragraph" w:styleId="Pataisymai">
    <w:name w:val="Revision"/>
    <w:hidden/>
    <w:uiPriority w:val="99"/>
    <w:semiHidden/>
    <w:rsid w:val="002E1D2E"/>
    <w:pPr>
      <w:spacing w:after="0" w:line="240" w:lineRule="auto"/>
    </w:pPr>
    <w:rPr>
      <w:rFonts w:ascii="Times New Roman" w:eastAsia="Times New Roman" w:hAnsi="Times New Roman" w:cs="Times New Roman"/>
      <w:sz w:val="24"/>
      <w:szCs w:val="24"/>
      <w:lang w:eastAsia="zh-CN"/>
    </w:rPr>
  </w:style>
  <w:style w:type="character" w:styleId="Perirtashipersaitas">
    <w:name w:val="FollowedHyperlink"/>
    <w:basedOn w:val="Numatytasispastraiposriftas"/>
    <w:uiPriority w:val="99"/>
    <w:semiHidden/>
    <w:unhideWhenUsed/>
    <w:rsid w:val="003F44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mi.lt/evmi/verslo-liudijimu-skaiciuok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4E6401-7447-4719-813E-70B24F364F3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TotalTime>
  <Pages>1</Pages>
  <Words>2235</Words>
  <Characters>1274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Ekonom_EA</dc:creator>
  <cp:keywords/>
  <dc:description/>
  <cp:lastModifiedBy>Andrius Norvaišas</cp:lastModifiedBy>
  <cp:revision>16</cp:revision>
  <dcterms:created xsi:type="dcterms:W3CDTF">2023-09-13T12:04:00Z</dcterms:created>
  <dcterms:modified xsi:type="dcterms:W3CDTF">2024-10-16T10:21:00Z</dcterms:modified>
</cp:coreProperties>
</file>