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241066AA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DC543A" w:rsidRPr="00DC543A">
        <w:rPr>
          <w:b/>
          <w:caps/>
          <w:szCs w:val="24"/>
          <w:lang w:eastAsia="lt-LT"/>
        </w:rPr>
        <w:t xml:space="preserve">ŠILUTĖS R. </w:t>
      </w:r>
      <w:r w:rsidR="00E617E9">
        <w:rPr>
          <w:b/>
          <w:caps/>
          <w:szCs w:val="24"/>
          <w:lang w:eastAsia="lt-LT"/>
        </w:rPr>
        <w:t>VILKYČIŲ PAGRINDINĖS MOKYKLOS</w:t>
      </w:r>
      <w:r w:rsidR="007245FC">
        <w:rPr>
          <w:b/>
          <w:caps/>
          <w:szCs w:val="24"/>
          <w:lang w:eastAsia="lt-LT"/>
        </w:rPr>
        <w:t xml:space="preserve"> 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05822F9B" w:rsidR="00012DCF" w:rsidRPr="00DC543A" w:rsidRDefault="00012DCF" w:rsidP="00E617E9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FD5D0E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FD5D0E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DC543A">
        <w:rPr>
          <w:rFonts w:eastAsia="Times New Roman"/>
          <w:bCs/>
          <w:color w:val="00000A"/>
          <w:szCs w:val="24"/>
        </w:rPr>
        <w:t>lapkričio 28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E617E9">
        <w:rPr>
          <w:rFonts w:eastAsia="Times New Roman"/>
          <w:bCs/>
          <w:szCs w:val="24"/>
        </w:rPr>
        <w:t>62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403E75">
        <w:rPr>
          <w:rFonts w:eastAsia="Times New Roman"/>
          <w:bCs/>
          <w:szCs w:val="24"/>
        </w:rPr>
        <w:t>„</w:t>
      </w:r>
      <w:r w:rsidR="00E617E9" w:rsidRPr="00E617E9">
        <w:rPr>
          <w:rFonts w:eastAsia="Times New Roman"/>
          <w:bCs/>
          <w:szCs w:val="24"/>
        </w:rPr>
        <w:t xml:space="preserve">Dėl teikimo patvirtinti Šilutės r. </w:t>
      </w:r>
      <w:bookmarkStart w:id="1" w:name="_Hlk184164919"/>
      <w:r w:rsidR="00E617E9" w:rsidRPr="00E617E9">
        <w:rPr>
          <w:rFonts w:eastAsia="Times New Roman"/>
          <w:bCs/>
          <w:szCs w:val="24"/>
        </w:rPr>
        <w:t>Vilkyčių pagrindinės</w:t>
      </w:r>
      <w:r w:rsidR="00E617E9">
        <w:rPr>
          <w:rFonts w:eastAsia="Times New Roman"/>
          <w:bCs/>
          <w:szCs w:val="24"/>
        </w:rPr>
        <w:t xml:space="preserve"> </w:t>
      </w:r>
      <w:r w:rsidR="00E617E9" w:rsidRPr="00E617E9">
        <w:rPr>
          <w:rFonts w:eastAsia="Times New Roman"/>
          <w:bCs/>
          <w:szCs w:val="24"/>
        </w:rPr>
        <w:t xml:space="preserve">mokyklos </w:t>
      </w:r>
      <w:bookmarkEnd w:id="1"/>
      <w:r w:rsidR="00E617E9" w:rsidRPr="00E617E9">
        <w:rPr>
          <w:rFonts w:eastAsia="Times New Roman"/>
          <w:bCs/>
          <w:szCs w:val="24"/>
        </w:rPr>
        <w:t>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="00403E75">
        <w:rPr>
          <w:rFonts w:eastAsia="Times New Roman"/>
          <w:bCs/>
          <w:color w:val="00000A"/>
          <w:szCs w:val="24"/>
        </w:rPr>
        <w:t xml:space="preserve">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204ADB8A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>P a t v i r t i n t i</w:t>
      </w:r>
      <w:r w:rsidR="00403E75">
        <w:rPr>
          <w:rFonts w:eastAsia="Times New Roman"/>
          <w:color w:val="00000A"/>
          <w:szCs w:val="24"/>
        </w:rPr>
        <w:t xml:space="preserve"> </w:t>
      </w:r>
      <w:r w:rsidRPr="00012DCF">
        <w:rPr>
          <w:rFonts w:eastAsia="Times New Roman"/>
          <w:color w:val="00000A"/>
          <w:szCs w:val="24"/>
        </w:rPr>
        <w:t xml:space="preserve"> </w:t>
      </w:r>
      <w:bookmarkStart w:id="2" w:name="_Hlk184157960"/>
      <w:r w:rsidR="00DC543A" w:rsidRPr="00DC543A">
        <w:rPr>
          <w:rFonts w:eastAsia="Times New Roman"/>
          <w:color w:val="00000A"/>
          <w:szCs w:val="24"/>
        </w:rPr>
        <w:t xml:space="preserve">Šilutės r. </w:t>
      </w:r>
      <w:r w:rsidR="00E617E9" w:rsidRPr="00E617E9">
        <w:rPr>
          <w:rFonts w:eastAsia="Times New Roman"/>
          <w:color w:val="00000A"/>
          <w:szCs w:val="24"/>
        </w:rPr>
        <w:t xml:space="preserve">Vilkyčių pagrindinės mokyklos </w:t>
      </w:r>
      <w:bookmarkEnd w:id="2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28C7C916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403E75">
        <w:rPr>
          <w:szCs w:val="24"/>
        </w:rPr>
        <w:t xml:space="preserve"> </w:t>
      </w:r>
      <w:r w:rsidR="00DC543A" w:rsidRPr="00DC543A">
        <w:rPr>
          <w:szCs w:val="24"/>
        </w:rPr>
        <w:t xml:space="preserve">Šilutės r. </w:t>
      </w:r>
      <w:r w:rsidR="00E617E9" w:rsidRPr="00E617E9">
        <w:rPr>
          <w:szCs w:val="24"/>
        </w:rPr>
        <w:t>Vilkyčių pagrindinės mokyklos</w:t>
      </w:r>
      <w:r w:rsidR="00E617E9">
        <w:rPr>
          <w:szCs w:val="24"/>
        </w:rPr>
        <w:t xml:space="preserve">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4C15953D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403E75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E617E9">
        <w:rPr>
          <w:rFonts w:eastAsia="Times New Roman"/>
          <w:color w:val="00000A"/>
          <w:szCs w:val="24"/>
        </w:rPr>
        <w:t>liepos 29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E617E9">
        <w:rPr>
          <w:rFonts w:eastAsia="Times New Roman"/>
          <w:color w:val="00000A"/>
          <w:szCs w:val="24"/>
        </w:rPr>
        <w:t>60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DC543A" w:rsidRPr="00DC543A">
        <w:rPr>
          <w:rFonts w:eastAsia="Times New Roman"/>
          <w:color w:val="00000A"/>
          <w:szCs w:val="24"/>
        </w:rPr>
        <w:t xml:space="preserve">Šilutės r. </w:t>
      </w:r>
      <w:r w:rsidR="00E617E9" w:rsidRPr="00E617E9">
        <w:rPr>
          <w:rFonts w:eastAsia="Times New Roman"/>
          <w:color w:val="00000A"/>
          <w:szCs w:val="24"/>
        </w:rPr>
        <w:t xml:space="preserve">Vilkyčių pagrindinės mokyklos </w:t>
      </w:r>
      <w:r w:rsidR="00981755">
        <w:rPr>
          <w:rFonts w:eastAsia="Times New Roman"/>
          <w:color w:val="00000A"/>
          <w:szCs w:val="24"/>
        </w:rPr>
        <w:t>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750BF373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 xml:space="preserve">P a s k e l b t i </w:t>
      </w:r>
      <w:r w:rsidR="00403E75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>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2FC1CD45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959054C" w14:textId="77777777" w:rsidR="00403E75" w:rsidRDefault="00403E75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6DD8F80" w14:textId="77777777" w:rsidR="00403E75" w:rsidRDefault="00403E75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C8092D" w14:textId="77777777" w:rsidR="00403E75" w:rsidRPr="00012DCF" w:rsidRDefault="00403E75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601E2"/>
    <w:rsid w:val="000C46A0"/>
    <w:rsid w:val="000D47B3"/>
    <w:rsid w:val="000F5F52"/>
    <w:rsid w:val="0015086A"/>
    <w:rsid w:val="001653E4"/>
    <w:rsid w:val="001A14E1"/>
    <w:rsid w:val="001B1955"/>
    <w:rsid w:val="001B250B"/>
    <w:rsid w:val="00207C77"/>
    <w:rsid w:val="0022663B"/>
    <w:rsid w:val="00253885"/>
    <w:rsid w:val="002C1C74"/>
    <w:rsid w:val="002C5803"/>
    <w:rsid w:val="00330F98"/>
    <w:rsid w:val="003C3BB8"/>
    <w:rsid w:val="00403E75"/>
    <w:rsid w:val="00455F4D"/>
    <w:rsid w:val="004C1048"/>
    <w:rsid w:val="004D16A6"/>
    <w:rsid w:val="004E0BB6"/>
    <w:rsid w:val="00530192"/>
    <w:rsid w:val="00541C6E"/>
    <w:rsid w:val="005824F7"/>
    <w:rsid w:val="005914F8"/>
    <w:rsid w:val="006830AA"/>
    <w:rsid w:val="006B6486"/>
    <w:rsid w:val="00716741"/>
    <w:rsid w:val="007245FC"/>
    <w:rsid w:val="007261D7"/>
    <w:rsid w:val="00732943"/>
    <w:rsid w:val="00754F68"/>
    <w:rsid w:val="00792DDB"/>
    <w:rsid w:val="007C26C6"/>
    <w:rsid w:val="00814CCB"/>
    <w:rsid w:val="00820872"/>
    <w:rsid w:val="0086744F"/>
    <w:rsid w:val="00881F70"/>
    <w:rsid w:val="00891E70"/>
    <w:rsid w:val="008A6223"/>
    <w:rsid w:val="008F2ED1"/>
    <w:rsid w:val="00937623"/>
    <w:rsid w:val="00947012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63662"/>
    <w:rsid w:val="00AA274E"/>
    <w:rsid w:val="00AF3384"/>
    <w:rsid w:val="00B20478"/>
    <w:rsid w:val="00B800AA"/>
    <w:rsid w:val="00B845E1"/>
    <w:rsid w:val="00BE14CB"/>
    <w:rsid w:val="00C053E8"/>
    <w:rsid w:val="00C232E3"/>
    <w:rsid w:val="00C3589D"/>
    <w:rsid w:val="00C46F41"/>
    <w:rsid w:val="00D0047E"/>
    <w:rsid w:val="00D04E1E"/>
    <w:rsid w:val="00D27CC1"/>
    <w:rsid w:val="00D569AC"/>
    <w:rsid w:val="00D610BB"/>
    <w:rsid w:val="00DC543A"/>
    <w:rsid w:val="00DF0AE7"/>
    <w:rsid w:val="00E238A0"/>
    <w:rsid w:val="00E277F9"/>
    <w:rsid w:val="00E617E9"/>
    <w:rsid w:val="00E86964"/>
    <w:rsid w:val="00EA178F"/>
    <w:rsid w:val="00F27B26"/>
    <w:rsid w:val="00F410ED"/>
    <w:rsid w:val="00F44BEE"/>
    <w:rsid w:val="00F6310B"/>
    <w:rsid w:val="00F77231"/>
    <w:rsid w:val="00FD5D0E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2024-12-18T06:26:00Z</dcterms:created>
  <dcterms:modified xsi:type="dcterms:W3CDTF">2024-12-18T06:26:00Z</dcterms:modified>
</cp:coreProperties>
</file>