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D08"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r w:rsidRPr="00012DCF">
        <w:rPr>
          <w:rFonts w:ascii="Calibri" w:hAnsi="Calibri" w:cs="Calibri"/>
          <w:noProof/>
          <w:sz w:val="22"/>
          <w:lang w:eastAsia="en-US"/>
        </w:rPr>
        <w:drawing>
          <wp:inline distT="0" distB="0" distL="0" distR="0" wp14:anchorId="5D2A6CEC" wp14:editId="3FA18063">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Aprašas: h"/>
                    <pic:cNvPicPr>
                      <a:picLocks noChangeAspect="1" noChangeArrowheads="1"/>
                    </pic:cNvPicPr>
                  </pic:nvPicPr>
                  <pic:blipFill>
                    <a:blip r:embed="rId5"/>
                    <a:stretch>
                      <a:fillRect/>
                    </a:stretch>
                  </pic:blipFill>
                  <pic:spPr bwMode="auto">
                    <a:xfrm>
                      <a:off x="0" y="0"/>
                      <a:ext cx="571500" cy="685800"/>
                    </a:xfrm>
                    <a:prstGeom prst="rect">
                      <a:avLst/>
                    </a:prstGeom>
                  </pic:spPr>
                </pic:pic>
              </a:graphicData>
            </a:graphic>
          </wp:inline>
        </w:drawing>
      </w:r>
    </w:p>
    <w:p w14:paraId="61AC3F13"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p>
    <w:p w14:paraId="27FCAD92"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r w:rsidRPr="00012DCF">
        <w:rPr>
          <w:rFonts w:eastAsia="Times New Roman"/>
          <w:b/>
          <w:caps/>
          <w:szCs w:val="24"/>
          <w:lang w:eastAsia="lt-LT"/>
        </w:rPr>
        <w:t xml:space="preserve">ŠILUTĖS RAJONO savivaldybės </w:t>
      </w:r>
    </w:p>
    <w:p w14:paraId="239B8292"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r w:rsidRPr="00012DCF">
        <w:rPr>
          <w:rFonts w:eastAsia="Times New Roman"/>
          <w:b/>
          <w:caps/>
          <w:szCs w:val="24"/>
          <w:lang w:eastAsia="lt-LT"/>
        </w:rPr>
        <w:t>taryba</w:t>
      </w:r>
    </w:p>
    <w:p w14:paraId="1FECEE49" w14:textId="77777777" w:rsidR="00012DCF" w:rsidRPr="00012DCF" w:rsidRDefault="00012DCF" w:rsidP="00012DCF">
      <w:pPr>
        <w:keepNext/>
        <w:framePr w:wrap="auto" w:vAnchor="margin" w:yAlign="inline"/>
        <w:tabs>
          <w:tab w:val="left" w:pos="1296"/>
        </w:tabs>
        <w:spacing w:after="0" w:line="240" w:lineRule="auto"/>
        <w:jc w:val="center"/>
        <w:outlineLvl w:val="0"/>
        <w:rPr>
          <w:rFonts w:eastAsia="Times New Roman"/>
          <w:b/>
          <w:caps/>
          <w:szCs w:val="24"/>
          <w:lang w:eastAsia="lt-LT"/>
        </w:rPr>
      </w:pPr>
    </w:p>
    <w:p w14:paraId="5F7E38CA" w14:textId="77777777" w:rsidR="00012DCF" w:rsidRPr="00012DCF" w:rsidRDefault="00012DCF" w:rsidP="001C3A98">
      <w:pPr>
        <w:framePr w:wrap="auto" w:vAnchor="margin" w:yAlign="inline"/>
        <w:spacing w:after="0" w:line="240" w:lineRule="auto"/>
        <w:ind w:firstLine="142"/>
        <w:jc w:val="center"/>
        <w:rPr>
          <w:rFonts w:eastAsia="Times New Roman"/>
          <w:b/>
          <w:szCs w:val="24"/>
          <w:lang w:eastAsia="en-US"/>
        </w:rPr>
      </w:pPr>
      <w:r w:rsidRPr="00012DCF">
        <w:rPr>
          <w:rFonts w:eastAsia="Times New Roman"/>
          <w:b/>
          <w:szCs w:val="24"/>
          <w:lang w:eastAsia="en-US"/>
        </w:rPr>
        <w:t>SPRENDIMAS</w:t>
      </w:r>
    </w:p>
    <w:p w14:paraId="08558829" w14:textId="6AD2280F" w:rsidR="00012DCF" w:rsidRPr="00012DCF" w:rsidRDefault="00B05CF8" w:rsidP="00012DCF">
      <w:pPr>
        <w:framePr w:wrap="auto" w:vAnchor="margin" w:yAlign="inline"/>
        <w:spacing w:after="0" w:line="240" w:lineRule="auto"/>
        <w:jc w:val="center"/>
        <w:rPr>
          <w:color w:val="00000A"/>
          <w:szCs w:val="24"/>
        </w:rPr>
      </w:pPr>
      <w:r>
        <w:rPr>
          <w:b/>
          <w:bCs/>
          <w:color w:val="00000A"/>
          <w:szCs w:val="24"/>
        </w:rPr>
        <w:t>DĖL ŠILUTĖS RAJONO SAVIVALDYBĖS TARYBOS 2024 M. SPALIO 31 D. SPRENDIMO NR. T1-571 ,,</w:t>
      </w:r>
      <w:r w:rsidR="00B20478">
        <w:rPr>
          <w:b/>
          <w:bCs/>
          <w:color w:val="00000A"/>
          <w:szCs w:val="24"/>
        </w:rPr>
        <w:t xml:space="preserve">MOKĖJIMO UŽ SOCIALINES PASLAUGAS </w:t>
      </w:r>
      <w:r w:rsidR="00EA178F">
        <w:rPr>
          <w:b/>
          <w:bCs/>
          <w:color w:val="00000A"/>
          <w:szCs w:val="24"/>
        </w:rPr>
        <w:t xml:space="preserve">ŠILUTĖS RAJONO SAVIVALDYBĖJE </w:t>
      </w:r>
      <w:r w:rsidR="00B20478" w:rsidRPr="00012DCF">
        <w:rPr>
          <w:b/>
          <w:bCs/>
          <w:color w:val="00000A"/>
          <w:szCs w:val="24"/>
        </w:rPr>
        <w:t xml:space="preserve">TVARKOS </w:t>
      </w:r>
      <w:r w:rsidR="00012DCF" w:rsidRPr="00012DCF">
        <w:rPr>
          <w:b/>
          <w:bCs/>
          <w:color w:val="00000A"/>
          <w:szCs w:val="24"/>
        </w:rPr>
        <w:t>APRAŠO PATVIRTINIMO</w:t>
      </w:r>
      <w:r>
        <w:rPr>
          <w:b/>
          <w:bCs/>
          <w:color w:val="00000A"/>
          <w:szCs w:val="24"/>
        </w:rPr>
        <w:t>“ PAKEITIMO</w:t>
      </w:r>
    </w:p>
    <w:p w14:paraId="54553A26" w14:textId="77777777" w:rsidR="00012DCF" w:rsidRPr="00012DCF" w:rsidRDefault="00012DCF" w:rsidP="00012DCF">
      <w:pPr>
        <w:framePr w:wrap="auto" w:vAnchor="margin" w:yAlign="inline"/>
        <w:spacing w:after="0" w:line="240" w:lineRule="auto"/>
        <w:jc w:val="center"/>
        <w:rPr>
          <w:b/>
          <w:szCs w:val="24"/>
          <w:lang w:eastAsia="en-US"/>
        </w:rPr>
      </w:pPr>
    </w:p>
    <w:p w14:paraId="64A4B8EA" w14:textId="67693827" w:rsidR="00012DCF" w:rsidRPr="00012DCF" w:rsidRDefault="00012DCF" w:rsidP="00012DCF">
      <w:pPr>
        <w:framePr w:wrap="auto" w:vAnchor="margin" w:yAlign="inline"/>
        <w:tabs>
          <w:tab w:val="center" w:pos="4819"/>
          <w:tab w:val="right" w:pos="9638"/>
        </w:tabs>
        <w:spacing w:after="0" w:line="240" w:lineRule="auto"/>
        <w:jc w:val="center"/>
        <w:rPr>
          <w:szCs w:val="24"/>
          <w:lang w:eastAsia="en-US"/>
        </w:rPr>
      </w:pPr>
      <w:r w:rsidRPr="00012DCF">
        <w:rPr>
          <w:szCs w:val="24"/>
          <w:lang w:eastAsia="en-US"/>
        </w:rPr>
        <w:t xml:space="preserve">2024 m.   </w:t>
      </w:r>
      <w:r w:rsidR="00AF3384">
        <w:rPr>
          <w:szCs w:val="24"/>
          <w:lang w:eastAsia="en-US"/>
        </w:rPr>
        <w:t xml:space="preserve">     </w:t>
      </w:r>
      <w:r w:rsidRPr="00012DCF">
        <w:rPr>
          <w:szCs w:val="24"/>
          <w:lang w:eastAsia="en-US"/>
        </w:rPr>
        <w:t xml:space="preserve">           d. Nr. T1-</w:t>
      </w:r>
    </w:p>
    <w:p w14:paraId="1E56E58A" w14:textId="77777777" w:rsidR="00012DCF" w:rsidRPr="00012DCF" w:rsidRDefault="00012DCF" w:rsidP="00012DCF">
      <w:pPr>
        <w:framePr w:wrap="auto" w:vAnchor="margin" w:yAlign="inline"/>
        <w:spacing w:after="0" w:line="240" w:lineRule="auto"/>
        <w:jc w:val="center"/>
        <w:rPr>
          <w:szCs w:val="24"/>
          <w:lang w:eastAsia="en-US"/>
        </w:rPr>
      </w:pPr>
      <w:r w:rsidRPr="00012DCF">
        <w:rPr>
          <w:szCs w:val="24"/>
          <w:lang w:eastAsia="en-US"/>
        </w:rPr>
        <w:t>Šilutė</w:t>
      </w:r>
    </w:p>
    <w:p w14:paraId="06B0B4A1" w14:textId="77777777" w:rsidR="00012DCF" w:rsidRPr="00012DCF" w:rsidRDefault="00012DCF" w:rsidP="00012DCF">
      <w:pPr>
        <w:framePr w:wrap="auto" w:vAnchor="margin" w:yAlign="inline"/>
        <w:spacing w:after="0" w:line="240" w:lineRule="auto"/>
        <w:jc w:val="center"/>
        <w:rPr>
          <w:szCs w:val="24"/>
          <w:lang w:eastAsia="en-US"/>
        </w:rPr>
      </w:pPr>
    </w:p>
    <w:p w14:paraId="440E41A1" w14:textId="316859FD" w:rsidR="00012DCF" w:rsidRDefault="001F44CC" w:rsidP="001F44CC">
      <w:pPr>
        <w:framePr w:wrap="auto" w:vAnchor="margin" w:yAlign="inline"/>
        <w:suppressAutoHyphens w:val="0"/>
        <w:spacing w:after="0" w:line="240" w:lineRule="auto"/>
        <w:ind w:firstLine="852"/>
        <w:rPr>
          <w:rFonts w:eastAsia="Times New Roman"/>
          <w:color w:val="00000A"/>
          <w:szCs w:val="24"/>
        </w:rPr>
      </w:pPr>
      <w:r>
        <w:rPr>
          <w:rFonts w:eastAsia="HG Mincho Light J"/>
          <w:color w:val="000000"/>
          <w:szCs w:val="24"/>
          <w:lang w:eastAsia="lt-LT"/>
        </w:rPr>
        <w:t xml:space="preserve">Vadovaudamasi Lietuvos Respublikos vietos savivaldos įstatymo 6 straipsnio 12 punktu, 15 straipsnio 4 dalimi, 16 straipsnio 1 dalimi, Lietuvos Respublikos socialinių paslaugų įstatymo 35 straipsnio 9 </w:t>
      </w:r>
      <w:r w:rsidR="00E82B5D">
        <w:rPr>
          <w:rFonts w:eastAsia="HG Mincho Light J"/>
          <w:color w:val="000000"/>
          <w:szCs w:val="24"/>
          <w:lang w:eastAsia="lt-LT"/>
        </w:rPr>
        <w:t xml:space="preserve">dalimi, </w:t>
      </w:r>
      <w:r w:rsidR="00012DCF" w:rsidRPr="00AA274E">
        <w:rPr>
          <w:rFonts w:eastAsia="Times New Roman"/>
          <w:bCs/>
          <w:color w:val="00000A"/>
          <w:szCs w:val="24"/>
        </w:rPr>
        <w:t xml:space="preserve">Šilutės rajono savivaldybės taryba </w:t>
      </w:r>
      <w:r w:rsidR="00012DCF" w:rsidRPr="00AA274E">
        <w:rPr>
          <w:rFonts w:eastAsia="Times New Roman"/>
          <w:color w:val="00000A"/>
          <w:szCs w:val="24"/>
        </w:rPr>
        <w:t>n u s p r e n d ž i a:</w:t>
      </w:r>
    </w:p>
    <w:p w14:paraId="4AAB1EAD" w14:textId="1FC88208" w:rsidR="007A7D7A" w:rsidRPr="006C1776" w:rsidRDefault="00EF6668" w:rsidP="006C1776">
      <w:pPr>
        <w:pStyle w:val="Sraopastraipa"/>
        <w:framePr w:wrap="auto" w:vAnchor="margin" w:yAlign="inline"/>
        <w:widowControl w:val="0"/>
        <w:numPr>
          <w:ilvl w:val="1"/>
          <w:numId w:val="3"/>
        </w:numPr>
        <w:tabs>
          <w:tab w:val="left" w:pos="1134"/>
        </w:tabs>
        <w:suppressAutoHyphens w:val="0"/>
        <w:spacing w:after="0" w:line="240" w:lineRule="auto"/>
        <w:ind w:left="0" w:firstLine="851"/>
        <w:jc w:val="left"/>
        <w:rPr>
          <w:rFonts w:eastAsia="Times New Roman"/>
          <w:color w:val="000000"/>
          <w:szCs w:val="24"/>
          <w:lang w:eastAsia="lt-LT"/>
        </w:rPr>
      </w:pPr>
      <w:r w:rsidRPr="006C1776">
        <w:rPr>
          <w:rFonts w:eastAsia="Times New Roman"/>
          <w:color w:val="000000"/>
          <w:szCs w:val="24"/>
          <w:lang w:eastAsia="lt-LT"/>
        </w:rPr>
        <w:t>Pakeisti Šilutės rajono savivaldybės tarybos 2024 m. spalio 31 d. sprendimu Nr. T-571</w:t>
      </w:r>
      <w:r w:rsidR="008A77BD" w:rsidRPr="006C1776">
        <w:rPr>
          <w:rFonts w:eastAsia="Times New Roman"/>
          <w:color w:val="000000"/>
          <w:szCs w:val="24"/>
          <w:lang w:eastAsia="lt-LT"/>
        </w:rPr>
        <w:t xml:space="preserve"> </w:t>
      </w:r>
      <w:r w:rsidRPr="006C1776">
        <w:rPr>
          <w:rFonts w:eastAsia="Times New Roman"/>
          <w:color w:val="000000"/>
          <w:szCs w:val="24"/>
          <w:lang w:eastAsia="lt-LT"/>
        </w:rPr>
        <w:t>patvirtinto Mokėjimo už socialines paslaugas Šilutės rajono savivaldybėje tvarkos apraš</w:t>
      </w:r>
      <w:r w:rsidR="001C3A98" w:rsidRPr="006C1776">
        <w:rPr>
          <w:rFonts w:eastAsia="Times New Roman"/>
          <w:color w:val="000000"/>
          <w:szCs w:val="24"/>
          <w:lang w:eastAsia="lt-LT"/>
        </w:rPr>
        <w:t>ą:</w:t>
      </w:r>
      <w:r w:rsidRPr="006C1776">
        <w:rPr>
          <w:rFonts w:eastAsia="Times New Roman"/>
          <w:color w:val="000000"/>
          <w:szCs w:val="24"/>
          <w:lang w:eastAsia="lt-LT"/>
        </w:rPr>
        <w:t xml:space="preserve"> </w:t>
      </w:r>
    </w:p>
    <w:p w14:paraId="5971CF8A" w14:textId="771BA2E2" w:rsidR="001C3A98" w:rsidRPr="001C3A98" w:rsidRDefault="006C1776" w:rsidP="006C1776">
      <w:pPr>
        <w:framePr w:wrap="auto" w:vAnchor="margin" w:yAlign="inline"/>
        <w:widowControl w:val="0"/>
        <w:tabs>
          <w:tab w:val="left" w:pos="1134"/>
          <w:tab w:val="left" w:pos="1276"/>
        </w:tabs>
        <w:suppressAutoHyphens w:val="0"/>
        <w:spacing w:after="0" w:line="240" w:lineRule="auto"/>
        <w:ind w:left="851"/>
        <w:jc w:val="left"/>
        <w:rPr>
          <w:rFonts w:eastAsia="Times New Roman"/>
          <w:color w:val="000000"/>
          <w:szCs w:val="24"/>
          <w:lang w:eastAsia="lt-LT"/>
        </w:rPr>
      </w:pPr>
      <w:r>
        <w:rPr>
          <w:rFonts w:eastAsia="Times New Roman"/>
          <w:color w:val="000000"/>
          <w:szCs w:val="24"/>
          <w:lang w:eastAsia="lt-LT"/>
        </w:rPr>
        <w:t xml:space="preserve">1.1. </w:t>
      </w:r>
      <w:r w:rsidR="001C3A98" w:rsidRPr="001C3A98">
        <w:rPr>
          <w:rFonts w:eastAsia="Times New Roman"/>
          <w:color w:val="000000"/>
          <w:szCs w:val="24"/>
          <w:lang w:eastAsia="lt-LT"/>
        </w:rPr>
        <w:t>pakeisti 14 punktą ir jį išdėstyti taip:</w:t>
      </w:r>
    </w:p>
    <w:p w14:paraId="436C9908" w14:textId="13450231" w:rsidR="00B24EAE" w:rsidRPr="001C3A98" w:rsidRDefault="00707BFF" w:rsidP="001C3A98">
      <w:pPr>
        <w:pStyle w:val="Sraopastraipa"/>
        <w:framePr w:wrap="auto" w:vAnchor="margin" w:yAlign="inline"/>
        <w:tabs>
          <w:tab w:val="left" w:pos="1134"/>
          <w:tab w:val="left" w:pos="1985"/>
        </w:tabs>
        <w:suppressAutoHyphens w:val="0"/>
        <w:spacing w:after="0" w:line="240" w:lineRule="auto"/>
        <w:ind w:left="1413"/>
        <w:rPr>
          <w:szCs w:val="24"/>
          <w:lang w:eastAsia="en-US"/>
        </w:rPr>
      </w:pPr>
      <w:r w:rsidRPr="001C3A98">
        <w:rPr>
          <w:rFonts w:eastAsia="Times New Roman"/>
          <w:color w:val="000000"/>
          <w:szCs w:val="24"/>
          <w:lang w:eastAsia="lt-LT"/>
        </w:rPr>
        <w:t xml:space="preserve">,,14. </w:t>
      </w:r>
      <w:bookmarkStart w:id="0" w:name="_Hlk181957590"/>
      <w:r w:rsidRPr="001C3A98">
        <w:rPr>
          <w:szCs w:val="24"/>
          <w:lang w:eastAsia="en-US"/>
        </w:rPr>
        <w:t xml:space="preserve">Mokėjimo </w:t>
      </w:r>
      <w:r w:rsidR="00B24EAE" w:rsidRPr="001C3A98">
        <w:rPr>
          <w:szCs w:val="24"/>
          <w:lang w:eastAsia="en-US"/>
        </w:rPr>
        <w:t>už socialines paslaugas dydžiai:</w:t>
      </w:r>
    </w:p>
    <w:p w14:paraId="4EB311BB" w14:textId="5B616034" w:rsidR="00B24EAE" w:rsidRDefault="00B24EAE"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lt-LT"/>
        </w:rPr>
      </w:pPr>
      <w:r>
        <w:rPr>
          <w:szCs w:val="24"/>
          <w:lang w:eastAsia="en-US"/>
        </w:rPr>
        <w:t xml:space="preserve">14.1. </w:t>
      </w:r>
      <w:r w:rsidR="00707BFF" w:rsidRPr="000635B8">
        <w:rPr>
          <w:szCs w:val="24"/>
          <w:lang w:eastAsia="en-US"/>
        </w:rPr>
        <w:t>už socialin</w:t>
      </w:r>
      <w:r w:rsidR="00707BFF">
        <w:rPr>
          <w:szCs w:val="24"/>
          <w:lang w:eastAsia="en-US"/>
        </w:rPr>
        <w:t xml:space="preserve">ės priežiūros </w:t>
      </w:r>
      <w:r w:rsidR="00707BFF" w:rsidRPr="000635B8">
        <w:rPr>
          <w:szCs w:val="24"/>
          <w:lang w:eastAsia="en-US"/>
        </w:rPr>
        <w:t xml:space="preserve">paslaugas dydis </w:t>
      </w:r>
      <w:r w:rsidR="00707BFF" w:rsidRPr="000635B8">
        <w:rPr>
          <w:rFonts w:eastAsia="SimSun"/>
          <w:color w:val="000000"/>
          <w:szCs w:val="24"/>
        </w:rPr>
        <w:t xml:space="preserve">asmeniui </w:t>
      </w:r>
      <w:r w:rsidR="00DF5FAE">
        <w:rPr>
          <w:rFonts w:eastAsia="SimSun"/>
          <w:color w:val="000000"/>
          <w:szCs w:val="24"/>
        </w:rPr>
        <w:t xml:space="preserve">yra </w:t>
      </w:r>
      <w:r w:rsidR="00707BFF" w:rsidRPr="000635B8">
        <w:rPr>
          <w:rFonts w:eastAsia="SimSun"/>
          <w:color w:val="000000"/>
          <w:szCs w:val="24"/>
        </w:rPr>
        <w:t xml:space="preserve">20 procentų asmens pajamų </w:t>
      </w:r>
      <w:bookmarkEnd w:id="0"/>
      <w:r w:rsidR="00707BFF" w:rsidRPr="000635B8">
        <w:rPr>
          <w:rFonts w:eastAsia="SimSun"/>
          <w:color w:val="000000"/>
          <w:szCs w:val="24"/>
        </w:rPr>
        <w:t xml:space="preserve">arba 20 procentų šeimos pajamų, jeigu šios paslaugos teikiamos šeimai. </w:t>
      </w:r>
      <w:r w:rsidR="00707BFF" w:rsidRPr="000635B8">
        <w:rPr>
          <w:rFonts w:eastAsia="Times New Roman"/>
          <w:szCs w:val="24"/>
          <w:lang w:eastAsia="lt-LT"/>
        </w:rPr>
        <w:t>Atskaičius nustatytą asmens (šeimos) mokėjimo už socialinės priežiūros paslaugas dalį, asmens mėnesio vidutinės pajamos negali likti mažesnės nei 2 VRP dydžiai</w:t>
      </w:r>
      <w:r w:rsidR="00001A63">
        <w:rPr>
          <w:rFonts w:eastAsia="Times New Roman"/>
          <w:szCs w:val="24"/>
          <w:lang w:eastAsia="lt-LT"/>
        </w:rPr>
        <w:t>, o socialinę riziką patiriančio suaugusio asmens, ilgiau kaip mėnesį per kalendorinius metus gyvenančio socialinių paslaugų įstaigoje, negali likti mažesnės kaip 0,8 valstybės remiamų pajamų dydžio</w:t>
      </w:r>
      <w:r w:rsidR="00E82B5D">
        <w:rPr>
          <w:rFonts w:eastAsia="Times New Roman"/>
          <w:szCs w:val="24"/>
          <w:lang w:eastAsia="lt-LT"/>
        </w:rPr>
        <w:t>;</w:t>
      </w:r>
    </w:p>
    <w:p w14:paraId="5EA3D3A7" w14:textId="7D1C6CF2" w:rsidR="00B24EAE" w:rsidRDefault="00B24EAE" w:rsidP="00707BFF">
      <w:pPr>
        <w:framePr w:wrap="auto" w:vAnchor="margin" w:yAlign="inline"/>
        <w:tabs>
          <w:tab w:val="left" w:pos="1134"/>
          <w:tab w:val="left" w:pos="1985"/>
        </w:tabs>
        <w:suppressAutoHyphens w:val="0"/>
        <w:spacing w:after="0" w:line="240" w:lineRule="auto"/>
        <w:ind w:firstLine="1134"/>
        <w:rPr>
          <w:rFonts w:eastAsia="SimSun"/>
          <w:color w:val="000000"/>
          <w:szCs w:val="24"/>
        </w:rPr>
      </w:pPr>
      <w:r>
        <w:rPr>
          <w:rFonts w:eastAsia="Times New Roman"/>
          <w:szCs w:val="24"/>
          <w:lang w:eastAsia="lt-LT"/>
        </w:rPr>
        <w:t xml:space="preserve">14.2. </w:t>
      </w:r>
      <w:r w:rsidR="0065360A" w:rsidRPr="000635B8">
        <w:rPr>
          <w:szCs w:val="24"/>
          <w:lang w:eastAsia="en-US"/>
        </w:rPr>
        <w:t xml:space="preserve">už </w:t>
      </w:r>
      <w:r w:rsidR="0065360A">
        <w:rPr>
          <w:szCs w:val="24"/>
          <w:lang w:eastAsia="en-US"/>
        </w:rPr>
        <w:t xml:space="preserve">dienos socialinės globos </w:t>
      </w:r>
      <w:r w:rsidR="0065360A" w:rsidRPr="000635B8">
        <w:rPr>
          <w:szCs w:val="24"/>
          <w:lang w:eastAsia="en-US"/>
        </w:rPr>
        <w:t xml:space="preserve">paslaugas dydis </w:t>
      </w:r>
      <w:r w:rsidR="0065360A" w:rsidRPr="000635B8">
        <w:rPr>
          <w:rFonts w:eastAsia="SimSun"/>
          <w:color w:val="000000"/>
          <w:szCs w:val="24"/>
        </w:rPr>
        <w:t xml:space="preserve">asmeniui </w:t>
      </w:r>
      <w:r w:rsidR="00DF5FAE">
        <w:rPr>
          <w:rFonts w:eastAsia="SimSun"/>
          <w:color w:val="000000"/>
          <w:szCs w:val="24"/>
        </w:rPr>
        <w:t>yra</w:t>
      </w:r>
      <w:r w:rsidR="0065360A" w:rsidRPr="000635B8">
        <w:rPr>
          <w:rFonts w:eastAsia="SimSun"/>
          <w:color w:val="000000"/>
          <w:szCs w:val="24"/>
        </w:rPr>
        <w:t xml:space="preserve"> 20 procentų asmens pajamų</w:t>
      </w:r>
      <w:r w:rsidR="00E82B5D">
        <w:rPr>
          <w:rFonts w:eastAsia="SimSun"/>
          <w:color w:val="000000"/>
          <w:szCs w:val="24"/>
        </w:rPr>
        <w:t>;</w:t>
      </w:r>
    </w:p>
    <w:p w14:paraId="342F0C3C" w14:textId="468C7BEC" w:rsidR="00B24EAE" w:rsidRDefault="00B24EAE" w:rsidP="00707BFF">
      <w:pPr>
        <w:framePr w:wrap="auto" w:vAnchor="margin" w:yAlign="inline"/>
        <w:tabs>
          <w:tab w:val="left" w:pos="1134"/>
          <w:tab w:val="left" w:pos="1985"/>
        </w:tabs>
        <w:suppressAutoHyphens w:val="0"/>
        <w:spacing w:after="0" w:line="240" w:lineRule="auto"/>
        <w:ind w:firstLine="1134"/>
        <w:rPr>
          <w:rFonts w:eastAsia="SimSun"/>
          <w:color w:val="000000"/>
          <w:szCs w:val="24"/>
        </w:rPr>
      </w:pPr>
      <w:r>
        <w:rPr>
          <w:rFonts w:eastAsia="SimSun"/>
          <w:color w:val="000000"/>
          <w:szCs w:val="24"/>
        </w:rPr>
        <w:t xml:space="preserve">14.3. </w:t>
      </w:r>
      <w:r w:rsidR="00707BFF">
        <w:rPr>
          <w:rFonts w:eastAsia="SimSun"/>
          <w:color w:val="000000"/>
          <w:szCs w:val="24"/>
        </w:rPr>
        <w:t xml:space="preserve">už trumpalaikės ir ilgalaikės socialinės globos paslaugas dydis </w:t>
      </w:r>
      <w:r w:rsidR="00DF5FAE">
        <w:rPr>
          <w:rFonts w:eastAsia="SimSun"/>
          <w:color w:val="000000"/>
          <w:szCs w:val="24"/>
        </w:rPr>
        <w:t>yra</w:t>
      </w:r>
      <w:r w:rsidR="00707BFF">
        <w:rPr>
          <w:rFonts w:eastAsia="SimSun"/>
          <w:color w:val="000000"/>
          <w:szCs w:val="24"/>
        </w:rPr>
        <w:t xml:space="preserve"> 80 procentų asmens pajamų</w:t>
      </w:r>
      <w:r w:rsidR="00DF5FAE">
        <w:rPr>
          <w:rFonts w:eastAsia="SimSun"/>
          <w:color w:val="000000"/>
          <w:szCs w:val="24"/>
        </w:rPr>
        <w:t>, įskaitant atvejus, kai asmens, pradėjusio gauti ilgalaikę socialinę globą po 2007 m. sausio 1 d., turto vertė y</w:t>
      </w:r>
      <w:r w:rsidR="00EC38DC">
        <w:rPr>
          <w:rFonts w:eastAsia="SimSun"/>
          <w:color w:val="000000"/>
          <w:szCs w:val="24"/>
        </w:rPr>
        <w:t>r</w:t>
      </w:r>
      <w:r w:rsidR="00DF5FAE">
        <w:rPr>
          <w:rFonts w:eastAsia="SimSun"/>
          <w:color w:val="000000"/>
          <w:szCs w:val="24"/>
        </w:rPr>
        <w:t>a mažesnė už jo gyvenamosios vietos savivaldybėje nustatytą turto vertės normatyvą</w:t>
      </w:r>
      <w:r w:rsidR="00E82B5D">
        <w:rPr>
          <w:rFonts w:eastAsia="SimSun"/>
          <w:color w:val="000000"/>
          <w:szCs w:val="24"/>
        </w:rPr>
        <w:t>;</w:t>
      </w:r>
      <w:r w:rsidR="00707BFF">
        <w:rPr>
          <w:rFonts w:eastAsia="SimSun"/>
          <w:color w:val="000000"/>
          <w:szCs w:val="24"/>
        </w:rPr>
        <w:t xml:space="preserve"> </w:t>
      </w:r>
    </w:p>
    <w:p w14:paraId="2729F146" w14:textId="167AD7E4" w:rsidR="00B24EAE" w:rsidRDefault="00B24EAE" w:rsidP="00707BFF">
      <w:pPr>
        <w:framePr w:wrap="auto" w:vAnchor="margin" w:yAlign="inline"/>
        <w:tabs>
          <w:tab w:val="left" w:pos="1134"/>
          <w:tab w:val="left" w:pos="1985"/>
        </w:tabs>
        <w:suppressAutoHyphens w:val="0"/>
        <w:spacing w:after="0" w:line="240" w:lineRule="auto"/>
        <w:ind w:firstLine="1134"/>
        <w:rPr>
          <w:rFonts w:eastAsia="SimSun"/>
          <w:color w:val="000000"/>
          <w:szCs w:val="24"/>
        </w:rPr>
      </w:pPr>
      <w:r>
        <w:rPr>
          <w:rFonts w:eastAsia="SimSun"/>
          <w:color w:val="000000"/>
          <w:szCs w:val="24"/>
        </w:rPr>
        <w:t>14.4.</w:t>
      </w:r>
      <w:r w:rsidR="00707BFF">
        <w:rPr>
          <w:rFonts w:eastAsia="SimSun"/>
          <w:color w:val="000000"/>
          <w:szCs w:val="24"/>
        </w:rPr>
        <w:t xml:space="preserve"> už kartu teikiamas ne daugiau kaip 3 socialinės priežiūros ir (ar) laikino atokvėpio paslaugas ir (ar) asmeninę pagalbą, teikiamą pagal Asmens su negalia teisių apsaugos pagrindų įstatymą, dydis </w:t>
      </w:r>
      <w:r w:rsidR="00DF5FAE">
        <w:rPr>
          <w:rFonts w:eastAsia="SimSun"/>
          <w:color w:val="000000"/>
          <w:szCs w:val="24"/>
        </w:rPr>
        <w:t>yra</w:t>
      </w:r>
      <w:r w:rsidR="00707BFF">
        <w:rPr>
          <w:rFonts w:eastAsia="SimSun"/>
          <w:color w:val="000000"/>
          <w:szCs w:val="24"/>
        </w:rPr>
        <w:t xml:space="preserve"> 20 procentų asmens pajamų</w:t>
      </w:r>
      <w:r w:rsidR="00E82B5D">
        <w:rPr>
          <w:rFonts w:eastAsia="SimSun"/>
          <w:color w:val="000000"/>
          <w:szCs w:val="24"/>
        </w:rPr>
        <w:t>;</w:t>
      </w:r>
    </w:p>
    <w:p w14:paraId="571E92AA" w14:textId="7CA24531" w:rsidR="00707BFF" w:rsidRPr="000635B8" w:rsidRDefault="00B24EAE"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SimSun"/>
          <w:color w:val="000000"/>
          <w:szCs w:val="24"/>
        </w:rPr>
        <w:t xml:space="preserve">14.5. </w:t>
      </w:r>
      <w:r w:rsidR="00E82B5D">
        <w:rPr>
          <w:rFonts w:eastAsia="Times New Roman"/>
          <w:szCs w:val="24"/>
          <w:lang w:eastAsia="en-US"/>
        </w:rPr>
        <w:t>j</w:t>
      </w:r>
      <w:r w:rsidR="00707BFF" w:rsidRPr="000635B8">
        <w:rPr>
          <w:rFonts w:eastAsia="Times New Roman"/>
          <w:szCs w:val="24"/>
          <w:lang w:eastAsia="en-US"/>
        </w:rPr>
        <w:t>eigu asmuo pagal Lietuvos Respublikos tikslinių kompensacijų įstatymą gauna individualios pagalbos teikimo išlaidų kompensaciją</w:t>
      </w:r>
      <w:r w:rsidR="00707BFF">
        <w:rPr>
          <w:rFonts w:eastAsia="Times New Roman"/>
          <w:szCs w:val="24"/>
          <w:lang w:eastAsia="en-US"/>
        </w:rPr>
        <w:t xml:space="preserve"> (toliau – kompensacija)</w:t>
      </w:r>
      <w:r w:rsidR="00707BFF" w:rsidRPr="000635B8">
        <w:rPr>
          <w:rFonts w:eastAsia="Times New Roman"/>
          <w:szCs w:val="24"/>
          <w:lang w:eastAsia="en-US"/>
        </w:rPr>
        <w:t>, mokėjimo dydis už socialines paslaugas nustatomas atsižvelgiant į šias kompensacijas:</w:t>
      </w:r>
    </w:p>
    <w:p w14:paraId="4AED7965" w14:textId="2E96E985" w:rsidR="00707BFF" w:rsidRPr="000635B8" w:rsidRDefault="00707BFF"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sidRPr="000635B8">
        <w:rPr>
          <w:rFonts w:eastAsia="Times New Roman"/>
          <w:szCs w:val="24"/>
          <w:lang w:eastAsia="en-US"/>
        </w:rPr>
        <w:t>14.</w:t>
      </w:r>
      <w:r w:rsidR="00B24EAE">
        <w:rPr>
          <w:rFonts w:eastAsia="Times New Roman"/>
          <w:szCs w:val="24"/>
          <w:lang w:eastAsia="en-US"/>
        </w:rPr>
        <w:t>5.</w:t>
      </w:r>
      <w:r w:rsidRPr="000635B8">
        <w:rPr>
          <w:rFonts w:eastAsia="Times New Roman"/>
          <w:szCs w:val="24"/>
          <w:lang w:eastAsia="en-US"/>
        </w:rPr>
        <w:t>1. 40 procentų šios kompensacijos, jei paslaugos teikiamos asmeniui, kuriam nustatytas pirmo ar antro lygio individualios pagalbos teikimo išlaidų kompensacijos poreikis</w:t>
      </w:r>
      <w:r w:rsidRPr="000635B8">
        <w:rPr>
          <w:rFonts w:eastAsia="Times New Roman"/>
          <w:color w:val="000000"/>
          <w:szCs w:val="24"/>
          <w:lang w:eastAsia="en-US"/>
        </w:rPr>
        <w:t xml:space="preserve"> </w:t>
      </w:r>
      <w:r w:rsidRPr="000635B8">
        <w:rPr>
          <w:rFonts w:eastAsia="Times New Roman"/>
          <w:szCs w:val="24"/>
        </w:rPr>
        <w:t xml:space="preserve">(iki 2023 m. gruodžio 31 d. nustatytas pirmojo ar antrojo lygio specialusis nuolatinės slaugos poreikis, iki 2018 m. gruodžio 31 d. nustatytas specialusis nuolatinės slaugos poreikis) </w:t>
      </w:r>
      <w:r w:rsidRPr="000635B8">
        <w:rPr>
          <w:rFonts w:eastAsia="Times New Roman"/>
          <w:color w:val="000000"/>
          <w:szCs w:val="24"/>
          <w:lang w:eastAsia="en-US"/>
        </w:rPr>
        <w:t>ir nustatyta tvarka paskirta ir mokama individualios pagalbos teikimo išlaidų kompensacija</w:t>
      </w:r>
      <w:r w:rsidRPr="000635B8">
        <w:rPr>
          <w:rFonts w:eastAsia="Times New Roman"/>
          <w:szCs w:val="24"/>
          <w:lang w:eastAsia="en-US"/>
        </w:rPr>
        <w:t>;</w:t>
      </w:r>
    </w:p>
    <w:p w14:paraId="1356F847" w14:textId="5813C7EB" w:rsidR="00707BFF" w:rsidRDefault="00707BFF" w:rsidP="00707BFF">
      <w:pPr>
        <w:framePr w:wrap="auto" w:vAnchor="margin" w:yAlign="inline"/>
        <w:tabs>
          <w:tab w:val="left" w:pos="1134"/>
          <w:tab w:val="left" w:pos="1985"/>
        </w:tabs>
        <w:suppressAutoHyphens w:val="0"/>
        <w:spacing w:after="0" w:line="240" w:lineRule="auto"/>
        <w:ind w:firstLine="1134"/>
        <w:rPr>
          <w:rFonts w:eastAsia="Times New Roman"/>
          <w:color w:val="000000"/>
          <w:szCs w:val="24"/>
          <w:lang w:eastAsia="en-US"/>
        </w:rPr>
      </w:pPr>
      <w:r w:rsidRPr="000635B8">
        <w:rPr>
          <w:rFonts w:eastAsia="Times New Roman"/>
          <w:szCs w:val="24"/>
          <w:lang w:eastAsia="en-US"/>
        </w:rPr>
        <w:t>14.</w:t>
      </w:r>
      <w:r w:rsidR="00B24EAE">
        <w:rPr>
          <w:rFonts w:eastAsia="Times New Roman"/>
          <w:szCs w:val="24"/>
          <w:lang w:eastAsia="en-US"/>
        </w:rPr>
        <w:t>5.</w:t>
      </w:r>
      <w:r w:rsidRPr="000635B8">
        <w:rPr>
          <w:rFonts w:eastAsia="Times New Roman"/>
          <w:szCs w:val="24"/>
          <w:lang w:eastAsia="en-US"/>
        </w:rPr>
        <w:t xml:space="preserve">2. 60 procentų šios kompensacijos, jei paslaugos teikiamos asmeniui, kuriam nustatytas trečio ar ketvirto lygio individualios pagalbos teikimo išlaidų kompensacijos poreikis </w:t>
      </w:r>
      <w:r w:rsidRPr="000635B8">
        <w:rPr>
          <w:rFonts w:eastAsia="Times New Roman"/>
          <w:szCs w:val="24"/>
        </w:rPr>
        <w:t xml:space="preserve">(iki 2023 m. gruodžio 31 d. nustatytas pirmojo ar antrojo lygio specialusis nuolatinės priežiūros (pagalbos) poreikis, iki 2018 m. gruodžio 31 d. nustatytas specialusis nuolatinės priežiūros (pagalbos) poreikis) </w:t>
      </w:r>
      <w:r w:rsidRPr="000635B8">
        <w:rPr>
          <w:rFonts w:eastAsia="Times New Roman"/>
          <w:color w:val="000000"/>
          <w:szCs w:val="24"/>
          <w:lang w:eastAsia="en-US"/>
        </w:rPr>
        <w:t>ir nustatyta tvarka paskirta ir mokama individualios pagalbos teikimo išlaidų kompensacija</w:t>
      </w:r>
      <w:r>
        <w:rPr>
          <w:rFonts w:eastAsia="Times New Roman"/>
          <w:color w:val="000000"/>
          <w:szCs w:val="24"/>
          <w:lang w:eastAsia="en-US"/>
        </w:rPr>
        <w:t>;</w:t>
      </w:r>
    </w:p>
    <w:p w14:paraId="56A2D2D0" w14:textId="5D636070" w:rsidR="00707BFF" w:rsidRDefault="00707BFF"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Times New Roman"/>
          <w:color w:val="000000"/>
          <w:szCs w:val="24"/>
          <w:lang w:eastAsia="en-US"/>
        </w:rPr>
        <w:lastRenderedPageBreak/>
        <w:t>14.</w:t>
      </w:r>
      <w:r w:rsidR="00B24EAE">
        <w:rPr>
          <w:rFonts w:eastAsia="Times New Roman"/>
          <w:color w:val="000000"/>
          <w:szCs w:val="24"/>
          <w:lang w:eastAsia="en-US"/>
        </w:rPr>
        <w:t>5.</w:t>
      </w:r>
      <w:r>
        <w:rPr>
          <w:rFonts w:eastAsia="Times New Roman"/>
          <w:color w:val="000000"/>
          <w:szCs w:val="24"/>
          <w:lang w:eastAsia="en-US"/>
        </w:rPr>
        <w:t>3. 100 procentų šios kompensacijos</w:t>
      </w:r>
      <w:r w:rsidRPr="000635B8">
        <w:rPr>
          <w:rFonts w:eastAsia="Times New Roman"/>
          <w:szCs w:val="24"/>
          <w:lang w:eastAsia="en-US"/>
        </w:rPr>
        <w:t xml:space="preserve"> </w:t>
      </w:r>
      <w:r>
        <w:rPr>
          <w:rFonts w:eastAsia="Times New Roman"/>
          <w:szCs w:val="24"/>
          <w:lang w:eastAsia="en-US"/>
        </w:rPr>
        <w:t>skiriama trumpalaikės ar ilgalaikės socialinės globos išlaidoms padengti</w:t>
      </w:r>
      <w:r w:rsidR="00B24EAE">
        <w:rPr>
          <w:rFonts w:eastAsia="Times New Roman"/>
          <w:szCs w:val="24"/>
          <w:lang w:eastAsia="en-US"/>
        </w:rPr>
        <w:t>.“</w:t>
      </w:r>
      <w:r w:rsidR="00511AF3">
        <w:rPr>
          <w:rFonts w:eastAsia="Times New Roman"/>
          <w:szCs w:val="24"/>
          <w:lang w:eastAsia="en-US"/>
        </w:rPr>
        <w:t>.</w:t>
      </w:r>
    </w:p>
    <w:p w14:paraId="0D8E2EEC" w14:textId="09E9D3FB" w:rsidR="00EC38DC" w:rsidRDefault="00EC38DC"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Times New Roman"/>
          <w:szCs w:val="24"/>
          <w:lang w:eastAsia="en-US"/>
        </w:rPr>
        <w:t xml:space="preserve">1.2. </w:t>
      </w:r>
      <w:r w:rsidR="005B5327">
        <w:rPr>
          <w:rFonts w:eastAsia="Times New Roman"/>
          <w:szCs w:val="24"/>
          <w:lang w:eastAsia="en-US"/>
        </w:rPr>
        <w:t xml:space="preserve">pakeisti </w:t>
      </w:r>
      <w:r w:rsidR="009677F4">
        <w:rPr>
          <w:rFonts w:eastAsia="Times New Roman"/>
          <w:szCs w:val="24"/>
          <w:lang w:eastAsia="en-US"/>
        </w:rPr>
        <w:t xml:space="preserve">15 punkto </w:t>
      </w:r>
      <w:r w:rsidR="005B5327">
        <w:rPr>
          <w:rFonts w:eastAsia="Times New Roman"/>
          <w:szCs w:val="24"/>
          <w:lang w:eastAsia="en-US"/>
        </w:rPr>
        <w:t>15.1</w:t>
      </w:r>
      <w:r w:rsidR="009677F4">
        <w:rPr>
          <w:rFonts w:eastAsia="Times New Roman"/>
          <w:szCs w:val="24"/>
          <w:lang w:eastAsia="en-US"/>
        </w:rPr>
        <w:t xml:space="preserve"> </w:t>
      </w:r>
      <w:r w:rsidR="00511AF3">
        <w:rPr>
          <w:rFonts w:eastAsia="Times New Roman"/>
          <w:szCs w:val="24"/>
          <w:lang w:eastAsia="en-US"/>
        </w:rPr>
        <w:t xml:space="preserve">ir 15.2 </w:t>
      </w:r>
      <w:r w:rsidR="009677F4">
        <w:rPr>
          <w:rFonts w:eastAsia="Times New Roman"/>
          <w:szCs w:val="24"/>
          <w:lang w:eastAsia="en-US"/>
        </w:rPr>
        <w:t>dal</w:t>
      </w:r>
      <w:r w:rsidR="00511AF3">
        <w:rPr>
          <w:rFonts w:eastAsia="Times New Roman"/>
          <w:szCs w:val="24"/>
          <w:lang w:eastAsia="en-US"/>
        </w:rPr>
        <w:t>is</w:t>
      </w:r>
      <w:r w:rsidR="005B5327">
        <w:rPr>
          <w:rFonts w:eastAsia="Times New Roman"/>
          <w:szCs w:val="24"/>
          <w:lang w:eastAsia="en-US"/>
        </w:rPr>
        <w:t xml:space="preserve"> ir j</w:t>
      </w:r>
      <w:r w:rsidR="00511AF3">
        <w:rPr>
          <w:rFonts w:eastAsia="Times New Roman"/>
          <w:szCs w:val="24"/>
          <w:lang w:eastAsia="en-US"/>
        </w:rPr>
        <w:t>as</w:t>
      </w:r>
      <w:r w:rsidR="005B5327">
        <w:rPr>
          <w:rFonts w:eastAsia="Times New Roman"/>
          <w:szCs w:val="24"/>
          <w:lang w:eastAsia="en-US"/>
        </w:rPr>
        <w:t xml:space="preserve"> išdėstyti taip:</w:t>
      </w:r>
    </w:p>
    <w:p w14:paraId="18197E7F" w14:textId="1D512A9E" w:rsidR="005B5327" w:rsidRDefault="0092271A"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Times New Roman"/>
          <w:szCs w:val="24"/>
          <w:lang w:eastAsia="en-US"/>
        </w:rPr>
        <w:t xml:space="preserve">1.2.1. </w:t>
      </w:r>
      <w:r w:rsidR="005B5327">
        <w:rPr>
          <w:rFonts w:eastAsia="Times New Roman"/>
          <w:szCs w:val="24"/>
          <w:lang w:eastAsia="en-US"/>
        </w:rPr>
        <w:t xml:space="preserve">,,15.1. </w:t>
      </w:r>
      <w:r w:rsidR="009677F4">
        <w:rPr>
          <w:rFonts w:eastAsia="Times New Roman"/>
          <w:szCs w:val="24"/>
          <w:lang w:eastAsia="en-US"/>
        </w:rPr>
        <w:t>asmens, kurio pajamos (vidutinės šeimos pajamos, tenkančios vienam šeimos nariui) yra didesnės už valstybės remiamų pajamų (toliau – VRP) dvigubą dydį, bet mažesnės už VRP trigubą dydį, mokėjimo už transporto paslaugą dydis yra 20 procentų nustatytos transporto paslaugos kainos;“;</w:t>
      </w:r>
    </w:p>
    <w:p w14:paraId="1320F3DE" w14:textId="771FBA21" w:rsidR="009677F4" w:rsidRDefault="009677F4"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Times New Roman"/>
          <w:szCs w:val="24"/>
          <w:lang w:eastAsia="en-US"/>
        </w:rPr>
        <w:t>1.</w:t>
      </w:r>
      <w:r w:rsidR="0092271A">
        <w:rPr>
          <w:rFonts w:eastAsia="Times New Roman"/>
          <w:szCs w:val="24"/>
          <w:lang w:eastAsia="en-US"/>
        </w:rPr>
        <w:t>2.2</w:t>
      </w:r>
      <w:r>
        <w:rPr>
          <w:rFonts w:eastAsia="Times New Roman"/>
          <w:szCs w:val="24"/>
          <w:lang w:eastAsia="en-US"/>
        </w:rPr>
        <w:t xml:space="preserve">. </w:t>
      </w:r>
      <w:r w:rsidR="0092271A">
        <w:rPr>
          <w:rFonts w:eastAsia="Times New Roman"/>
          <w:szCs w:val="24"/>
          <w:lang w:eastAsia="en-US"/>
        </w:rPr>
        <w:t>,,15.2. asmens</w:t>
      </w:r>
      <w:r w:rsidR="0092271A">
        <w:rPr>
          <w:rFonts w:eastAsia="Times New Roman"/>
          <w:szCs w:val="24"/>
          <w:lang w:eastAsia="en-US"/>
        </w:rPr>
        <w:t>, kurio pajamos (vidutinės šeimos pajamos, tenkančios vienam šeimos nariui) yra didesnės už VRP</w:t>
      </w:r>
      <w:r w:rsidR="0092271A">
        <w:rPr>
          <w:rFonts w:eastAsia="Times New Roman"/>
          <w:szCs w:val="24"/>
          <w:lang w:eastAsia="en-US"/>
        </w:rPr>
        <w:t xml:space="preserve"> trigubą</w:t>
      </w:r>
      <w:r w:rsidR="0092271A">
        <w:rPr>
          <w:rFonts w:eastAsia="Times New Roman"/>
          <w:szCs w:val="24"/>
          <w:lang w:eastAsia="en-US"/>
        </w:rPr>
        <w:t xml:space="preserve"> dydį, bet mažesnės už VRP </w:t>
      </w:r>
      <w:r w:rsidR="0092271A">
        <w:rPr>
          <w:rFonts w:eastAsia="Times New Roman"/>
          <w:szCs w:val="24"/>
          <w:lang w:eastAsia="en-US"/>
        </w:rPr>
        <w:t>keturgubą</w:t>
      </w:r>
      <w:r w:rsidR="0092271A">
        <w:rPr>
          <w:rFonts w:eastAsia="Times New Roman"/>
          <w:szCs w:val="24"/>
          <w:lang w:eastAsia="en-US"/>
        </w:rPr>
        <w:t xml:space="preserve"> dydį, mokėjimo už transporto paslaugą dydis yra </w:t>
      </w:r>
      <w:r w:rsidR="00511AF3">
        <w:rPr>
          <w:rFonts w:eastAsia="Times New Roman"/>
          <w:szCs w:val="24"/>
          <w:lang w:eastAsia="en-US"/>
        </w:rPr>
        <w:t>3</w:t>
      </w:r>
      <w:r w:rsidR="0092271A">
        <w:rPr>
          <w:rFonts w:eastAsia="Times New Roman"/>
          <w:szCs w:val="24"/>
          <w:lang w:eastAsia="en-US"/>
        </w:rPr>
        <w:t>0 procentų nustatytos transporto paslaugos kainos;“</w:t>
      </w:r>
      <w:r w:rsidR="00511AF3">
        <w:rPr>
          <w:rFonts w:eastAsia="Times New Roman"/>
          <w:szCs w:val="24"/>
          <w:lang w:eastAsia="en-US"/>
        </w:rPr>
        <w:t>.</w:t>
      </w:r>
    </w:p>
    <w:p w14:paraId="5D71B6FA" w14:textId="54A978E3" w:rsidR="00511AF3" w:rsidRDefault="00511AF3"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Times New Roman"/>
          <w:szCs w:val="24"/>
          <w:lang w:eastAsia="en-US"/>
        </w:rPr>
        <w:t>1.3. pakeisti 36 punkto 36.5 dalį ir ją išdėstyti taip:</w:t>
      </w:r>
    </w:p>
    <w:p w14:paraId="3175D378" w14:textId="392862D4" w:rsidR="00656821" w:rsidRDefault="00656821"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Times New Roman"/>
          <w:szCs w:val="24"/>
          <w:lang w:eastAsia="en-US"/>
        </w:rPr>
        <w:t>,,36.5. kai turtas yra nelikvidus (statiniai apgriuvę, labai blogos būklės, žemė toli nuo socialinės infrastruktūros) iki 12 mėnesių per kalendorinius metus;“.</w:t>
      </w:r>
    </w:p>
    <w:p w14:paraId="7417D6AF" w14:textId="46C6A899" w:rsidR="00656821" w:rsidRDefault="00656821"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en-US"/>
        </w:rPr>
      </w:pPr>
      <w:r>
        <w:rPr>
          <w:rFonts w:eastAsia="Times New Roman"/>
          <w:szCs w:val="24"/>
          <w:lang w:eastAsia="en-US"/>
        </w:rPr>
        <w:t>1.4. pakeisti 40 punktą ir jį išdėstyti taip</w:t>
      </w:r>
      <w:r w:rsidR="00394E05">
        <w:rPr>
          <w:rFonts w:eastAsia="Times New Roman"/>
          <w:szCs w:val="24"/>
          <w:lang w:eastAsia="en-US"/>
        </w:rPr>
        <w:t>:</w:t>
      </w:r>
    </w:p>
    <w:p w14:paraId="1C3D5FC6" w14:textId="19D7E01F" w:rsidR="00656821" w:rsidRPr="00C755B3" w:rsidRDefault="00656821" w:rsidP="00707BFF">
      <w:pPr>
        <w:framePr w:wrap="auto" w:vAnchor="margin" w:yAlign="inline"/>
        <w:tabs>
          <w:tab w:val="left" w:pos="1134"/>
          <w:tab w:val="left" w:pos="1985"/>
        </w:tabs>
        <w:suppressAutoHyphens w:val="0"/>
        <w:spacing w:after="0" w:line="240" w:lineRule="auto"/>
        <w:ind w:firstLine="1134"/>
        <w:rPr>
          <w:rFonts w:eastAsia="Times New Roman"/>
          <w:szCs w:val="24"/>
          <w:lang w:eastAsia="lt-LT"/>
        </w:rPr>
      </w:pPr>
      <w:r>
        <w:rPr>
          <w:rFonts w:eastAsia="Times New Roman"/>
          <w:szCs w:val="24"/>
          <w:lang w:eastAsia="en-US"/>
        </w:rPr>
        <w:t>,,40. Sprendimą dėl atleidimo nuo mokėjimo priima Administracijos direktorius Socialinių paslaugų skyrimo komisijos siūlymu. Asmenį (šeimą) atleidus nuo mokėjimo už teikiamas socialines paslaugas ar turto mokesčio mokėjimo, socialinių paslaugų teikimo išlaidos dengiamos savivaldybės biudžeto ar valstybės biudžeto tikslinių dotacijų savivaldybės biudžetui lėšomis.“.</w:t>
      </w:r>
    </w:p>
    <w:p w14:paraId="5A945827" w14:textId="76FB60D8" w:rsidR="00707BFF" w:rsidRPr="00012DCF" w:rsidRDefault="00932393" w:rsidP="00144C9D">
      <w:pPr>
        <w:framePr w:wrap="auto" w:vAnchor="margin" w:yAlign="inline"/>
        <w:spacing w:after="0" w:line="240" w:lineRule="auto"/>
        <w:ind w:firstLine="851"/>
        <w:contextualSpacing/>
        <w:rPr>
          <w:rFonts w:eastAsia="Times New Roman"/>
          <w:color w:val="00000A"/>
          <w:szCs w:val="24"/>
          <w:lang w:eastAsia="lt-LT"/>
        </w:rPr>
      </w:pPr>
      <w:r>
        <w:rPr>
          <w:rFonts w:eastAsia="Times New Roman"/>
          <w:color w:val="00000A"/>
          <w:szCs w:val="24"/>
          <w:lang w:eastAsia="lt-LT"/>
        </w:rPr>
        <w:t xml:space="preserve">2. </w:t>
      </w:r>
      <w:r w:rsidR="00707BFF" w:rsidRPr="00012DCF">
        <w:rPr>
          <w:rFonts w:eastAsia="Times New Roman"/>
          <w:color w:val="00000A"/>
          <w:szCs w:val="24"/>
          <w:lang w:eastAsia="lt-LT"/>
        </w:rPr>
        <w:t>P a s k e l b t i</w:t>
      </w:r>
      <w:r w:rsidR="00707BFF">
        <w:rPr>
          <w:rFonts w:eastAsia="Times New Roman"/>
          <w:color w:val="00000A"/>
          <w:szCs w:val="24"/>
          <w:lang w:eastAsia="lt-LT"/>
        </w:rPr>
        <w:t xml:space="preserve"> </w:t>
      </w:r>
      <w:r w:rsidR="00707BFF" w:rsidRPr="00012DCF">
        <w:rPr>
          <w:rFonts w:eastAsia="Times New Roman"/>
          <w:color w:val="00000A"/>
          <w:szCs w:val="24"/>
          <w:lang w:eastAsia="lt-LT"/>
        </w:rPr>
        <w:t>šį sprendimą Teisės aktų registre ir Šilutės rajono savivaldybės interneto svetainėje www.silute.lt.</w:t>
      </w:r>
    </w:p>
    <w:p w14:paraId="3F7E6581" w14:textId="77777777" w:rsidR="00707BFF" w:rsidRPr="005039C1" w:rsidRDefault="00707BFF" w:rsidP="00707BFF">
      <w:pPr>
        <w:framePr w:wrap="auto" w:vAnchor="margin" w:yAlign="inline"/>
        <w:spacing w:after="0"/>
        <w:rPr>
          <w:szCs w:val="24"/>
          <w:lang w:eastAsia="en-US"/>
        </w:rPr>
      </w:pPr>
    </w:p>
    <w:p w14:paraId="0E7EE8B5" w14:textId="1BDB03FA" w:rsidR="009B4EAF" w:rsidRPr="0059622B" w:rsidRDefault="009B4EAF" w:rsidP="001F692B">
      <w:pPr>
        <w:framePr w:wrap="auto" w:vAnchor="margin" w:yAlign="inline"/>
        <w:widowControl w:val="0"/>
        <w:spacing w:after="0" w:line="252" w:lineRule="auto"/>
        <w:rPr>
          <w:rFonts w:ascii="Calibri" w:hAnsi="Calibri"/>
          <w:color w:val="00000A"/>
          <w:sz w:val="22"/>
        </w:rPr>
      </w:pPr>
    </w:p>
    <w:p w14:paraId="27DDA54E" w14:textId="77777777" w:rsidR="00C755B3" w:rsidRPr="006A05A5" w:rsidRDefault="00C755B3" w:rsidP="00E9577C">
      <w:pPr>
        <w:framePr w:wrap="auto" w:vAnchor="margin" w:yAlign="inline"/>
        <w:tabs>
          <w:tab w:val="left" w:pos="1701"/>
        </w:tabs>
        <w:suppressAutoHyphens w:val="0"/>
        <w:spacing w:after="0" w:line="240" w:lineRule="auto"/>
        <w:ind w:firstLine="1247"/>
        <w:rPr>
          <w:rFonts w:ascii="Calibri" w:hAnsi="Calibri"/>
          <w:color w:val="00000A"/>
          <w:sz w:val="22"/>
        </w:rPr>
      </w:pPr>
    </w:p>
    <w:p w14:paraId="61E6A6B1" w14:textId="77777777" w:rsidR="00012DCF" w:rsidRPr="00012DCF" w:rsidRDefault="00012DCF" w:rsidP="00BE14CB">
      <w:pPr>
        <w:framePr w:wrap="auto" w:vAnchor="margin" w:yAlign="inline"/>
        <w:widowControl w:val="0"/>
        <w:spacing w:after="0"/>
        <w:rPr>
          <w:rFonts w:ascii="Calibri" w:hAnsi="Calibri"/>
          <w:color w:val="00000A"/>
          <w:sz w:val="22"/>
        </w:rPr>
      </w:pPr>
    </w:p>
    <w:p w14:paraId="6FAFB07F" w14:textId="77777777" w:rsidR="00012DCF" w:rsidRPr="00012DCF" w:rsidRDefault="00012DCF" w:rsidP="00012DCF">
      <w:pPr>
        <w:framePr w:wrap="auto" w:vAnchor="margin" w:yAlign="inline"/>
        <w:spacing w:after="0" w:line="240" w:lineRule="auto"/>
        <w:jc w:val="left"/>
        <w:rPr>
          <w:rFonts w:eastAsia="Times New Roman"/>
          <w:color w:val="00000A"/>
          <w:szCs w:val="24"/>
          <w:lang w:eastAsia="lt-LT"/>
        </w:rPr>
      </w:pPr>
      <w:r w:rsidRPr="00012DCF">
        <w:rPr>
          <w:rFonts w:eastAsia="Times New Roman"/>
          <w:color w:val="00000A"/>
          <w:szCs w:val="24"/>
          <w:lang w:eastAsia="lt-LT"/>
        </w:rPr>
        <w:t>Savivaldybės meras</w:t>
      </w:r>
      <w:r w:rsidRPr="00012DCF">
        <w:rPr>
          <w:rFonts w:eastAsia="Times New Roman"/>
          <w:color w:val="00000A"/>
          <w:szCs w:val="24"/>
          <w:lang w:eastAsia="lt-LT"/>
        </w:rPr>
        <w:tab/>
      </w:r>
      <w:r w:rsidRPr="00012DCF">
        <w:rPr>
          <w:rFonts w:eastAsia="Times New Roman"/>
          <w:color w:val="00000A"/>
          <w:szCs w:val="24"/>
          <w:lang w:eastAsia="lt-LT"/>
        </w:rPr>
        <w:tab/>
      </w:r>
      <w:r w:rsidRPr="00012DCF">
        <w:rPr>
          <w:rFonts w:eastAsia="Times New Roman"/>
          <w:color w:val="00000A"/>
          <w:szCs w:val="24"/>
          <w:lang w:eastAsia="lt-LT"/>
        </w:rPr>
        <w:tab/>
      </w:r>
      <w:r w:rsidRPr="00012DCF">
        <w:rPr>
          <w:rFonts w:eastAsia="Times New Roman"/>
          <w:color w:val="00000A"/>
          <w:szCs w:val="24"/>
          <w:lang w:eastAsia="lt-LT"/>
        </w:rPr>
        <w:tab/>
        <w:t xml:space="preserve">                   Vytautas Laurinaitis </w:t>
      </w:r>
    </w:p>
    <w:p w14:paraId="4212D9EB" w14:textId="77777777" w:rsidR="00012DCF" w:rsidRPr="00012DCF" w:rsidRDefault="00012DCF" w:rsidP="00012DCF">
      <w:pPr>
        <w:framePr w:wrap="auto" w:vAnchor="margin" w:yAlign="inline"/>
        <w:widowControl w:val="0"/>
        <w:spacing w:after="0"/>
        <w:rPr>
          <w:rFonts w:ascii="Calibri" w:hAnsi="Calibri"/>
          <w:color w:val="00000A"/>
          <w:sz w:val="22"/>
        </w:rPr>
      </w:pPr>
    </w:p>
    <w:p w14:paraId="683EE7DB" w14:textId="77777777" w:rsidR="00012DCF" w:rsidRPr="00012DCF" w:rsidRDefault="00012DCF" w:rsidP="00012DCF">
      <w:pPr>
        <w:framePr w:wrap="auto" w:vAnchor="margin" w:yAlign="inline"/>
        <w:tabs>
          <w:tab w:val="left" w:pos="0"/>
          <w:tab w:val="left" w:pos="709"/>
        </w:tabs>
        <w:spacing w:after="0"/>
        <w:ind w:firstLine="1134"/>
        <w:rPr>
          <w:rFonts w:eastAsia="Times New Roman"/>
          <w:bCs/>
          <w:color w:val="00000A"/>
          <w:szCs w:val="24"/>
        </w:rPr>
      </w:pPr>
    </w:p>
    <w:p w14:paraId="5051B471" w14:textId="77777777" w:rsidR="00012DCF" w:rsidRPr="00012DCF" w:rsidRDefault="00012DCF" w:rsidP="00012DCF">
      <w:pPr>
        <w:framePr w:wrap="auto" w:vAnchor="margin" w:yAlign="inline"/>
        <w:widowControl w:val="0"/>
        <w:spacing w:after="0" w:line="240" w:lineRule="auto"/>
        <w:ind w:firstLine="851"/>
        <w:rPr>
          <w:rFonts w:ascii="Calibri" w:hAnsi="Calibri"/>
          <w:color w:val="00000A"/>
          <w:sz w:val="22"/>
        </w:rPr>
      </w:pPr>
    </w:p>
    <w:p w14:paraId="698444DD" w14:textId="77777777" w:rsidR="00012DCF" w:rsidRPr="00012DCF" w:rsidRDefault="00012DCF" w:rsidP="00012DCF">
      <w:pPr>
        <w:framePr w:wrap="auto" w:vAnchor="margin" w:yAlign="inline"/>
        <w:spacing w:after="0" w:line="240" w:lineRule="auto"/>
        <w:jc w:val="left"/>
        <w:rPr>
          <w:color w:val="00000A"/>
          <w:szCs w:val="24"/>
          <w:lang w:eastAsia="en-US"/>
        </w:rPr>
      </w:pPr>
    </w:p>
    <w:p w14:paraId="1252CF1E" w14:textId="77777777" w:rsidR="00012DCF" w:rsidRPr="00012DCF" w:rsidRDefault="00012DCF" w:rsidP="00012DCF">
      <w:pPr>
        <w:framePr w:wrap="auto" w:vAnchor="margin" w:yAlign="inline"/>
        <w:spacing w:after="0" w:line="240" w:lineRule="auto"/>
        <w:jc w:val="left"/>
        <w:rPr>
          <w:color w:val="00000A"/>
          <w:szCs w:val="24"/>
          <w:lang w:eastAsia="en-US"/>
        </w:rPr>
      </w:pPr>
    </w:p>
    <w:p w14:paraId="0DE07CE8" w14:textId="77777777" w:rsidR="00012DCF" w:rsidRPr="00012DCF" w:rsidRDefault="00012DCF" w:rsidP="00012DCF">
      <w:pPr>
        <w:framePr w:wrap="auto" w:vAnchor="margin" w:yAlign="inline"/>
        <w:spacing w:after="0" w:line="240" w:lineRule="auto"/>
        <w:jc w:val="left"/>
        <w:rPr>
          <w:color w:val="00000A"/>
          <w:szCs w:val="24"/>
          <w:lang w:eastAsia="en-US"/>
        </w:rPr>
      </w:pPr>
    </w:p>
    <w:p w14:paraId="78247CEF" w14:textId="77777777" w:rsidR="00012DCF" w:rsidRPr="00012DCF" w:rsidRDefault="00012DCF" w:rsidP="00012DCF">
      <w:pPr>
        <w:framePr w:wrap="auto" w:vAnchor="margin" w:yAlign="inline"/>
        <w:spacing w:after="0" w:line="240" w:lineRule="auto"/>
        <w:jc w:val="left"/>
        <w:rPr>
          <w:color w:val="00000A"/>
          <w:szCs w:val="24"/>
          <w:lang w:eastAsia="en-US"/>
        </w:rPr>
      </w:pPr>
    </w:p>
    <w:p w14:paraId="2AD9E6EB" w14:textId="77777777" w:rsidR="00012DCF" w:rsidRPr="00012DCF" w:rsidRDefault="00012DCF" w:rsidP="00012DCF">
      <w:pPr>
        <w:framePr w:wrap="auto" w:vAnchor="margin" w:yAlign="inline"/>
        <w:spacing w:after="0" w:line="240" w:lineRule="auto"/>
        <w:jc w:val="left"/>
        <w:rPr>
          <w:color w:val="00000A"/>
          <w:szCs w:val="24"/>
          <w:lang w:eastAsia="en-US"/>
        </w:rPr>
      </w:pPr>
    </w:p>
    <w:p w14:paraId="047C9639" w14:textId="77777777" w:rsidR="00012DCF" w:rsidRPr="00012DCF" w:rsidRDefault="00012DCF" w:rsidP="00012DCF">
      <w:pPr>
        <w:framePr w:wrap="auto" w:vAnchor="margin" w:yAlign="inline"/>
        <w:spacing w:after="0" w:line="240" w:lineRule="auto"/>
        <w:jc w:val="left"/>
        <w:rPr>
          <w:color w:val="00000A"/>
          <w:szCs w:val="24"/>
          <w:lang w:eastAsia="en-US"/>
        </w:rPr>
      </w:pPr>
    </w:p>
    <w:p w14:paraId="7EBAEF52" w14:textId="77777777" w:rsidR="00012DCF" w:rsidRPr="00012DCF" w:rsidRDefault="00012DCF" w:rsidP="00012DCF">
      <w:pPr>
        <w:framePr w:wrap="auto" w:vAnchor="margin" w:yAlign="inline"/>
        <w:spacing w:after="0" w:line="240" w:lineRule="auto"/>
        <w:jc w:val="left"/>
        <w:rPr>
          <w:color w:val="00000A"/>
          <w:szCs w:val="24"/>
          <w:lang w:eastAsia="en-US"/>
        </w:rPr>
      </w:pPr>
    </w:p>
    <w:p w14:paraId="647C0F81" w14:textId="77777777" w:rsidR="00012DCF" w:rsidRPr="00012DCF" w:rsidRDefault="00012DCF" w:rsidP="00012DCF">
      <w:pPr>
        <w:framePr w:wrap="auto" w:vAnchor="margin" w:yAlign="inline"/>
        <w:spacing w:after="0" w:line="240" w:lineRule="auto"/>
        <w:jc w:val="left"/>
        <w:rPr>
          <w:color w:val="00000A"/>
          <w:szCs w:val="24"/>
          <w:lang w:eastAsia="en-US"/>
        </w:rPr>
      </w:pPr>
    </w:p>
    <w:p w14:paraId="066BA54D" w14:textId="77777777" w:rsidR="00012DCF" w:rsidRDefault="00012DCF" w:rsidP="00012DCF">
      <w:pPr>
        <w:framePr w:wrap="auto" w:vAnchor="margin" w:yAlign="inline"/>
        <w:spacing w:after="0" w:line="240" w:lineRule="auto"/>
        <w:jc w:val="left"/>
        <w:rPr>
          <w:color w:val="00000A"/>
          <w:szCs w:val="24"/>
          <w:lang w:eastAsia="en-US"/>
        </w:rPr>
      </w:pPr>
    </w:p>
    <w:p w14:paraId="52CD79CF" w14:textId="77777777" w:rsidR="00AB1ED4" w:rsidRDefault="00AB1ED4" w:rsidP="00012DCF">
      <w:pPr>
        <w:framePr w:wrap="auto" w:vAnchor="margin" w:yAlign="inline"/>
        <w:spacing w:after="0" w:line="240" w:lineRule="auto"/>
        <w:jc w:val="left"/>
        <w:rPr>
          <w:color w:val="00000A"/>
          <w:szCs w:val="24"/>
          <w:lang w:eastAsia="en-US"/>
        </w:rPr>
      </w:pPr>
    </w:p>
    <w:p w14:paraId="6D9C9B7E" w14:textId="77777777" w:rsidR="00AB1ED4" w:rsidRDefault="00AB1ED4" w:rsidP="00012DCF">
      <w:pPr>
        <w:framePr w:wrap="auto" w:vAnchor="margin" w:yAlign="inline"/>
        <w:spacing w:after="0" w:line="240" w:lineRule="auto"/>
        <w:jc w:val="left"/>
        <w:rPr>
          <w:color w:val="00000A"/>
          <w:szCs w:val="24"/>
          <w:lang w:eastAsia="en-US"/>
        </w:rPr>
      </w:pPr>
    </w:p>
    <w:p w14:paraId="7D16FEFD" w14:textId="77777777" w:rsidR="00AB1ED4" w:rsidRDefault="00AB1ED4" w:rsidP="00012DCF">
      <w:pPr>
        <w:framePr w:wrap="auto" w:vAnchor="margin" w:yAlign="inline"/>
        <w:spacing w:after="0" w:line="240" w:lineRule="auto"/>
        <w:jc w:val="left"/>
        <w:rPr>
          <w:color w:val="00000A"/>
          <w:szCs w:val="24"/>
          <w:lang w:eastAsia="en-US"/>
        </w:rPr>
      </w:pPr>
    </w:p>
    <w:p w14:paraId="0F83391F" w14:textId="77777777" w:rsidR="00AB1ED4" w:rsidRPr="00012DCF" w:rsidRDefault="00AB1ED4" w:rsidP="00012DCF">
      <w:pPr>
        <w:framePr w:wrap="auto" w:vAnchor="margin" w:yAlign="inline"/>
        <w:spacing w:after="0" w:line="240" w:lineRule="auto"/>
        <w:jc w:val="left"/>
        <w:rPr>
          <w:color w:val="00000A"/>
          <w:szCs w:val="24"/>
          <w:lang w:eastAsia="en-US"/>
        </w:rPr>
      </w:pPr>
    </w:p>
    <w:p w14:paraId="6AB141DA" w14:textId="77777777" w:rsidR="00012DCF" w:rsidRDefault="00012DCF" w:rsidP="00012DCF">
      <w:pPr>
        <w:framePr w:wrap="auto" w:vAnchor="margin" w:yAlign="inline"/>
        <w:spacing w:after="0" w:line="240" w:lineRule="auto"/>
        <w:jc w:val="left"/>
        <w:rPr>
          <w:color w:val="00000A"/>
          <w:szCs w:val="24"/>
          <w:lang w:eastAsia="en-US"/>
        </w:rPr>
      </w:pPr>
    </w:p>
    <w:p w14:paraId="1B68C138" w14:textId="77777777" w:rsidR="00E82B5D" w:rsidRDefault="00E82B5D" w:rsidP="00012DCF">
      <w:pPr>
        <w:framePr w:wrap="auto" w:vAnchor="margin" w:yAlign="inline"/>
        <w:spacing w:after="0" w:line="240" w:lineRule="auto"/>
        <w:jc w:val="left"/>
        <w:rPr>
          <w:color w:val="00000A"/>
          <w:szCs w:val="24"/>
          <w:lang w:eastAsia="en-US"/>
        </w:rPr>
      </w:pPr>
    </w:p>
    <w:p w14:paraId="44D90E3F" w14:textId="77777777" w:rsidR="00E82B5D" w:rsidRDefault="00E82B5D" w:rsidP="00012DCF">
      <w:pPr>
        <w:framePr w:wrap="auto" w:vAnchor="margin" w:yAlign="inline"/>
        <w:spacing w:after="0" w:line="240" w:lineRule="auto"/>
        <w:jc w:val="left"/>
        <w:rPr>
          <w:color w:val="00000A"/>
          <w:szCs w:val="24"/>
          <w:lang w:eastAsia="en-US"/>
        </w:rPr>
      </w:pPr>
    </w:p>
    <w:p w14:paraId="2B6C16F0" w14:textId="77777777" w:rsidR="00E82B5D" w:rsidRDefault="00E82B5D" w:rsidP="00012DCF">
      <w:pPr>
        <w:framePr w:wrap="auto" w:vAnchor="margin" w:yAlign="inline"/>
        <w:spacing w:after="0" w:line="240" w:lineRule="auto"/>
        <w:jc w:val="left"/>
        <w:rPr>
          <w:color w:val="00000A"/>
          <w:szCs w:val="24"/>
          <w:lang w:eastAsia="en-US"/>
        </w:rPr>
      </w:pPr>
    </w:p>
    <w:p w14:paraId="20D0A779" w14:textId="77777777" w:rsidR="00E82B5D" w:rsidRDefault="00E82B5D" w:rsidP="00012DCF">
      <w:pPr>
        <w:framePr w:wrap="auto" w:vAnchor="margin" w:yAlign="inline"/>
        <w:spacing w:after="0" w:line="240" w:lineRule="auto"/>
        <w:jc w:val="left"/>
        <w:rPr>
          <w:color w:val="00000A"/>
          <w:szCs w:val="24"/>
          <w:lang w:eastAsia="en-US"/>
        </w:rPr>
      </w:pPr>
    </w:p>
    <w:p w14:paraId="5F6FDB06" w14:textId="77777777" w:rsidR="00213F87" w:rsidRPr="00012DCF" w:rsidRDefault="00213F87" w:rsidP="00012DCF">
      <w:pPr>
        <w:framePr w:wrap="auto" w:vAnchor="margin" w:yAlign="inline"/>
        <w:spacing w:after="0" w:line="240" w:lineRule="auto"/>
        <w:jc w:val="left"/>
        <w:rPr>
          <w:color w:val="00000A"/>
          <w:szCs w:val="24"/>
          <w:lang w:eastAsia="en-US"/>
        </w:rPr>
      </w:pPr>
    </w:p>
    <w:p w14:paraId="5AEB205D" w14:textId="77777777" w:rsidR="00012DCF" w:rsidRPr="008A6223" w:rsidRDefault="00012DCF" w:rsidP="00012DCF">
      <w:pPr>
        <w:framePr w:wrap="auto" w:vAnchor="margin" w:yAlign="inline"/>
        <w:spacing w:after="0" w:line="240" w:lineRule="auto"/>
        <w:jc w:val="left"/>
        <w:rPr>
          <w:color w:val="00000A"/>
          <w:szCs w:val="24"/>
        </w:rPr>
      </w:pPr>
      <w:r w:rsidRPr="008A6223">
        <w:rPr>
          <w:color w:val="00000A"/>
          <w:szCs w:val="24"/>
        </w:rPr>
        <w:t>Parengė</w:t>
      </w:r>
    </w:p>
    <w:p w14:paraId="09456428" w14:textId="024BC270" w:rsidR="00012DCF" w:rsidRPr="008A6223" w:rsidRDefault="00B20478" w:rsidP="00012DCF">
      <w:pPr>
        <w:framePr w:wrap="auto" w:vAnchor="margin" w:yAlign="inline"/>
        <w:spacing w:after="0" w:line="240" w:lineRule="auto"/>
        <w:jc w:val="left"/>
        <w:rPr>
          <w:color w:val="00000A"/>
          <w:szCs w:val="24"/>
        </w:rPr>
      </w:pPr>
      <w:r w:rsidRPr="008A6223">
        <w:rPr>
          <w:color w:val="00000A"/>
          <w:szCs w:val="24"/>
        </w:rPr>
        <w:t>Loreta Valienė</w:t>
      </w:r>
      <w:r w:rsidR="00012DCF" w:rsidRPr="008A6223">
        <w:rPr>
          <w:color w:val="00000A"/>
          <w:szCs w:val="24"/>
        </w:rPr>
        <w:t>, tel. +370 441 79 2</w:t>
      </w:r>
      <w:r w:rsidRPr="008A6223">
        <w:rPr>
          <w:color w:val="00000A"/>
          <w:szCs w:val="24"/>
        </w:rPr>
        <w:t>75</w:t>
      </w:r>
      <w:r w:rsidR="00012DCF" w:rsidRPr="008A6223">
        <w:rPr>
          <w:color w:val="00000A"/>
          <w:szCs w:val="24"/>
        </w:rPr>
        <w:t xml:space="preserve">, el. p. </w:t>
      </w:r>
      <w:hyperlink r:id="rId6" w:history="1">
        <w:r w:rsidRPr="008A6223">
          <w:rPr>
            <w:rStyle w:val="Hipersaitas"/>
            <w:szCs w:val="24"/>
          </w:rPr>
          <w:t>loreta.valiene@silute.lt</w:t>
        </w:r>
      </w:hyperlink>
    </w:p>
    <w:p w14:paraId="589B697B" w14:textId="2B1F9797" w:rsidR="00012DCF" w:rsidRPr="00012DCF" w:rsidRDefault="00012DCF" w:rsidP="00012DCF">
      <w:pPr>
        <w:framePr w:wrap="auto" w:vAnchor="margin" w:yAlign="inline"/>
        <w:spacing w:after="0" w:line="240" w:lineRule="auto"/>
        <w:jc w:val="left"/>
        <w:rPr>
          <w:color w:val="00000A"/>
          <w:szCs w:val="24"/>
          <w:lang w:eastAsia="en-US"/>
        </w:rPr>
      </w:pPr>
      <w:r w:rsidRPr="008A6223">
        <w:rPr>
          <w:color w:val="00000A"/>
          <w:szCs w:val="24"/>
        </w:rPr>
        <w:t>2024-</w:t>
      </w:r>
      <w:r w:rsidR="00520FEE">
        <w:rPr>
          <w:color w:val="00000A"/>
          <w:szCs w:val="24"/>
        </w:rPr>
        <w:t>1</w:t>
      </w:r>
      <w:r w:rsidR="0059622B">
        <w:rPr>
          <w:color w:val="00000A"/>
          <w:szCs w:val="24"/>
        </w:rPr>
        <w:t>1-</w:t>
      </w:r>
      <w:r w:rsidR="00970089">
        <w:rPr>
          <w:color w:val="00000A"/>
          <w:szCs w:val="24"/>
        </w:rPr>
        <w:t>21</w:t>
      </w:r>
    </w:p>
    <w:p w14:paraId="43500D55" w14:textId="77777777" w:rsidR="00B845E1" w:rsidRDefault="00B845E1" w:rsidP="00012DCF">
      <w:pPr>
        <w:framePr w:wrap="auto" w:vAnchor="margin" w:yAlign="inline"/>
      </w:pPr>
    </w:p>
    <w:sectPr w:rsidR="00B845E1" w:rsidSect="00993B37">
      <w:pgSz w:w="11906" w:h="16838"/>
      <w:pgMar w:top="1134" w:right="567"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suff w:val="space"/>
      <w:lvlText w:val="%1."/>
      <w:lvlJc w:val="left"/>
      <w:pPr>
        <w:tabs>
          <w:tab w:val="num" w:pos="1"/>
        </w:tabs>
        <w:ind w:left="1" w:firstLine="1134"/>
      </w:pPr>
      <w:rPr>
        <w:rFonts w:ascii="Times New Roman" w:hAnsi="Times New Roman" w:cs="Times New Roman"/>
      </w:rPr>
    </w:lvl>
    <w:lvl w:ilvl="1">
      <w:start w:val="2"/>
      <w:numFmt w:val="decimal"/>
      <w:suff w:val="space"/>
      <w:lvlText w:val="%1.%2."/>
      <w:lvlJc w:val="left"/>
      <w:pPr>
        <w:tabs>
          <w:tab w:val="num" w:pos="1"/>
        </w:tabs>
        <w:ind w:left="793" w:hanging="432"/>
      </w:pPr>
      <w:rPr>
        <w:rFonts w:ascii="Times New Roman" w:hAnsi="Times New Roman" w:cs="Times New Roman" w:hint="default"/>
      </w:rPr>
    </w:lvl>
    <w:lvl w:ilvl="2">
      <w:start w:val="1"/>
      <w:numFmt w:val="decimal"/>
      <w:lvlText w:val="%1.%2.%3."/>
      <w:lvlJc w:val="left"/>
      <w:pPr>
        <w:tabs>
          <w:tab w:val="num" w:pos="1"/>
        </w:tabs>
        <w:ind w:left="1225" w:hanging="504"/>
      </w:pPr>
      <w:rPr>
        <w:rFonts w:ascii="Times New Roman" w:hAnsi="Times New Roman" w:cs="Times New Roman" w:hint="default"/>
      </w:rPr>
    </w:lvl>
    <w:lvl w:ilvl="3">
      <w:start w:val="1"/>
      <w:numFmt w:val="decimal"/>
      <w:lvlText w:val="%1.%2.%3.%4."/>
      <w:lvlJc w:val="left"/>
      <w:pPr>
        <w:tabs>
          <w:tab w:val="num" w:pos="1"/>
        </w:tabs>
        <w:ind w:left="1729" w:hanging="648"/>
      </w:pPr>
      <w:rPr>
        <w:rFonts w:ascii="Times New Roman" w:hAnsi="Times New Roman" w:cs="Times New Roman" w:hint="default"/>
      </w:rPr>
    </w:lvl>
    <w:lvl w:ilvl="4">
      <w:start w:val="1"/>
      <w:numFmt w:val="decimal"/>
      <w:lvlText w:val="%1.%2.%3.%4.%5."/>
      <w:lvlJc w:val="left"/>
      <w:pPr>
        <w:tabs>
          <w:tab w:val="num" w:pos="1"/>
        </w:tabs>
        <w:ind w:left="2233" w:hanging="792"/>
      </w:pPr>
      <w:rPr>
        <w:rFonts w:ascii="Times New Roman" w:hAnsi="Times New Roman" w:cs="Times New Roman" w:hint="default"/>
      </w:rPr>
    </w:lvl>
    <w:lvl w:ilvl="5">
      <w:start w:val="1"/>
      <w:numFmt w:val="decimal"/>
      <w:lvlText w:val="%1.%2.%3.%4.%5.%6."/>
      <w:lvlJc w:val="left"/>
      <w:pPr>
        <w:tabs>
          <w:tab w:val="num" w:pos="1"/>
        </w:tabs>
        <w:ind w:left="2737" w:hanging="936"/>
      </w:pPr>
      <w:rPr>
        <w:rFonts w:ascii="Times New Roman" w:hAnsi="Times New Roman" w:cs="Times New Roman" w:hint="default"/>
      </w:rPr>
    </w:lvl>
    <w:lvl w:ilvl="6">
      <w:start w:val="1"/>
      <w:numFmt w:val="decimal"/>
      <w:lvlText w:val="%1.%2.%3.%4.%5.%6.%7."/>
      <w:lvlJc w:val="left"/>
      <w:pPr>
        <w:tabs>
          <w:tab w:val="num" w:pos="1"/>
        </w:tabs>
        <w:ind w:left="3241" w:hanging="1080"/>
      </w:pPr>
      <w:rPr>
        <w:rFonts w:ascii="Times New Roman" w:hAnsi="Times New Roman" w:cs="Times New Roman" w:hint="default"/>
      </w:rPr>
    </w:lvl>
    <w:lvl w:ilvl="7">
      <w:start w:val="1"/>
      <w:numFmt w:val="decimal"/>
      <w:lvlText w:val="%1.%2.%3.%4.%5.%6.%7.%8."/>
      <w:lvlJc w:val="left"/>
      <w:pPr>
        <w:tabs>
          <w:tab w:val="num" w:pos="1"/>
        </w:tabs>
        <w:ind w:left="3745" w:hanging="1224"/>
      </w:pPr>
      <w:rPr>
        <w:rFonts w:ascii="Times New Roman" w:hAnsi="Times New Roman" w:cs="Times New Roman" w:hint="default"/>
      </w:rPr>
    </w:lvl>
    <w:lvl w:ilvl="8">
      <w:start w:val="1"/>
      <w:numFmt w:val="decimal"/>
      <w:lvlText w:val="%1.%2.%3.%4.%5.%6.%7.%8.%9."/>
      <w:lvlJc w:val="left"/>
      <w:pPr>
        <w:tabs>
          <w:tab w:val="num" w:pos="1"/>
        </w:tabs>
        <w:ind w:left="4321" w:hanging="1440"/>
      </w:pPr>
      <w:rPr>
        <w:rFonts w:ascii="Times New Roman" w:hAnsi="Times New Roman" w:cs="Times New Roman" w:hint="default"/>
      </w:rPr>
    </w:lvl>
  </w:abstractNum>
  <w:abstractNum w:abstractNumId="1" w15:restartNumberingAfterBreak="0">
    <w:nsid w:val="19B9037F"/>
    <w:multiLevelType w:val="hybridMultilevel"/>
    <w:tmpl w:val="24C020A8"/>
    <w:lvl w:ilvl="0" w:tplc="74569B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ECE074E"/>
    <w:multiLevelType w:val="multilevel"/>
    <w:tmpl w:val="7870F2E2"/>
    <w:lvl w:ilvl="0">
      <w:start w:val="1"/>
      <w:numFmt w:val="decimal"/>
      <w:lvlText w:val="%1."/>
      <w:lvlJc w:val="left"/>
      <w:pPr>
        <w:ind w:left="420" w:hanging="420"/>
      </w:pPr>
      <w:rPr>
        <w:rFonts w:hint="default"/>
      </w:rPr>
    </w:lvl>
    <w:lvl w:ilvl="1">
      <w:start w:val="1"/>
      <w:numFmt w:val="decimal"/>
      <w:lvlText w:val="%2."/>
      <w:lvlJc w:val="left"/>
      <w:pPr>
        <w:ind w:left="1413" w:hanging="420"/>
      </w:pPr>
      <w:rPr>
        <w:rFonts w:ascii="Times New Roman" w:eastAsia="Times New Roman" w:hAnsi="Times New Roman" w:cs="Times New Roman"/>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357513239">
    <w:abstractNumId w:val="0"/>
  </w:num>
  <w:num w:numId="2" w16cid:durableId="1393385259">
    <w:abstractNumId w:val="1"/>
  </w:num>
  <w:num w:numId="3" w16cid:durableId="138308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CF"/>
    <w:rsid w:val="00001A63"/>
    <w:rsid w:val="00012392"/>
    <w:rsid w:val="00012DCF"/>
    <w:rsid w:val="000321C6"/>
    <w:rsid w:val="0003388E"/>
    <w:rsid w:val="000635B8"/>
    <w:rsid w:val="00144C9D"/>
    <w:rsid w:val="0016396D"/>
    <w:rsid w:val="001653E4"/>
    <w:rsid w:val="00180F8D"/>
    <w:rsid w:val="001B250B"/>
    <w:rsid w:val="001C3A98"/>
    <w:rsid w:val="001F44CC"/>
    <w:rsid w:val="001F692B"/>
    <w:rsid w:val="00213F87"/>
    <w:rsid w:val="0022663B"/>
    <w:rsid w:val="00253885"/>
    <w:rsid w:val="00394E05"/>
    <w:rsid w:val="00455423"/>
    <w:rsid w:val="00491D2A"/>
    <w:rsid w:val="004E0BB6"/>
    <w:rsid w:val="004E3537"/>
    <w:rsid w:val="005039C1"/>
    <w:rsid w:val="00511AF3"/>
    <w:rsid w:val="00520FEE"/>
    <w:rsid w:val="00530192"/>
    <w:rsid w:val="0059622B"/>
    <w:rsid w:val="005B5327"/>
    <w:rsid w:val="0065360A"/>
    <w:rsid w:val="00656821"/>
    <w:rsid w:val="006830AA"/>
    <w:rsid w:val="006A05A5"/>
    <w:rsid w:val="006C1776"/>
    <w:rsid w:val="006E1332"/>
    <w:rsid w:val="00707BFF"/>
    <w:rsid w:val="007261D7"/>
    <w:rsid w:val="00752650"/>
    <w:rsid w:val="00754F68"/>
    <w:rsid w:val="007A7D7A"/>
    <w:rsid w:val="007D6B4D"/>
    <w:rsid w:val="008329ED"/>
    <w:rsid w:val="00881F70"/>
    <w:rsid w:val="008A6223"/>
    <w:rsid w:val="008A77BD"/>
    <w:rsid w:val="0092271A"/>
    <w:rsid w:val="00932393"/>
    <w:rsid w:val="009677F4"/>
    <w:rsid w:val="00970089"/>
    <w:rsid w:val="00993B37"/>
    <w:rsid w:val="009B4EAF"/>
    <w:rsid w:val="009C0921"/>
    <w:rsid w:val="009C2C66"/>
    <w:rsid w:val="00A12EE4"/>
    <w:rsid w:val="00A2659A"/>
    <w:rsid w:val="00A45006"/>
    <w:rsid w:val="00AA274E"/>
    <w:rsid w:val="00AB1ED4"/>
    <w:rsid w:val="00AF3384"/>
    <w:rsid w:val="00B05CF8"/>
    <w:rsid w:val="00B20478"/>
    <w:rsid w:val="00B24EAE"/>
    <w:rsid w:val="00B800AA"/>
    <w:rsid w:val="00B83151"/>
    <w:rsid w:val="00B845E1"/>
    <w:rsid w:val="00BE14CB"/>
    <w:rsid w:val="00C232E3"/>
    <w:rsid w:val="00C3589D"/>
    <w:rsid w:val="00C46F41"/>
    <w:rsid w:val="00C755B3"/>
    <w:rsid w:val="00CB681B"/>
    <w:rsid w:val="00D0047E"/>
    <w:rsid w:val="00D04E1E"/>
    <w:rsid w:val="00D27CC1"/>
    <w:rsid w:val="00D569AC"/>
    <w:rsid w:val="00D610BB"/>
    <w:rsid w:val="00D81FE7"/>
    <w:rsid w:val="00D97776"/>
    <w:rsid w:val="00DF0AE7"/>
    <w:rsid w:val="00DF5FAE"/>
    <w:rsid w:val="00E238A0"/>
    <w:rsid w:val="00E82B5D"/>
    <w:rsid w:val="00E86964"/>
    <w:rsid w:val="00E87C91"/>
    <w:rsid w:val="00E9577C"/>
    <w:rsid w:val="00EA178F"/>
    <w:rsid w:val="00EC3266"/>
    <w:rsid w:val="00EC38DC"/>
    <w:rsid w:val="00EE1B65"/>
    <w:rsid w:val="00EF6668"/>
    <w:rsid w:val="00F31417"/>
    <w:rsid w:val="00F410ED"/>
    <w:rsid w:val="00F44BEE"/>
    <w:rsid w:val="00F77231"/>
    <w:rsid w:val="00FD6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30B9"/>
  <w15:chartTrackingRefBased/>
  <w15:docId w15:val="{BF065C9E-E854-47D6-BC19-8394DFAF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2E3"/>
    <w:pPr>
      <w:framePr w:wrap="around" w:vAnchor="text" w:hAnchor="text" w:y="1"/>
      <w:suppressAutoHyphens/>
      <w:spacing w:after="200" w:line="276" w:lineRule="auto"/>
      <w:jc w:val="both"/>
    </w:pPr>
    <w:rPr>
      <w:rFonts w:ascii="Times New Roman" w:hAnsi="Times New Roman" w:cs="Times New Roman"/>
      <w:kern w:val="0"/>
      <w:sz w:val="24"/>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F0AE7"/>
    <w:pPr>
      <w:spacing w:after="0" w:line="240" w:lineRule="auto"/>
    </w:pPr>
    <w:rPr>
      <w:rFonts w:ascii="Times New Roman" w:hAnsi="Times New Roman" w:cs="Times New Roman"/>
      <w:kern w:val="0"/>
      <w:sz w:val="24"/>
      <w:lang w:eastAsia="zh-CN"/>
      <w14:ligatures w14:val="none"/>
    </w:rPr>
  </w:style>
  <w:style w:type="character" w:styleId="Hipersaitas">
    <w:name w:val="Hyperlink"/>
    <w:basedOn w:val="Numatytasispastraiposriftas"/>
    <w:uiPriority w:val="99"/>
    <w:unhideWhenUsed/>
    <w:rsid w:val="00B20478"/>
    <w:rPr>
      <w:color w:val="0563C1" w:themeColor="hyperlink"/>
      <w:u w:val="single"/>
    </w:rPr>
  </w:style>
  <w:style w:type="character" w:styleId="Neapdorotaspaminjimas">
    <w:name w:val="Unresolved Mention"/>
    <w:basedOn w:val="Numatytasispastraiposriftas"/>
    <w:uiPriority w:val="99"/>
    <w:semiHidden/>
    <w:unhideWhenUsed/>
    <w:rsid w:val="00B20478"/>
    <w:rPr>
      <w:color w:val="605E5C"/>
      <w:shd w:val="clear" w:color="auto" w:fill="E1DFDD"/>
    </w:rPr>
  </w:style>
  <w:style w:type="paragraph" w:styleId="Sraopastraipa">
    <w:name w:val="List Paragraph"/>
    <w:basedOn w:val="prastasis"/>
    <w:uiPriority w:val="34"/>
    <w:qFormat/>
    <w:rsid w:val="00D610BB"/>
    <w:pPr>
      <w:framePr w:wrap="arou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eta.valiene@silut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CD254E-E788-45C2-86A2-85674607A43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241</TotalTime>
  <Pages>2</Pages>
  <Words>3092</Words>
  <Characters>1763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Globa_JT</dc:creator>
  <cp:keywords/>
  <dc:description/>
  <cp:lastModifiedBy>Loreta Valienė</cp:lastModifiedBy>
  <cp:revision>64</cp:revision>
  <dcterms:created xsi:type="dcterms:W3CDTF">2024-07-29T08:21:00Z</dcterms:created>
  <dcterms:modified xsi:type="dcterms:W3CDTF">2024-11-22T07:44:00Z</dcterms:modified>
</cp:coreProperties>
</file>