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5520DADE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B85409" w:rsidRPr="00B85409">
        <w:rPr>
          <w:b/>
          <w:bCs/>
        </w:rPr>
        <w:t>ŠILUTĖS R.</w:t>
      </w:r>
      <w:r w:rsidR="00B85409">
        <w:rPr>
          <w:b/>
          <w:bCs/>
        </w:rPr>
        <w:t xml:space="preserve"> </w:t>
      </w:r>
      <w:r w:rsidR="007220C6" w:rsidRPr="007220C6">
        <w:rPr>
          <w:b/>
          <w:bCs/>
        </w:rPr>
        <w:t xml:space="preserve">VILKYČIŲ PAGRINDINĖS MOKYKLOS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392F77D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B85409">
        <w:t>12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6534A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9F47280" w:rsidR="00933D67" w:rsidRPr="00C12887" w:rsidRDefault="00933D67" w:rsidP="002F1EAB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E85D05" w:rsidRPr="00E85D05">
              <w:t xml:space="preserve">Šilutės r. </w:t>
            </w:r>
            <w:r w:rsidR="007220C6" w:rsidRPr="007220C6">
              <w:t xml:space="preserve">Vilkyčių pagrindinės mokyklos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7220C6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7220C6">
              <w:t>60</w:t>
            </w:r>
            <w:r w:rsidR="00032CBF" w:rsidRPr="00032CBF">
              <w:t xml:space="preserve"> „Dėl </w:t>
            </w:r>
            <w:r w:rsidR="00E85D05" w:rsidRPr="00E85D05">
              <w:t xml:space="preserve">Šilutės r. </w:t>
            </w:r>
            <w:r w:rsidR="007220C6" w:rsidRPr="007220C6">
              <w:t xml:space="preserve">Vilkyčių pagrindinės mokyklos </w:t>
            </w:r>
            <w:r w:rsidR="007220C6">
              <w:t xml:space="preserve"> </w:t>
            </w:r>
            <w:r w:rsidR="00032CBF" w:rsidRPr="00032CBF">
              <w:t>nuostatų patvirtinimo“</w:t>
            </w:r>
            <w:r w:rsidR="00E85D05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2F1EAB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1569EDB3" w:rsidR="00933D67" w:rsidRPr="002F45F2" w:rsidRDefault="00E85D05" w:rsidP="002F1EAB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E85D05">
              <w:t xml:space="preserve">Šilutės r. </w:t>
            </w:r>
            <w:r w:rsidR="007220C6" w:rsidRPr="007220C6">
              <w:t xml:space="preserve">Vilkyčių pagrindinės mokyklos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B85409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40B470C8" w:rsidR="00933D67" w:rsidRPr="002F45F2" w:rsidRDefault="00B85409" w:rsidP="002F1EAB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E85D05" w:rsidRPr="00E85D05">
              <w:rPr>
                <w:rFonts w:eastAsia="Times New Roman" w:cs="Times New Roman"/>
                <w:kern w:val="0"/>
                <w:lang w:eastAsia="en-US"/>
              </w:rPr>
              <w:t xml:space="preserve">Šilutės r. </w:t>
            </w:r>
            <w:r w:rsidR="007220C6" w:rsidRPr="007220C6">
              <w:rPr>
                <w:rFonts w:eastAsia="Times New Roman" w:cs="Times New Roman"/>
                <w:kern w:val="0"/>
                <w:lang w:eastAsia="en-US"/>
              </w:rPr>
              <w:t xml:space="preserve">Vilkyčių pagrindinės mokyklos </w:t>
            </w:r>
            <w:r w:rsidR="007220C6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nuostatus, bus užtikrinamas teisės aktų vykdymas ir bus įtvirtinti </w:t>
            </w:r>
            <w:r w:rsidR="007220C6">
              <w:rPr>
                <w:rFonts w:eastAsia="Times New Roman" w:cs="Times New Roman"/>
                <w:kern w:val="0"/>
                <w:lang w:eastAsia="en-US"/>
              </w:rPr>
              <w:t xml:space="preserve">mokyklos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1142F4B5" w:rsidR="00933D67" w:rsidRDefault="00933D67" w:rsidP="002F1EAB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E85D05" w:rsidRPr="00E85D05">
              <w:t xml:space="preserve">Šilutės r. </w:t>
            </w:r>
            <w:r w:rsidR="007220C6" w:rsidRPr="007220C6">
              <w:t>Vilkyčių pagrindinės mokyklos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E85D05">
              <w:t>6</w:t>
            </w:r>
            <w:r w:rsidRPr="00D90C8A">
              <w:t xml:space="preserve"> protokolas Nr.</w:t>
            </w:r>
            <w:r w:rsidR="002F1EAB">
              <w:t xml:space="preserve"> </w:t>
            </w:r>
            <w:r w:rsidR="007220C6">
              <w:t>V3-04</w:t>
            </w:r>
            <w:r w:rsidRPr="00D90C8A">
              <w:t>).</w:t>
            </w:r>
          </w:p>
          <w:p w14:paraId="726C9D35" w14:textId="0DEEBB22" w:rsidR="00933D67" w:rsidRPr="00C12887" w:rsidRDefault="005448BA" w:rsidP="002F1EAB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50B2901B" w:rsidR="00933D67" w:rsidRDefault="00933D67" w:rsidP="0096534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E85D05" w:rsidRPr="00E85D05">
              <w:t xml:space="preserve">Šilutės r. </w:t>
            </w:r>
            <w:r w:rsidR="007220C6" w:rsidRPr="007220C6">
              <w:t>Vilkyčių pagrindinės mokyklos</w:t>
            </w:r>
            <w:r w:rsidR="007220C6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96534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96534A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96534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03A3C2F7" w:rsidR="00933D67" w:rsidRDefault="0028726F" w:rsidP="0096534A">
            <w:pPr>
              <w:pStyle w:val="Standard"/>
              <w:ind w:right="566" w:firstLine="432"/>
              <w:jc w:val="both"/>
            </w:pPr>
            <w:r>
              <w:t>Nereikia</w:t>
            </w:r>
            <w:r w:rsidR="002F1EAB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96534A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96534A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6D4F392B" w:rsidR="00933D67" w:rsidRDefault="005448BA" w:rsidP="0096534A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96534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96534A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2F1EAB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ACE6CF8" w14:textId="77777777" w:rsidR="002F1EAB" w:rsidRDefault="002F1EAB" w:rsidP="0096534A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5DD43EE6" w:rsidR="0034178D" w:rsidRDefault="00CC6605" w:rsidP="0096534A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2F1EAB">
        <w:t xml:space="preserve">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601E2"/>
    <w:rsid w:val="00165696"/>
    <w:rsid w:val="0018351F"/>
    <w:rsid w:val="00221D78"/>
    <w:rsid w:val="00286724"/>
    <w:rsid w:val="0028726F"/>
    <w:rsid w:val="002C0D2E"/>
    <w:rsid w:val="002D2555"/>
    <w:rsid w:val="002F1EAB"/>
    <w:rsid w:val="0034178D"/>
    <w:rsid w:val="003A79C1"/>
    <w:rsid w:val="0044161A"/>
    <w:rsid w:val="004B75AD"/>
    <w:rsid w:val="00522DD6"/>
    <w:rsid w:val="005448BA"/>
    <w:rsid w:val="007220C6"/>
    <w:rsid w:val="00771C68"/>
    <w:rsid w:val="008040D5"/>
    <w:rsid w:val="008403F6"/>
    <w:rsid w:val="00933D67"/>
    <w:rsid w:val="0096534A"/>
    <w:rsid w:val="00A2529E"/>
    <w:rsid w:val="00B32485"/>
    <w:rsid w:val="00B85409"/>
    <w:rsid w:val="00BE5742"/>
    <w:rsid w:val="00CC6605"/>
    <w:rsid w:val="00CD4BF9"/>
    <w:rsid w:val="00E1169A"/>
    <w:rsid w:val="00E62CBD"/>
    <w:rsid w:val="00E85D05"/>
    <w:rsid w:val="00EA217C"/>
    <w:rsid w:val="00FC7AD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2024-12-04T09:13:00Z</dcterms:modified>
</cp:coreProperties>
</file>