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29758" w14:textId="77777777" w:rsidR="002D3E6F" w:rsidRDefault="007F46A8">
      <w:pPr>
        <w:jc w:val="center"/>
        <w:rPr>
          <w:b/>
          <w:caps/>
        </w:rPr>
      </w:pPr>
      <w:r>
        <w:rPr>
          <w:b/>
          <w:bCs/>
          <w:caps/>
        </w:rPr>
        <w:t>ŠILUTĖS RAJONO SAVIVALDYBĖS ADMINISTRACIJOS</w:t>
      </w:r>
    </w:p>
    <w:p w14:paraId="10B4E868" w14:textId="77777777" w:rsidR="002D3E6F" w:rsidRPr="004B2EB5" w:rsidRDefault="007F46A8">
      <w:pPr>
        <w:pStyle w:val="Antrat"/>
        <w:spacing w:before="0" w:after="0"/>
        <w:jc w:val="center"/>
        <w:rPr>
          <w:b/>
          <w:bCs/>
          <w:i w:val="0"/>
          <w:iCs w:val="0"/>
        </w:rPr>
      </w:pPr>
      <w:r w:rsidRPr="004B2EB5">
        <w:rPr>
          <w:b/>
          <w:bCs/>
          <w:i w:val="0"/>
          <w:iCs w:val="0"/>
          <w:caps/>
        </w:rPr>
        <w:t>socialinės paramos skyrius</w:t>
      </w:r>
    </w:p>
    <w:p w14:paraId="0744A4AB" w14:textId="77777777" w:rsidR="002D3E6F" w:rsidRDefault="002D3E6F">
      <w:pPr>
        <w:pStyle w:val="Pagrindinistekstas"/>
        <w:jc w:val="center"/>
        <w:rPr>
          <w:caps/>
        </w:rPr>
      </w:pPr>
    </w:p>
    <w:p w14:paraId="6F6DE127" w14:textId="77777777" w:rsidR="002D3E6F" w:rsidRDefault="007F46A8">
      <w:pPr>
        <w:pStyle w:val="Paantrat"/>
      </w:pPr>
      <w:r>
        <w:t>AIŠKINAMASIS RAŠTAS</w:t>
      </w:r>
    </w:p>
    <w:p w14:paraId="65637560" w14:textId="1BF30A31" w:rsidR="002D3E6F" w:rsidRPr="00442B6B" w:rsidRDefault="007F46A8" w:rsidP="00E07456">
      <w:pPr>
        <w:jc w:val="center"/>
        <w:rPr>
          <w:rFonts w:eastAsia="Calibri" w:cs="Times New Roman"/>
          <w:kern w:val="0"/>
          <w:lang w:bidi="ar-SA"/>
        </w:rPr>
      </w:pPr>
      <w:r>
        <w:rPr>
          <w:rFonts w:cs="Times New Roman"/>
          <w:b/>
          <w:bCs/>
          <w:caps/>
        </w:rPr>
        <w:t>DĖL TARYBOS SPRENDIMO „</w:t>
      </w:r>
      <w:r w:rsidR="00E07456" w:rsidRPr="00E07456">
        <w:rPr>
          <w:rFonts w:eastAsia="Calibri" w:cs="Times New Roman"/>
          <w:b/>
          <w:bCs/>
          <w:kern w:val="0"/>
          <w:lang w:bidi="ar-SA"/>
        </w:rPr>
        <w:t>DĖL 2025 METŲ ŠILUTĖS RAJONO SAVIVALDYBĖS BIUDŽETINIŲ ĮSTAIGŲ SOCIALINIŲ PASLAUGŲ KAINŲ, MAKSIMALIŲ SOCIALINIŲ PASLAUGŲ FINANSAVIMO IŠLAIDŲ DYDŽIŲ IR NORMATYVŲ NUSTATYMO</w:t>
      </w:r>
      <w:r w:rsidR="00823696">
        <w:rPr>
          <w:rFonts w:eastAsia="Calibri" w:cs="Times New Roman"/>
          <w:b/>
          <w:bCs/>
          <w:kern w:val="0"/>
          <w:lang w:bidi="ar-SA"/>
        </w:rPr>
        <w:t>, TVARKOS APRAŠO PATVIRTINIMO</w:t>
      </w:r>
      <w:r>
        <w:rPr>
          <w:rFonts w:cs="Times New Roman"/>
          <w:b/>
          <w:bCs/>
          <w:caps/>
        </w:rPr>
        <w:t xml:space="preserve">“ PROJEKTO </w:t>
      </w:r>
    </w:p>
    <w:p w14:paraId="339AC668" w14:textId="77777777" w:rsidR="002D3E6F" w:rsidRDefault="002D3E6F">
      <w:pPr>
        <w:tabs>
          <w:tab w:val="left" w:pos="0"/>
        </w:tabs>
        <w:jc w:val="center"/>
        <w:rPr>
          <w:b/>
          <w:bCs/>
          <w:caps/>
          <w:color w:val="000000"/>
        </w:rPr>
      </w:pPr>
    </w:p>
    <w:p w14:paraId="53BA5826" w14:textId="6DCFDE35" w:rsidR="002D3E6F" w:rsidRDefault="007F46A8">
      <w:pPr>
        <w:tabs>
          <w:tab w:val="left" w:pos="567"/>
        </w:tabs>
        <w:jc w:val="center"/>
      </w:pPr>
      <w:r>
        <w:t>202</w:t>
      </w:r>
      <w:r w:rsidR="000F7E0F">
        <w:t>4</w:t>
      </w:r>
      <w:r>
        <w:t xml:space="preserve"> m. </w:t>
      </w:r>
      <w:r w:rsidR="002D4517">
        <w:t>lapkričio</w:t>
      </w:r>
      <w:r w:rsidR="00823696">
        <w:t xml:space="preserve"> 28 </w:t>
      </w:r>
      <w:r>
        <w:t>d.</w:t>
      </w:r>
    </w:p>
    <w:p w14:paraId="2ED497E0" w14:textId="77777777" w:rsidR="002D3E6F" w:rsidRDefault="007F46A8">
      <w:pPr>
        <w:tabs>
          <w:tab w:val="left" w:pos="0"/>
        </w:tabs>
        <w:jc w:val="center"/>
      </w:pPr>
      <w:r>
        <w:t>Šilutė</w:t>
      </w:r>
    </w:p>
    <w:tbl>
      <w:tblPr>
        <w:tblW w:w="9798" w:type="dxa"/>
        <w:tblInd w:w="-51" w:type="dxa"/>
        <w:tblLayout w:type="fixed"/>
        <w:tblLook w:val="04A0" w:firstRow="1" w:lastRow="0" w:firstColumn="1" w:lastColumn="0" w:noHBand="0" w:noVBand="1"/>
      </w:tblPr>
      <w:tblGrid>
        <w:gridCol w:w="9798"/>
      </w:tblGrid>
      <w:tr w:rsidR="002D3E6F" w14:paraId="7EA84C91" w14:textId="77777777" w:rsidTr="00A65F18">
        <w:tc>
          <w:tcPr>
            <w:tcW w:w="9798" w:type="dxa"/>
            <w:shd w:val="clear" w:color="auto" w:fill="auto"/>
          </w:tcPr>
          <w:p w14:paraId="2CD33FB2" w14:textId="77777777" w:rsidR="002D3E6F" w:rsidRDefault="002D3E6F">
            <w:pPr>
              <w:widowControl w:val="0"/>
              <w:snapToGrid w:val="0"/>
              <w:ind w:firstLine="1134"/>
              <w:rPr>
                <w:b/>
                <w:bCs/>
                <w:i/>
                <w:iCs/>
              </w:rPr>
            </w:pPr>
          </w:p>
          <w:p w14:paraId="3F3F68E7" w14:textId="77777777" w:rsidR="002D3E6F" w:rsidRDefault="007F46A8">
            <w:pPr>
              <w:widowControl w:val="0"/>
              <w:ind w:firstLine="1134"/>
              <w:rPr>
                <w:b/>
                <w:bCs/>
                <w:i/>
                <w:iCs/>
              </w:rPr>
            </w:pPr>
            <w:r>
              <w:rPr>
                <w:b/>
                <w:bCs/>
                <w:i/>
                <w:iCs/>
              </w:rPr>
              <w:t>1. Parengto projekto tikslai ir uždaviniai.</w:t>
            </w:r>
          </w:p>
        </w:tc>
      </w:tr>
      <w:tr w:rsidR="002D3E6F" w14:paraId="1A287CF0" w14:textId="77777777" w:rsidTr="00A65F18">
        <w:tc>
          <w:tcPr>
            <w:tcW w:w="9798" w:type="dxa"/>
            <w:shd w:val="clear" w:color="auto" w:fill="auto"/>
          </w:tcPr>
          <w:p w14:paraId="4BF17A5E" w14:textId="571EAAA8" w:rsidR="00AB5C11" w:rsidRDefault="00AB5C11" w:rsidP="007A1CE1">
            <w:pPr>
              <w:widowControl w:val="0"/>
              <w:ind w:firstLine="1134"/>
              <w:jc w:val="both"/>
              <w:rPr>
                <w:rFonts w:eastAsia="Times New Roman"/>
                <w:bCs/>
              </w:rPr>
            </w:pPr>
            <w:r>
              <w:rPr>
                <w:rFonts w:eastAsia="Times New Roman"/>
                <w:bCs/>
              </w:rPr>
              <w:t>Teikiamo sprendimo projektu siūloma patvirtinti socialinių paslaugų kainas</w:t>
            </w:r>
            <w:r w:rsidR="00761D8D">
              <w:rPr>
                <w:rFonts w:eastAsia="Times New Roman"/>
                <w:bCs/>
              </w:rPr>
              <w:t>, normatyvus dėl maitinimo, medikamentų, patalynės ir aprangos</w:t>
            </w:r>
            <w:r w:rsidR="00E47963">
              <w:rPr>
                <w:rFonts w:eastAsia="Times New Roman"/>
                <w:bCs/>
              </w:rPr>
              <w:t xml:space="preserve"> Šilutės rajono savivaldybės biudžetinėse įstaigose</w:t>
            </w:r>
            <w:r>
              <w:rPr>
                <w:rFonts w:eastAsia="Times New Roman"/>
                <w:bCs/>
              </w:rPr>
              <w:t xml:space="preserve">, maksimalius </w:t>
            </w:r>
            <w:r w:rsidR="006A6FD4">
              <w:rPr>
                <w:rFonts w:eastAsia="Times New Roman"/>
                <w:bCs/>
              </w:rPr>
              <w:t>socialin</w:t>
            </w:r>
            <w:r w:rsidR="00E47963">
              <w:rPr>
                <w:rFonts w:eastAsia="Times New Roman"/>
                <w:bCs/>
              </w:rPr>
              <w:t>ių paslaugų</w:t>
            </w:r>
            <w:r w:rsidR="006A6FD4">
              <w:rPr>
                <w:rFonts w:eastAsia="Times New Roman"/>
                <w:bCs/>
              </w:rPr>
              <w:t xml:space="preserve"> </w:t>
            </w:r>
            <w:r>
              <w:rPr>
                <w:rFonts w:eastAsia="Times New Roman"/>
                <w:bCs/>
              </w:rPr>
              <w:t xml:space="preserve">finansavimo </w:t>
            </w:r>
            <w:r w:rsidR="00E47963">
              <w:rPr>
                <w:rFonts w:eastAsia="Times New Roman"/>
                <w:bCs/>
              </w:rPr>
              <w:t xml:space="preserve">išlaidų </w:t>
            </w:r>
            <w:r>
              <w:rPr>
                <w:rFonts w:eastAsia="Times New Roman"/>
                <w:bCs/>
              </w:rPr>
              <w:t>dydžius.</w:t>
            </w:r>
            <w:r w:rsidR="00BB0D39">
              <w:rPr>
                <w:rFonts w:eastAsia="Times New Roman"/>
                <w:bCs/>
              </w:rPr>
              <w:t xml:space="preserve"> Patvirtinti Socialinės globos, teikiamos asmenims su sunkia negalia, finansavimo tvarkos aprašą.</w:t>
            </w:r>
          </w:p>
          <w:p w14:paraId="03C79194" w14:textId="03E60E46" w:rsidR="006460F8" w:rsidRPr="007A1CE1" w:rsidRDefault="006460F8" w:rsidP="007A1CE1">
            <w:pPr>
              <w:widowControl w:val="0"/>
              <w:ind w:firstLine="1134"/>
              <w:jc w:val="both"/>
              <w:rPr>
                <w:rFonts w:eastAsia="Times New Roman"/>
                <w:bCs/>
              </w:rPr>
            </w:pPr>
          </w:p>
        </w:tc>
      </w:tr>
      <w:tr w:rsidR="002D3E6F" w14:paraId="256874D0" w14:textId="77777777" w:rsidTr="00A65F18">
        <w:tc>
          <w:tcPr>
            <w:tcW w:w="9798" w:type="dxa"/>
            <w:shd w:val="clear" w:color="auto" w:fill="auto"/>
          </w:tcPr>
          <w:p w14:paraId="1E4DB012" w14:textId="6F9C48DE" w:rsidR="002D3E6F" w:rsidRDefault="007F46A8">
            <w:pPr>
              <w:widowControl w:val="0"/>
              <w:ind w:firstLine="1134"/>
              <w:jc w:val="both"/>
              <w:rPr>
                <w:b/>
                <w:bCs/>
                <w:i/>
                <w:iCs/>
              </w:rPr>
            </w:pPr>
            <w:r>
              <w:rPr>
                <w:b/>
                <w:bCs/>
                <w:i/>
                <w:iCs/>
              </w:rPr>
              <w:t>2. Kaip šiuo metu yra sureguliuoti projekte aptarti klausimai.</w:t>
            </w:r>
          </w:p>
        </w:tc>
      </w:tr>
      <w:tr w:rsidR="002D3E6F" w14:paraId="5503F167" w14:textId="77777777" w:rsidTr="00A65F18">
        <w:tc>
          <w:tcPr>
            <w:tcW w:w="9798" w:type="dxa"/>
            <w:shd w:val="clear" w:color="auto" w:fill="auto"/>
          </w:tcPr>
          <w:p w14:paraId="37AD6B38" w14:textId="17FED728" w:rsidR="002D3E6F" w:rsidRDefault="0067148E" w:rsidP="00846103">
            <w:pPr>
              <w:pStyle w:val="Sraopastraipa"/>
              <w:widowControl w:val="0"/>
              <w:ind w:left="0"/>
              <w:jc w:val="both"/>
              <w:rPr>
                <w:color w:val="000000"/>
              </w:rPr>
            </w:pPr>
            <w:r>
              <w:t xml:space="preserve"> </w:t>
            </w:r>
            <w:r w:rsidR="00341312">
              <w:t xml:space="preserve">              </w:t>
            </w:r>
            <w:hyperlink r:id="rId5" w:history="1">
              <w:r w:rsidR="00341312" w:rsidRPr="00AA47B0">
                <w:rPr>
                  <w:rStyle w:val="Hipersaitas"/>
                </w:rPr>
                <w:t>Lietuvos Respublikos vietos savivaldos įstatymo</w:t>
              </w:r>
            </w:hyperlink>
            <w:r w:rsidR="00341312">
              <w:t xml:space="preserve"> 15 straipsnio 2 dalies 29 punkte nurodoma, kad ,,</w:t>
            </w:r>
            <w:r w:rsidR="00341312">
              <w:rPr>
                <w:color w:val="000000"/>
              </w:rPr>
              <w:t>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1CD57BF7" w14:textId="2D282E1D" w:rsidR="00767915" w:rsidRPr="009753A9" w:rsidRDefault="00767915" w:rsidP="00846103">
            <w:pPr>
              <w:pStyle w:val="Sraopastraipa"/>
              <w:widowControl w:val="0"/>
              <w:tabs>
                <w:tab w:val="left" w:pos="851"/>
              </w:tabs>
              <w:ind w:left="0"/>
              <w:jc w:val="both"/>
              <w:rPr>
                <w:color w:val="000000"/>
              </w:rPr>
            </w:pPr>
            <w:r>
              <w:t xml:space="preserve">             </w:t>
            </w:r>
            <w:hyperlink r:id="rId6" w:history="1">
              <w:r w:rsidRPr="00AD3302">
                <w:rPr>
                  <w:rStyle w:val="Hipersaitas"/>
                </w:rPr>
                <w:t>Socialinių paslaugų įstatymo</w:t>
              </w:r>
            </w:hyperlink>
            <w:r w:rsidRPr="00AD3302">
              <w:rPr>
                <w:color w:val="auto"/>
              </w:rPr>
              <w:t xml:space="preserve"> </w:t>
            </w:r>
            <w:r>
              <w:rPr>
                <w:color w:val="auto"/>
              </w:rPr>
              <w:t>41 straipsnio 3 dalyje numatyta, kad ,,</w:t>
            </w:r>
            <w:r>
              <w:rPr>
                <w:color w:val="000000"/>
              </w:rPr>
              <w:t>Savivaldybės taryba gali nustatyti maksimalų socialinių paslaugų išlaidų finansavimo savivaldybės teritorijos gyventojams dydį, vadovaudamasi Vyriausybės ar jos įgaliotos institucijos tvirtinama socialinių paslaugų finansavimo ir lėšų apskaičiavimo metodika“</w:t>
            </w:r>
            <w:r w:rsidR="009753A9">
              <w:rPr>
                <w:color w:val="000000"/>
              </w:rPr>
              <w:t xml:space="preserve">, o 42 straipsnyje išdėstomi </w:t>
            </w:r>
            <w:r w:rsidR="009753A9" w:rsidRPr="009753A9">
              <w:rPr>
                <w:color w:val="000000"/>
              </w:rPr>
              <w:t>Savivaldybės institucijų planuojamų ir savivaldybės gyventojams organizuojamų socialinių paslaugų finansavimo šaltiniai.</w:t>
            </w:r>
          </w:p>
          <w:p w14:paraId="379D4AB1" w14:textId="4C57C544" w:rsidR="00D63D6C" w:rsidRDefault="00A97E33" w:rsidP="00846103">
            <w:pPr>
              <w:pStyle w:val="Sraopastraipa"/>
              <w:widowControl w:val="0"/>
              <w:ind w:left="0"/>
              <w:jc w:val="both"/>
              <w:rPr>
                <w:color w:val="auto"/>
              </w:rPr>
            </w:pPr>
            <w:r>
              <w:rPr>
                <w:color w:val="000000"/>
              </w:rPr>
              <w:t xml:space="preserve">              </w:t>
            </w:r>
            <w:hyperlink r:id="rId7" w:history="1">
              <w:r w:rsidR="00AA47B0" w:rsidRPr="005B2EE7">
                <w:rPr>
                  <w:rStyle w:val="Hipersaitas"/>
                </w:rPr>
                <w:t>Socialinių paslaugų finansavimo ir lėšų apskaičiavimo metodikos</w:t>
              </w:r>
            </w:hyperlink>
            <w:r w:rsidR="00AA47B0">
              <w:rPr>
                <w:color w:val="000000"/>
              </w:rPr>
              <w:t xml:space="preserve"> </w:t>
            </w:r>
            <w:r w:rsidR="00D63D6C">
              <w:rPr>
                <w:color w:val="000000"/>
              </w:rPr>
              <w:t>(toliau – Metodika)</w:t>
            </w:r>
            <w:r w:rsidR="00AA47B0">
              <w:rPr>
                <w:color w:val="000000"/>
              </w:rPr>
              <w:t>16 punkte nurodyta, kad ,,</w:t>
            </w:r>
            <w:r w:rsidR="005B2EE7">
              <w:rPr>
                <w:color w:val="000000"/>
              </w:rPr>
              <w:t xml:space="preserve">Socialinės priežiūros ir (ar) laikino atokvėpio paslaugos kainą socialinių paslaugų įstaigos nustato pagal Metodikos 19 punkte nurodytas lėšų dalis, vadovaudamosi </w:t>
            </w:r>
            <w:hyperlink r:id="rId8" w:history="1">
              <w:r w:rsidR="005B2EE7" w:rsidRPr="00F94591">
                <w:rPr>
                  <w:rStyle w:val="Hipersaitas"/>
                </w:rPr>
                <w:t>Socialinių paslaugų katalogu</w:t>
              </w:r>
            </w:hyperlink>
            <w:r w:rsidR="005B2EE7">
              <w:rPr>
                <w:color w:val="000000"/>
              </w:rPr>
              <w:t xml:space="preserve"> bei kitais teisės aktais, reglamentuojančiais socialinių paslaugų organizavimą ir teikimą, derindamos ją su socialinių paslaugų įstaigos</w:t>
            </w:r>
            <w:r w:rsidR="00823696">
              <w:rPr>
                <w:color w:val="000000"/>
              </w:rPr>
              <w:t xml:space="preserve"> </w:t>
            </w:r>
            <w:r w:rsidR="005B2EE7">
              <w:rPr>
                <w:color w:val="000000"/>
              </w:rPr>
              <w:t xml:space="preserve">savininko teises ir pareigas įgyvendinančia institucija ar socialinių paslaugų įstaigos dalininkais (savininkais), taip pat su socialinę priežiūrą ir (ar) laikino atokvėpio paslaugą finansuojančiomis savivaldybių administracijomis, atsižvelgdamos į socialinės priežiūros ir (ar) laikino atokvėpio paslaugos organizavimo išlaidas, jų efektyvų panaudojimą ir šių paslaugų teikimo savivaldybės teritorijoje ypatumus“, 18 punkte nustatyta, kad ,, Socialinės globos kainą socialinės globos įstaigos, išskyrus šeimynas, nustato pagal Metodikos 19 punkte nurodytas lėšų dalis, vadovaudamosi Socialinių paslaugų katalogu, socialinės apsaugos ir darbo ministro patvirtintu </w:t>
            </w:r>
            <w:hyperlink r:id="rId9" w:history="1">
              <w:r w:rsidR="005B2EE7" w:rsidRPr="00F94591">
                <w:rPr>
                  <w:rStyle w:val="Hipersaitas"/>
                </w:rPr>
                <w:t>Socialinės globos normų aprašu</w:t>
              </w:r>
            </w:hyperlink>
            <w:r w:rsidR="005B2EE7">
              <w:rPr>
                <w:color w:val="000000"/>
              </w:rPr>
              <w:t xml:space="preserve">, </w:t>
            </w:r>
            <w:hyperlink r:id="rId10" w:history="1">
              <w:r w:rsidR="005B2EE7" w:rsidRPr="00F94591">
                <w:rPr>
                  <w:rStyle w:val="Hipersaitas"/>
                </w:rPr>
                <w:t>Socialinę globą teikiančių darbuotojų darbo laiko sąnaudų normatyvais</w:t>
              </w:r>
            </w:hyperlink>
            <w:r w:rsidR="005B2EE7">
              <w:rPr>
                <w:color w:val="000000"/>
              </w:rPr>
              <w:t xml:space="preserve"> bei kitais teisės aktais, reglamentuojančiais socialinės globos organizavimą ir teikimą, derindamos ją su savininko teises ir pareigas įgyvendinančia institucija ar socialinės globos įstaigos dalininkais (savininkais), taip pat su socialinę globą finansuojančiomis savivaldybių administracijomis, atsižvelgdamos į socialinės globos organizavimo išlaidas ir jų </w:t>
            </w:r>
            <w:r w:rsidR="00846103">
              <w:rPr>
                <w:color w:val="000000"/>
              </w:rPr>
              <w:t>e</w:t>
            </w:r>
            <w:r w:rsidR="005B2EE7">
              <w:rPr>
                <w:color w:val="000000"/>
              </w:rPr>
              <w:t>fektyvų panaudojimą“.</w:t>
            </w:r>
            <w:r w:rsidR="001848CF">
              <w:rPr>
                <w:color w:val="000000"/>
              </w:rPr>
              <w:t xml:space="preserve"> </w:t>
            </w:r>
            <w:r w:rsidR="00767915" w:rsidRPr="00114FA9">
              <w:rPr>
                <w:color w:val="auto"/>
              </w:rPr>
              <w:t>Metodikos 38 punkte nurodyta , kad ,,</w:t>
            </w:r>
            <w:hyperlink r:id="rId11" w:history="1">
              <w:r w:rsidR="00767915" w:rsidRPr="00846103">
                <w:rPr>
                  <w:rStyle w:val="Hipersaitas"/>
                </w:rPr>
                <w:t>s</w:t>
              </w:r>
              <w:r w:rsidR="005B2EE7" w:rsidRPr="00846103">
                <w:rPr>
                  <w:rStyle w:val="Hipersaitas"/>
                </w:rPr>
                <w:t>kelbiamą informaciją</w:t>
              </w:r>
            </w:hyperlink>
            <w:r w:rsidR="005B2EE7" w:rsidRPr="00114FA9">
              <w:rPr>
                <w:color w:val="auto"/>
              </w:rPr>
              <w:t xml:space="preserve"> apie vidutines socialinių paslaugų kainas ir medianą savivaldybių administracijos gali naudoti nustatydamos maksimalų socialinės priežiūros, laikino atokvėpio paslaugos ir socialinės globos išlaidų</w:t>
            </w:r>
            <w:r w:rsidR="007908AD">
              <w:rPr>
                <w:color w:val="auto"/>
              </w:rPr>
              <w:t xml:space="preserve"> </w:t>
            </w:r>
            <w:r w:rsidR="005B2EE7" w:rsidRPr="00114FA9">
              <w:rPr>
                <w:color w:val="auto"/>
              </w:rPr>
              <w:t>finansavimo savo teritorijos gyventojams dydį ir organizuodamos socialinių paslaugų pirkimą bei finansavimą</w:t>
            </w:r>
            <w:r w:rsidR="00767915" w:rsidRPr="00114FA9">
              <w:rPr>
                <w:color w:val="auto"/>
              </w:rPr>
              <w:t>“</w:t>
            </w:r>
            <w:r w:rsidR="005B2EE7" w:rsidRPr="00114FA9">
              <w:rPr>
                <w:color w:val="auto"/>
              </w:rPr>
              <w:t>.</w:t>
            </w:r>
            <w:r w:rsidR="007908AD" w:rsidRPr="007908AD">
              <w:rPr>
                <w:color w:val="auto"/>
              </w:rPr>
              <w:t xml:space="preserve"> </w:t>
            </w:r>
            <w:r w:rsidR="00CC38C6" w:rsidRPr="007B0510">
              <w:rPr>
                <w:color w:val="auto"/>
              </w:rPr>
              <w:t xml:space="preserve">Metodikos </w:t>
            </w:r>
            <w:r w:rsidR="00D63D6C" w:rsidRPr="007B0510">
              <w:rPr>
                <w:color w:val="auto"/>
              </w:rPr>
              <w:t>27 punkte</w:t>
            </w:r>
            <w:r w:rsidR="00CC38C6" w:rsidRPr="007B0510">
              <w:rPr>
                <w:color w:val="auto"/>
              </w:rPr>
              <w:t xml:space="preserve"> numatyta, kad </w:t>
            </w:r>
            <w:r w:rsidR="007B0510" w:rsidRPr="007B0510">
              <w:rPr>
                <w:color w:val="auto"/>
              </w:rPr>
              <w:t>maitinimo, medikamentų, patalynės ir aprangos išlaidų finansiniai normatyvai ateinantiems kalendoriniams metams iš naujo peržiūrimi kasmet.</w:t>
            </w:r>
          </w:p>
          <w:p w14:paraId="7CDCABAA" w14:textId="24147DD5" w:rsidR="00BB0D39" w:rsidRPr="007B0510" w:rsidRDefault="00BB0D39" w:rsidP="00846103">
            <w:pPr>
              <w:pStyle w:val="Sraopastraipa"/>
              <w:widowControl w:val="0"/>
              <w:ind w:left="0"/>
              <w:jc w:val="both"/>
              <w:rPr>
                <w:color w:val="auto"/>
              </w:rPr>
            </w:pPr>
            <w:r>
              <w:rPr>
                <w:color w:val="auto"/>
              </w:rPr>
              <w:lastRenderedPageBreak/>
              <w:t xml:space="preserve">Metodikos 35 punkte numatyta, kad ,,35. Socialinių paslaugų įstaigų, kurių savininko teises ir pareigas įgyvendinanti institucija ar socialinės globos įstaigos dalininkė (savininkė) yra savivaldybė, teikiamos socialinės paslaugos finansuojamos tiesiogiai savivaldybės tarybos nustatyta tvarka pagal biudžeto asignavimų valdytojų patvirtintas programas“. </w:t>
            </w:r>
          </w:p>
          <w:p w14:paraId="6BD7E89E" w14:textId="2A3849AD" w:rsidR="00AD3302" w:rsidRPr="00767915" w:rsidRDefault="005B2EE7" w:rsidP="00846103">
            <w:pPr>
              <w:pStyle w:val="Sraopastraipa"/>
              <w:widowControl w:val="0"/>
              <w:tabs>
                <w:tab w:val="left" w:pos="851"/>
              </w:tabs>
              <w:ind w:left="0"/>
              <w:jc w:val="both"/>
              <w:rPr>
                <w:color w:val="000000"/>
              </w:rPr>
            </w:pPr>
            <w:r w:rsidRPr="002C6C8F">
              <w:rPr>
                <w:color w:val="auto"/>
              </w:rPr>
              <w:t> </w:t>
            </w:r>
            <w:bookmarkStart w:id="0" w:name="part_ccec09450cd94bf4a109eb511d9712b5"/>
            <w:bookmarkEnd w:id="0"/>
            <w:r w:rsidR="00034A15" w:rsidRPr="002C6C8F">
              <w:rPr>
                <w:color w:val="auto"/>
              </w:rPr>
              <w:t xml:space="preserve">            </w:t>
            </w:r>
            <w:r w:rsidR="0004474A" w:rsidRPr="0004474A">
              <w:rPr>
                <w:color w:val="auto"/>
              </w:rPr>
              <w:t xml:space="preserve">Šilutės rajono savivaldybės tarybos 2024 m. spalio 31 d. sprendimu Nr. T1-571 patvirtinto </w:t>
            </w:r>
            <w:hyperlink r:id="rId12" w:history="1">
              <w:r w:rsidR="0004474A" w:rsidRPr="0004474A">
                <w:rPr>
                  <w:rStyle w:val="Hipersaitas"/>
                </w:rPr>
                <w:t>Mokėjimo už socialines paslaugas Šilutės rajono savivaldybėje tvarkos aprašo</w:t>
              </w:r>
            </w:hyperlink>
            <w:r w:rsidR="0004474A" w:rsidRPr="0004474A">
              <w:rPr>
                <w:color w:val="auto"/>
              </w:rPr>
              <w:t xml:space="preserve"> 9, 34, 35 punktuose kalbama apie nustatytą socialinių paslaugų kainą, maksimalius dydžius.</w:t>
            </w:r>
          </w:p>
        </w:tc>
      </w:tr>
      <w:tr w:rsidR="002D3E6F" w14:paraId="22C4CAC9" w14:textId="77777777" w:rsidTr="00A65F18">
        <w:tc>
          <w:tcPr>
            <w:tcW w:w="9798" w:type="dxa"/>
            <w:shd w:val="clear" w:color="auto" w:fill="auto"/>
          </w:tcPr>
          <w:p w14:paraId="69048864" w14:textId="77777777" w:rsidR="00CA1B31" w:rsidRDefault="00CA1B31" w:rsidP="00846103">
            <w:pPr>
              <w:widowControl w:val="0"/>
              <w:ind w:firstLine="1134"/>
              <w:jc w:val="both"/>
              <w:rPr>
                <w:b/>
                <w:bCs/>
                <w:i/>
                <w:iCs/>
              </w:rPr>
            </w:pPr>
          </w:p>
          <w:p w14:paraId="1350EDF0" w14:textId="038A3AF5" w:rsidR="002D3E6F" w:rsidRDefault="007F46A8" w:rsidP="00846103">
            <w:pPr>
              <w:widowControl w:val="0"/>
              <w:ind w:firstLine="1134"/>
              <w:jc w:val="both"/>
              <w:rPr>
                <w:b/>
                <w:bCs/>
                <w:i/>
                <w:iCs/>
              </w:rPr>
            </w:pPr>
            <w:r>
              <w:rPr>
                <w:b/>
                <w:bCs/>
                <w:i/>
                <w:iCs/>
              </w:rPr>
              <w:t>3. Kokių pozityvių rezultatų laukiama.</w:t>
            </w:r>
          </w:p>
        </w:tc>
      </w:tr>
      <w:tr w:rsidR="002D3E6F" w14:paraId="3351A12F" w14:textId="77777777" w:rsidTr="00A65F18">
        <w:tc>
          <w:tcPr>
            <w:tcW w:w="9798" w:type="dxa"/>
            <w:shd w:val="clear" w:color="auto" w:fill="auto"/>
          </w:tcPr>
          <w:p w14:paraId="22266342" w14:textId="409EF993" w:rsidR="002D3E6F" w:rsidRDefault="00916C72" w:rsidP="00846103">
            <w:pPr>
              <w:widowControl w:val="0"/>
              <w:ind w:firstLine="1134"/>
              <w:jc w:val="both"/>
              <w:rPr>
                <w:color w:val="000000"/>
              </w:rPr>
            </w:pPr>
            <w:r>
              <w:t>Priimtas teigiamas sprendimo projektas sudarys vienodas sąlygas tiek asmenims</w:t>
            </w:r>
            <w:r w:rsidR="00CA1B31">
              <w:t>,</w:t>
            </w:r>
            <w:r>
              <w:t xml:space="preserve"> gaunantiems minimalias pajamas, tiek kitiems paslaugų gavėjams gauti reikalingas paslaugas tomis pačiomis sąlygomis. Taip pat sudarys vienodas sąlygas socialinių paslaugų teikėjams (juridiniams ir fiziniams)</w:t>
            </w:r>
            <w:r w:rsidR="00CA1B31">
              <w:t>,</w:t>
            </w:r>
            <w:r>
              <w:t xml:space="preserve"> iš kurių Šilutės rajono savivaldybė perka ar finansuoja socialines paslaugas.</w:t>
            </w:r>
            <w:r>
              <w:rPr>
                <w:color w:val="000000"/>
              </w:rPr>
              <w:t xml:space="preserve"> </w:t>
            </w:r>
          </w:p>
          <w:p w14:paraId="1E77392C" w14:textId="77777777" w:rsidR="00D47D1F" w:rsidRDefault="00D47D1F" w:rsidP="00846103">
            <w:pPr>
              <w:widowControl w:val="0"/>
              <w:ind w:firstLine="1134"/>
              <w:jc w:val="both"/>
              <w:rPr>
                <w:color w:val="000000"/>
              </w:rPr>
            </w:pPr>
            <w:r>
              <w:rPr>
                <w:color w:val="000000"/>
              </w:rPr>
              <w:t xml:space="preserve">Parengtas teisės aktas neprieštarauja </w:t>
            </w:r>
            <w:hyperlink r:id="rId13" w:history="1">
              <w:r w:rsidRPr="00D47D1F">
                <w:rPr>
                  <w:rStyle w:val="Hipersaitas"/>
                </w:rPr>
                <w:t>Lietuvos Respublikos lygių galimybių įstatymui</w:t>
              </w:r>
            </w:hyperlink>
            <w:r>
              <w:rPr>
                <w:color w:val="000000"/>
              </w:rPr>
              <w:t xml:space="preserve"> ir atitinka lygių galimybių principus.</w:t>
            </w:r>
          </w:p>
          <w:p w14:paraId="20BDFAF7" w14:textId="32934E73" w:rsidR="00D739B9" w:rsidRDefault="00D739B9" w:rsidP="00846103">
            <w:pPr>
              <w:widowControl w:val="0"/>
              <w:ind w:firstLine="1134"/>
              <w:jc w:val="both"/>
            </w:pPr>
          </w:p>
        </w:tc>
      </w:tr>
      <w:tr w:rsidR="002D3E6F" w14:paraId="3C099285" w14:textId="77777777" w:rsidTr="00A65F18">
        <w:tc>
          <w:tcPr>
            <w:tcW w:w="9798" w:type="dxa"/>
            <w:shd w:val="clear" w:color="auto" w:fill="auto"/>
          </w:tcPr>
          <w:p w14:paraId="12B4C581" w14:textId="77777777" w:rsidR="002D3E6F" w:rsidRDefault="007F46A8" w:rsidP="00846103">
            <w:pPr>
              <w:widowControl w:val="0"/>
              <w:ind w:firstLine="1134"/>
              <w:jc w:val="both"/>
              <w:rPr>
                <w:b/>
                <w:bCs/>
                <w:i/>
                <w:iCs/>
              </w:rPr>
            </w:pPr>
            <w:r>
              <w:rPr>
                <w:b/>
                <w:bCs/>
                <w:i/>
                <w:iCs/>
              </w:rPr>
              <w:t>4. Galimos neigiamos priimto projekto pasekmės ir kokių priemonių reikėtų imtis, kad tokių pasekmių būtų išvengta.</w:t>
            </w:r>
          </w:p>
        </w:tc>
      </w:tr>
      <w:tr w:rsidR="002D3E6F" w14:paraId="77748921" w14:textId="77777777" w:rsidTr="00A65F18">
        <w:tc>
          <w:tcPr>
            <w:tcW w:w="9798" w:type="dxa"/>
            <w:shd w:val="clear" w:color="auto" w:fill="auto"/>
          </w:tcPr>
          <w:p w14:paraId="5646DC0C" w14:textId="77777777" w:rsidR="002D3E6F" w:rsidRDefault="007F46A8" w:rsidP="00846103">
            <w:pPr>
              <w:widowControl w:val="0"/>
              <w:ind w:firstLine="1134"/>
              <w:jc w:val="both"/>
            </w:pPr>
            <w:r>
              <w:t>Nėra.</w:t>
            </w:r>
          </w:p>
        </w:tc>
      </w:tr>
      <w:tr w:rsidR="002D3E6F" w14:paraId="7F4FC3E7" w14:textId="77777777" w:rsidTr="00A65F18">
        <w:tc>
          <w:tcPr>
            <w:tcW w:w="9798" w:type="dxa"/>
            <w:shd w:val="clear" w:color="auto" w:fill="auto"/>
          </w:tcPr>
          <w:p w14:paraId="4CBDAFD9" w14:textId="65507DD3" w:rsidR="002D3E6F" w:rsidRDefault="002D3E6F" w:rsidP="004700BA">
            <w:pPr>
              <w:widowControl w:val="0"/>
              <w:tabs>
                <w:tab w:val="left" w:pos="934"/>
              </w:tabs>
              <w:snapToGrid w:val="0"/>
              <w:jc w:val="both"/>
              <w:rPr>
                <w:b/>
                <w:bCs/>
                <w:i/>
                <w:iCs/>
              </w:rPr>
            </w:pPr>
          </w:p>
          <w:p w14:paraId="77B98392" w14:textId="2DD94FCD" w:rsidR="00CA1B31" w:rsidRDefault="007F46A8" w:rsidP="00846103">
            <w:pPr>
              <w:widowControl w:val="0"/>
              <w:ind w:firstLine="1134"/>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p w14:paraId="12A5E5EF" w14:textId="77777777" w:rsidR="002D3E6F" w:rsidRDefault="002D3E6F" w:rsidP="00CA1B31">
            <w:pPr>
              <w:widowControl w:val="0"/>
              <w:ind w:firstLine="1134"/>
              <w:jc w:val="both"/>
              <w:rPr>
                <w:b/>
                <w:bCs/>
                <w:i/>
                <w:iCs/>
              </w:rPr>
            </w:pPr>
          </w:p>
          <w:p w14:paraId="20ED94A1" w14:textId="4999C6E6" w:rsidR="00CB4402" w:rsidRPr="00CB4402" w:rsidRDefault="00CB4402" w:rsidP="00846103">
            <w:pPr>
              <w:widowControl w:val="0"/>
              <w:numPr>
                <w:ilvl w:val="0"/>
                <w:numId w:val="5"/>
              </w:numPr>
              <w:tabs>
                <w:tab w:val="left" w:pos="839"/>
              </w:tabs>
              <w:spacing w:line="252" w:lineRule="auto"/>
              <w:ind w:firstLine="897"/>
              <w:jc w:val="both"/>
              <w:rPr>
                <w:rFonts w:ascii="Calibri" w:hAnsi="Calibri"/>
                <w:sz w:val="22"/>
              </w:rPr>
            </w:pPr>
            <w:r w:rsidRPr="00012DCF">
              <w:rPr>
                <w:rFonts w:eastAsia="Times New Roman"/>
              </w:rPr>
              <w:t>P</w:t>
            </w:r>
            <w:r>
              <w:rPr>
                <w:rFonts w:eastAsia="Times New Roman"/>
              </w:rPr>
              <w:t>ripažinti</w:t>
            </w:r>
            <w:r w:rsidRPr="00012DCF">
              <w:rPr>
                <w:rFonts w:eastAsia="Times New Roman"/>
              </w:rPr>
              <w:t xml:space="preserve"> netekusiu galios Šilutės rajono savivaldybės tarybos 20</w:t>
            </w:r>
            <w:r>
              <w:rPr>
                <w:rFonts w:eastAsia="Times New Roman"/>
              </w:rPr>
              <w:t>12</w:t>
            </w:r>
            <w:r w:rsidRPr="00012DCF">
              <w:rPr>
                <w:rFonts w:eastAsia="Times New Roman"/>
              </w:rPr>
              <w:t xml:space="preserve"> m. </w:t>
            </w:r>
            <w:r>
              <w:rPr>
                <w:rFonts w:eastAsia="Times New Roman"/>
              </w:rPr>
              <w:t xml:space="preserve">birželio 28 </w:t>
            </w:r>
            <w:r w:rsidRPr="00012DCF">
              <w:rPr>
                <w:rFonts w:eastAsia="Times New Roman"/>
              </w:rPr>
              <w:t>d. sprendimą Nr. T1-</w:t>
            </w:r>
            <w:r>
              <w:rPr>
                <w:rFonts w:eastAsia="Times New Roman"/>
              </w:rPr>
              <w:t>454</w:t>
            </w:r>
            <w:r w:rsidRPr="00012DCF">
              <w:rPr>
                <w:rFonts w:eastAsia="Times New Roman"/>
              </w:rPr>
              <w:t xml:space="preserve"> „</w:t>
            </w:r>
            <w:hyperlink r:id="rId14" w:history="1">
              <w:r w:rsidRPr="00C67553">
                <w:rPr>
                  <w:rStyle w:val="Hipersaitas"/>
                  <w:rFonts w:eastAsia="Times New Roman"/>
                </w:rPr>
                <w:t>Dėl socialinės globos, teikiamos asmenims su sunkia negalia, finansavimo tvarkos aprašo patvirtinimo</w:t>
              </w:r>
            </w:hyperlink>
            <w:r>
              <w:rPr>
                <w:rFonts w:eastAsia="Times New Roman"/>
              </w:rPr>
              <w:t>“</w:t>
            </w:r>
            <w:r>
              <w:rPr>
                <w:rFonts w:eastAsia="Times New Roman"/>
                <w:bCs/>
              </w:rPr>
              <w:t>.</w:t>
            </w:r>
          </w:p>
          <w:p w14:paraId="2669F7F2" w14:textId="51EA3484" w:rsidR="002149D9" w:rsidRPr="000F3ABA" w:rsidRDefault="002149D9" w:rsidP="00846103">
            <w:pPr>
              <w:widowControl w:val="0"/>
              <w:numPr>
                <w:ilvl w:val="0"/>
                <w:numId w:val="5"/>
              </w:numPr>
              <w:spacing w:line="252" w:lineRule="auto"/>
              <w:ind w:firstLine="851"/>
              <w:jc w:val="both"/>
              <w:rPr>
                <w:rFonts w:ascii="Calibri" w:hAnsi="Calibri"/>
                <w:sz w:val="22"/>
              </w:rPr>
            </w:pPr>
            <w:r>
              <w:rPr>
                <w:rFonts w:eastAsia="Times New Roman"/>
                <w:bCs/>
              </w:rPr>
              <w:t>Pripažinti netekusiu galios Šilutės rajono savivaldybės tarybos 2023 m. gruodžio 21 d. sprendimą Nr. T1-184 ,,</w:t>
            </w:r>
            <w:hyperlink r:id="rId15" w:history="1">
              <w:r w:rsidRPr="00053429">
                <w:rPr>
                  <w:rStyle w:val="Hipersaitas"/>
                  <w:rFonts w:eastAsia="Times New Roman"/>
                  <w:bCs/>
                </w:rPr>
                <w:t>Dėl išlaidų maitinimui, medikamentams, patalynei ir aprangai 2024 metų finansinių normatyvų nustatymo Šilutės rajono savivaldybės socialinių paslaugų įstaigose</w:t>
              </w:r>
            </w:hyperlink>
            <w:r>
              <w:rPr>
                <w:rFonts w:eastAsia="Times New Roman"/>
                <w:bCs/>
              </w:rPr>
              <w:t>“.</w:t>
            </w:r>
          </w:p>
          <w:p w14:paraId="4A59B696" w14:textId="2B704264" w:rsidR="002149D9" w:rsidRPr="00A7209E" w:rsidRDefault="002149D9" w:rsidP="00846103">
            <w:pPr>
              <w:widowControl w:val="0"/>
              <w:numPr>
                <w:ilvl w:val="0"/>
                <w:numId w:val="5"/>
              </w:numPr>
              <w:spacing w:line="252" w:lineRule="auto"/>
              <w:ind w:firstLine="851"/>
              <w:jc w:val="both"/>
              <w:rPr>
                <w:rFonts w:ascii="Calibri" w:hAnsi="Calibri"/>
                <w:sz w:val="22"/>
              </w:rPr>
            </w:pPr>
            <w:r w:rsidRPr="00012DCF">
              <w:rPr>
                <w:rFonts w:eastAsia="Times New Roman"/>
              </w:rPr>
              <w:t>P</w:t>
            </w:r>
            <w:r>
              <w:rPr>
                <w:rFonts w:eastAsia="Times New Roman"/>
              </w:rPr>
              <w:t>ripažinti</w:t>
            </w:r>
            <w:r w:rsidRPr="00012DCF">
              <w:rPr>
                <w:rFonts w:eastAsia="Times New Roman"/>
              </w:rPr>
              <w:t xml:space="preserve"> netekusiu galios Šilutės rajono savivaldybės tarybos 20</w:t>
            </w:r>
            <w:r>
              <w:rPr>
                <w:rFonts w:eastAsia="Times New Roman"/>
              </w:rPr>
              <w:t>23</w:t>
            </w:r>
            <w:r w:rsidRPr="00012DCF">
              <w:rPr>
                <w:rFonts w:eastAsia="Times New Roman"/>
              </w:rPr>
              <w:t xml:space="preserve"> m. </w:t>
            </w:r>
            <w:r>
              <w:rPr>
                <w:rFonts w:eastAsia="Times New Roman"/>
              </w:rPr>
              <w:t xml:space="preserve">gruodžio 21 </w:t>
            </w:r>
            <w:r w:rsidRPr="00012DCF">
              <w:rPr>
                <w:rFonts w:eastAsia="Times New Roman"/>
              </w:rPr>
              <w:t>d. sprendimą Nr. T1-</w:t>
            </w:r>
            <w:r>
              <w:rPr>
                <w:rFonts w:eastAsia="Times New Roman"/>
              </w:rPr>
              <w:t>185</w:t>
            </w:r>
            <w:r w:rsidRPr="00012DCF">
              <w:rPr>
                <w:rFonts w:eastAsia="Times New Roman"/>
              </w:rPr>
              <w:t xml:space="preserve"> „</w:t>
            </w:r>
            <w:hyperlink r:id="rId16" w:history="1">
              <w:r w:rsidRPr="00053429">
                <w:rPr>
                  <w:rStyle w:val="Hipersaitas"/>
                  <w:rFonts w:eastAsia="Times New Roman"/>
                </w:rPr>
                <w:t>Dėl 2024 metų socialinių paslaugų kainų patvirtinimo</w:t>
              </w:r>
            </w:hyperlink>
            <w:r w:rsidRPr="00012DCF">
              <w:rPr>
                <w:rFonts w:eastAsia="Times New Roman"/>
                <w:bCs/>
              </w:rPr>
              <w:t>“</w:t>
            </w:r>
            <w:r>
              <w:rPr>
                <w:rFonts w:eastAsia="Times New Roman"/>
                <w:bCs/>
              </w:rPr>
              <w:t>.</w:t>
            </w:r>
          </w:p>
          <w:p w14:paraId="2EDD7361" w14:textId="04D72552" w:rsidR="00CA1B31" w:rsidRPr="00D42B33" w:rsidRDefault="002149D9" w:rsidP="00846103">
            <w:pPr>
              <w:widowControl w:val="0"/>
              <w:numPr>
                <w:ilvl w:val="0"/>
                <w:numId w:val="5"/>
              </w:numPr>
              <w:spacing w:line="252" w:lineRule="auto"/>
              <w:ind w:firstLine="851"/>
              <w:jc w:val="both"/>
              <w:rPr>
                <w:rFonts w:ascii="Calibri" w:hAnsi="Calibri"/>
                <w:sz w:val="22"/>
              </w:rPr>
            </w:pPr>
            <w:r w:rsidRPr="00012DCF">
              <w:rPr>
                <w:rFonts w:eastAsia="Times New Roman"/>
              </w:rPr>
              <w:t>P</w:t>
            </w:r>
            <w:r>
              <w:rPr>
                <w:rFonts w:eastAsia="Times New Roman"/>
              </w:rPr>
              <w:t>ripažinti</w:t>
            </w:r>
            <w:r w:rsidRPr="00012DCF">
              <w:rPr>
                <w:rFonts w:eastAsia="Times New Roman"/>
              </w:rPr>
              <w:t xml:space="preserve"> netekusiu galios Šilutės rajono savivaldybės tarybos 20</w:t>
            </w:r>
            <w:r>
              <w:rPr>
                <w:rFonts w:eastAsia="Times New Roman"/>
              </w:rPr>
              <w:t>24</w:t>
            </w:r>
            <w:r w:rsidRPr="00012DCF">
              <w:rPr>
                <w:rFonts w:eastAsia="Times New Roman"/>
              </w:rPr>
              <w:t xml:space="preserve"> m. </w:t>
            </w:r>
            <w:r>
              <w:rPr>
                <w:rFonts w:eastAsia="Times New Roman"/>
              </w:rPr>
              <w:t xml:space="preserve">vasario 29 </w:t>
            </w:r>
            <w:r w:rsidRPr="00012DCF">
              <w:rPr>
                <w:rFonts w:eastAsia="Times New Roman"/>
              </w:rPr>
              <w:t>d. sprendimą Nr. T1-</w:t>
            </w:r>
            <w:r>
              <w:rPr>
                <w:rFonts w:eastAsia="Times New Roman"/>
              </w:rPr>
              <w:t>2375</w:t>
            </w:r>
            <w:r w:rsidRPr="00012DCF">
              <w:rPr>
                <w:rFonts w:eastAsia="Times New Roman"/>
              </w:rPr>
              <w:t xml:space="preserve"> „</w:t>
            </w:r>
            <w:hyperlink r:id="rId17" w:history="1">
              <w:r w:rsidRPr="00053429">
                <w:rPr>
                  <w:rStyle w:val="Hipersaitas"/>
                  <w:rFonts w:eastAsia="Times New Roman"/>
                </w:rPr>
                <w:t>Dėl maksimalių socialinės globos ir socialinės priežiūros išlaidų finansavimo Šilutės rajono savivaldybės gyventojams dydžių nustatymo</w:t>
              </w:r>
            </w:hyperlink>
            <w:r>
              <w:rPr>
                <w:rFonts w:eastAsia="Times New Roman"/>
              </w:rPr>
              <w:t>“</w:t>
            </w:r>
            <w:r>
              <w:rPr>
                <w:rFonts w:eastAsia="Times New Roman"/>
                <w:bCs/>
              </w:rPr>
              <w:t>.</w:t>
            </w:r>
          </w:p>
          <w:p w14:paraId="2C4572BF" w14:textId="7389BB43" w:rsidR="002149D9" w:rsidRPr="00CA1B31" w:rsidRDefault="002149D9" w:rsidP="00CA1B31">
            <w:pPr>
              <w:widowControl w:val="0"/>
              <w:spacing w:line="252" w:lineRule="auto"/>
              <w:ind w:left="851"/>
              <w:jc w:val="both"/>
              <w:rPr>
                <w:rFonts w:ascii="Calibri" w:hAnsi="Calibri"/>
                <w:sz w:val="22"/>
              </w:rPr>
            </w:pPr>
          </w:p>
        </w:tc>
      </w:tr>
      <w:tr w:rsidR="002D3E6F" w14:paraId="63561D4D" w14:textId="77777777" w:rsidTr="00A65F18">
        <w:tc>
          <w:tcPr>
            <w:tcW w:w="9798" w:type="dxa"/>
            <w:shd w:val="clear" w:color="auto" w:fill="auto"/>
          </w:tcPr>
          <w:p w14:paraId="321B7B4E" w14:textId="77777777" w:rsidR="002D3E6F" w:rsidRDefault="007F46A8">
            <w:pPr>
              <w:widowControl w:val="0"/>
              <w:ind w:firstLine="1134"/>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2D3E6F" w14:paraId="47FECAE1" w14:textId="77777777" w:rsidTr="00A65F18">
        <w:tc>
          <w:tcPr>
            <w:tcW w:w="9798" w:type="dxa"/>
            <w:shd w:val="clear" w:color="auto" w:fill="auto"/>
          </w:tcPr>
          <w:p w14:paraId="65114CCA" w14:textId="77777777" w:rsidR="002D3E6F" w:rsidRDefault="007F46A8">
            <w:pPr>
              <w:widowControl w:val="0"/>
              <w:snapToGrid w:val="0"/>
              <w:ind w:firstLine="1134"/>
              <w:jc w:val="both"/>
              <w:rPr>
                <w:color w:val="auto"/>
              </w:rPr>
            </w:pPr>
            <w:r w:rsidRPr="007E53D8">
              <w:rPr>
                <w:color w:val="auto"/>
              </w:rPr>
              <w:t xml:space="preserve">Antikorupcinis vertinimas </w:t>
            </w:r>
            <w:r w:rsidRPr="003F1E87">
              <w:rPr>
                <w:color w:val="auto"/>
              </w:rPr>
              <w:t>reikalingas.</w:t>
            </w:r>
          </w:p>
          <w:p w14:paraId="79AEF520" w14:textId="7C16C9A9" w:rsidR="00CA1B31" w:rsidRPr="007E53D8" w:rsidRDefault="00CA1B31">
            <w:pPr>
              <w:widowControl w:val="0"/>
              <w:snapToGrid w:val="0"/>
              <w:ind w:firstLine="1134"/>
              <w:jc w:val="both"/>
              <w:rPr>
                <w:color w:val="auto"/>
              </w:rPr>
            </w:pPr>
          </w:p>
        </w:tc>
      </w:tr>
      <w:tr w:rsidR="002D3E6F" w14:paraId="296F205C" w14:textId="77777777" w:rsidTr="00A65F18">
        <w:tc>
          <w:tcPr>
            <w:tcW w:w="9798" w:type="dxa"/>
            <w:shd w:val="clear" w:color="auto" w:fill="auto"/>
          </w:tcPr>
          <w:p w14:paraId="3D24020A" w14:textId="77777777" w:rsidR="002D3E6F" w:rsidRDefault="007F46A8">
            <w:pPr>
              <w:widowControl w:val="0"/>
              <w:ind w:firstLine="1134"/>
              <w:jc w:val="both"/>
              <w:rPr>
                <w:b/>
                <w:bCs/>
                <w:i/>
                <w:iCs/>
              </w:rPr>
            </w:pPr>
            <w:r>
              <w:rPr>
                <w:b/>
                <w:bCs/>
                <w:i/>
                <w:iCs/>
              </w:rPr>
              <w:t>7. Projekto rengimo metu gauti specialistų vertinimai ir išvados, ekonominiai apskaičiavimai (sąmatos) ir konkretūs finansavimo šaltiniai.</w:t>
            </w:r>
          </w:p>
        </w:tc>
      </w:tr>
      <w:tr w:rsidR="002D3E6F" w14:paraId="5B015112" w14:textId="77777777" w:rsidTr="00A65F18">
        <w:tc>
          <w:tcPr>
            <w:tcW w:w="9798" w:type="dxa"/>
            <w:shd w:val="clear" w:color="auto" w:fill="auto"/>
          </w:tcPr>
          <w:p w14:paraId="27394463" w14:textId="3BB22E5B" w:rsidR="002D3E6F" w:rsidRDefault="006A5381">
            <w:pPr>
              <w:widowControl w:val="0"/>
              <w:ind w:firstLine="1134"/>
              <w:jc w:val="both"/>
            </w:pPr>
            <w:hyperlink r:id="rId18" w:history="1">
              <w:r w:rsidRPr="004328A5">
                <w:rPr>
                  <w:rStyle w:val="Hipersaitas"/>
                </w:rPr>
                <w:t>Socialinių paslaugų įstatymo</w:t>
              </w:r>
            </w:hyperlink>
            <w:r>
              <w:rPr>
                <w:color w:val="000000"/>
              </w:rPr>
              <w:t xml:space="preserve"> 41 straipsnio 1 dalis numato, kad ,,</w:t>
            </w:r>
            <w:r w:rsidR="007E23FB">
              <w:rPr>
                <w:color w:val="000000"/>
              </w:rPr>
              <w:t>Socialinės paslaugos finansuojamos iš valstybės, savivaldybių biudžetų lėšų, socialinių paslaugų įstaigų lėšų, Europos Sąjungos struktūrinių fondų, užsienio fondų, paramos (aukų), asmens (šeimos) mokėjimų už socialines paslaugas ir kitų lėšų</w:t>
            </w:r>
            <w:r>
              <w:rPr>
                <w:color w:val="000000"/>
              </w:rPr>
              <w:t>“</w:t>
            </w:r>
            <w:r w:rsidR="007E23FB">
              <w:rPr>
                <w:color w:val="000000"/>
              </w:rPr>
              <w:t>.</w:t>
            </w:r>
          </w:p>
        </w:tc>
      </w:tr>
      <w:tr w:rsidR="002D3E6F" w14:paraId="6570CBEE" w14:textId="77777777" w:rsidTr="00A65F18">
        <w:tc>
          <w:tcPr>
            <w:tcW w:w="9798" w:type="dxa"/>
            <w:shd w:val="clear" w:color="auto" w:fill="auto"/>
          </w:tcPr>
          <w:p w14:paraId="5C9007D6" w14:textId="77777777" w:rsidR="002D3E6F" w:rsidRDefault="002D3E6F">
            <w:pPr>
              <w:widowControl w:val="0"/>
              <w:snapToGrid w:val="0"/>
              <w:ind w:firstLine="1134"/>
              <w:jc w:val="both"/>
              <w:rPr>
                <w:b/>
                <w:bCs/>
                <w:i/>
                <w:iCs/>
              </w:rPr>
            </w:pPr>
          </w:p>
          <w:p w14:paraId="1C8996F4" w14:textId="77777777" w:rsidR="002D3E6F" w:rsidRDefault="007F46A8">
            <w:pPr>
              <w:widowControl w:val="0"/>
              <w:ind w:firstLine="1134"/>
              <w:jc w:val="both"/>
              <w:rPr>
                <w:b/>
                <w:bCs/>
                <w:i/>
                <w:iCs/>
              </w:rPr>
            </w:pPr>
            <w:r>
              <w:rPr>
                <w:b/>
                <w:bCs/>
                <w:i/>
                <w:iCs/>
              </w:rPr>
              <w:t>8. Projekto autorius ar autorių grupė.</w:t>
            </w:r>
          </w:p>
        </w:tc>
      </w:tr>
      <w:tr w:rsidR="002D3E6F" w14:paraId="7FCF80BF" w14:textId="77777777" w:rsidTr="00A65F18">
        <w:tc>
          <w:tcPr>
            <w:tcW w:w="9798" w:type="dxa"/>
            <w:shd w:val="clear" w:color="auto" w:fill="auto"/>
          </w:tcPr>
          <w:p w14:paraId="7F5B8539" w14:textId="209844E1" w:rsidR="002D3E6F" w:rsidRDefault="00705807" w:rsidP="00F60734">
            <w:pPr>
              <w:widowControl w:val="0"/>
              <w:ind w:firstLine="1134"/>
              <w:jc w:val="both"/>
              <w:rPr>
                <w:bCs/>
                <w:iCs/>
              </w:rPr>
            </w:pPr>
            <w:r>
              <w:rPr>
                <w:bCs/>
                <w:iCs/>
              </w:rPr>
              <w:t xml:space="preserve">Socialinės paramos skyriaus vedėja Audra </w:t>
            </w:r>
            <w:proofErr w:type="spellStart"/>
            <w:r>
              <w:rPr>
                <w:bCs/>
                <w:iCs/>
              </w:rPr>
              <w:t>Barauskienė</w:t>
            </w:r>
            <w:proofErr w:type="spellEnd"/>
            <w:r>
              <w:rPr>
                <w:bCs/>
                <w:iCs/>
              </w:rPr>
              <w:t xml:space="preserve">, Socialinės paramos skyriaus vedėjo pavaduotoja Loreta Valienė, Socialinės paramos skyriaus vyriausiosios specialistės Vida Rimkutė, Inga </w:t>
            </w:r>
            <w:proofErr w:type="spellStart"/>
            <w:r>
              <w:rPr>
                <w:bCs/>
                <w:iCs/>
              </w:rPr>
              <w:t>Užgalienė</w:t>
            </w:r>
            <w:proofErr w:type="spellEnd"/>
            <w:r>
              <w:rPr>
                <w:bCs/>
                <w:iCs/>
              </w:rPr>
              <w:t xml:space="preserve">, Aušra </w:t>
            </w:r>
            <w:proofErr w:type="spellStart"/>
            <w:r>
              <w:rPr>
                <w:bCs/>
                <w:iCs/>
              </w:rPr>
              <w:t>Barbutkienė</w:t>
            </w:r>
            <w:proofErr w:type="spellEnd"/>
            <w:r w:rsidR="00927C5A">
              <w:rPr>
                <w:bCs/>
                <w:iCs/>
              </w:rPr>
              <w:t xml:space="preserve">, </w:t>
            </w:r>
            <w:r w:rsidR="0088321D">
              <w:rPr>
                <w:bCs/>
                <w:iCs/>
              </w:rPr>
              <w:t xml:space="preserve">Vaida </w:t>
            </w:r>
            <w:proofErr w:type="spellStart"/>
            <w:r w:rsidR="0088321D">
              <w:rPr>
                <w:bCs/>
                <w:iCs/>
              </w:rPr>
              <w:t>Lotužienė</w:t>
            </w:r>
            <w:proofErr w:type="spellEnd"/>
            <w:r w:rsidR="0088321D">
              <w:rPr>
                <w:bCs/>
                <w:iCs/>
              </w:rPr>
              <w:t xml:space="preserve">, </w:t>
            </w:r>
            <w:r w:rsidR="00927C5A">
              <w:rPr>
                <w:bCs/>
                <w:iCs/>
              </w:rPr>
              <w:t xml:space="preserve">Šilutės socialinių paslaugų centro direktorė Reda </w:t>
            </w:r>
            <w:proofErr w:type="spellStart"/>
            <w:r w:rsidR="00927C5A">
              <w:rPr>
                <w:bCs/>
                <w:iCs/>
              </w:rPr>
              <w:t>Urbaitytė</w:t>
            </w:r>
            <w:proofErr w:type="spellEnd"/>
            <w:r w:rsidR="00927C5A">
              <w:rPr>
                <w:bCs/>
                <w:iCs/>
              </w:rPr>
              <w:t>, Šilutės socialinės globos namų</w:t>
            </w:r>
            <w:r w:rsidR="00A711A5">
              <w:rPr>
                <w:bCs/>
                <w:iCs/>
              </w:rPr>
              <w:t xml:space="preserve"> </w:t>
            </w:r>
            <w:r w:rsidR="00927C5A">
              <w:rPr>
                <w:bCs/>
                <w:iCs/>
              </w:rPr>
              <w:t xml:space="preserve">direktorė Evelina </w:t>
            </w:r>
            <w:proofErr w:type="spellStart"/>
            <w:r w:rsidR="00927C5A">
              <w:rPr>
                <w:bCs/>
                <w:iCs/>
              </w:rPr>
              <w:t>Zdanevičienė</w:t>
            </w:r>
            <w:proofErr w:type="spellEnd"/>
            <w:r w:rsidR="00927C5A">
              <w:rPr>
                <w:bCs/>
                <w:iCs/>
              </w:rPr>
              <w:t xml:space="preserve">, Vaiko </w:t>
            </w:r>
            <w:r w:rsidR="00927C5A">
              <w:rPr>
                <w:bCs/>
                <w:iCs/>
              </w:rPr>
              <w:lastRenderedPageBreak/>
              <w:t xml:space="preserve">gerovės ir globos centro direktorė Audronė </w:t>
            </w:r>
            <w:proofErr w:type="spellStart"/>
            <w:r w:rsidR="00927C5A">
              <w:rPr>
                <w:bCs/>
                <w:iCs/>
              </w:rPr>
              <w:t>Čekanskienė</w:t>
            </w:r>
            <w:proofErr w:type="spellEnd"/>
            <w:r w:rsidR="00927C5A">
              <w:rPr>
                <w:bCs/>
                <w:iCs/>
              </w:rPr>
              <w:t>.</w:t>
            </w:r>
          </w:p>
          <w:p w14:paraId="13174C1C" w14:textId="11E97B4F" w:rsidR="001D5E0E" w:rsidRPr="00F60734" w:rsidRDefault="001D5E0E" w:rsidP="00F60734">
            <w:pPr>
              <w:widowControl w:val="0"/>
              <w:ind w:firstLine="1134"/>
              <w:jc w:val="both"/>
            </w:pPr>
          </w:p>
        </w:tc>
      </w:tr>
      <w:tr w:rsidR="002D3E6F" w14:paraId="6EC87126" w14:textId="77777777" w:rsidTr="00A65F18">
        <w:tc>
          <w:tcPr>
            <w:tcW w:w="9798" w:type="dxa"/>
            <w:shd w:val="clear" w:color="auto" w:fill="auto"/>
          </w:tcPr>
          <w:p w14:paraId="3005EFAC" w14:textId="77777777" w:rsidR="002D3E6F" w:rsidRDefault="007F46A8">
            <w:pPr>
              <w:widowControl w:val="0"/>
              <w:ind w:firstLine="1134"/>
              <w:jc w:val="both"/>
              <w:rPr>
                <w:b/>
                <w:bCs/>
                <w:i/>
                <w:iCs/>
              </w:rPr>
            </w:pPr>
            <w:r>
              <w:rPr>
                <w:b/>
                <w:bCs/>
                <w:i/>
                <w:iCs/>
              </w:rPr>
              <w:lastRenderedPageBreak/>
              <w:t>9. Reikšminiai projekto žodžiai, kurių reikia šiam projektui įtraukti į kompiuterinę paieškos sistemą.</w:t>
            </w:r>
          </w:p>
        </w:tc>
      </w:tr>
      <w:tr w:rsidR="002D3E6F" w14:paraId="7A4E6149" w14:textId="77777777" w:rsidTr="00A65F18">
        <w:tc>
          <w:tcPr>
            <w:tcW w:w="9798" w:type="dxa"/>
            <w:shd w:val="clear" w:color="auto" w:fill="auto"/>
          </w:tcPr>
          <w:p w14:paraId="1AA9AC94" w14:textId="30818ECA" w:rsidR="002D3E6F" w:rsidRDefault="007F46A8">
            <w:pPr>
              <w:widowControl w:val="0"/>
              <w:ind w:firstLine="1134"/>
              <w:jc w:val="both"/>
            </w:pPr>
            <w:r>
              <w:t>Socia</w:t>
            </w:r>
            <w:r w:rsidR="00B9599C">
              <w:t>li</w:t>
            </w:r>
            <w:r w:rsidR="00080BA2">
              <w:t>nių paslaugų kaina, finansavimo dydžiai</w:t>
            </w:r>
            <w:r w:rsidR="00053429">
              <w:t>, normatyvai</w:t>
            </w:r>
          </w:p>
        </w:tc>
      </w:tr>
      <w:tr w:rsidR="002D3E6F" w14:paraId="66C068C2" w14:textId="77777777" w:rsidTr="00A65F18">
        <w:tc>
          <w:tcPr>
            <w:tcW w:w="9798" w:type="dxa"/>
            <w:shd w:val="clear" w:color="auto" w:fill="auto"/>
          </w:tcPr>
          <w:p w14:paraId="2BF71E37" w14:textId="77777777" w:rsidR="002D3E6F" w:rsidRDefault="002D3E6F">
            <w:pPr>
              <w:widowControl w:val="0"/>
              <w:snapToGrid w:val="0"/>
              <w:ind w:firstLine="1134"/>
              <w:jc w:val="both"/>
              <w:rPr>
                <w:b/>
                <w:bCs/>
                <w:i/>
                <w:iCs/>
              </w:rPr>
            </w:pPr>
          </w:p>
          <w:p w14:paraId="424EDEA6" w14:textId="77777777" w:rsidR="002D3E6F" w:rsidRDefault="007F46A8">
            <w:pPr>
              <w:widowControl w:val="0"/>
              <w:ind w:firstLine="1134"/>
              <w:jc w:val="both"/>
              <w:rPr>
                <w:b/>
                <w:bCs/>
                <w:i/>
                <w:iCs/>
              </w:rPr>
            </w:pPr>
            <w:r>
              <w:rPr>
                <w:b/>
                <w:bCs/>
                <w:i/>
                <w:iCs/>
              </w:rPr>
              <w:t>10. Kiti, autorių nuomone, reikalingi pagrindimai ir paaiškinimai.</w:t>
            </w:r>
          </w:p>
        </w:tc>
      </w:tr>
      <w:tr w:rsidR="002D3E6F" w14:paraId="3C45CDB2" w14:textId="77777777" w:rsidTr="00A65F18">
        <w:tc>
          <w:tcPr>
            <w:tcW w:w="9798" w:type="dxa"/>
            <w:shd w:val="clear" w:color="auto" w:fill="auto"/>
          </w:tcPr>
          <w:p w14:paraId="6EE35CEF" w14:textId="26EFE1D7" w:rsidR="007B5345" w:rsidRDefault="00BB0D39" w:rsidP="00B36777">
            <w:pPr>
              <w:widowControl w:val="0"/>
              <w:ind w:firstLine="1134"/>
              <w:jc w:val="both"/>
              <w:rPr>
                <w:rFonts w:eastAsia="Times New Roman"/>
                <w:b/>
              </w:rPr>
            </w:pPr>
            <w:r>
              <w:rPr>
                <w:rFonts w:eastAsia="Times New Roman"/>
                <w:b/>
              </w:rPr>
              <w:t xml:space="preserve">1 priedas </w:t>
            </w:r>
          </w:p>
          <w:p w14:paraId="7FC276B2" w14:textId="501F6FCD" w:rsidR="00E851C4" w:rsidRPr="00E851C4" w:rsidRDefault="00755766" w:rsidP="00990F8E">
            <w:pPr>
              <w:jc w:val="both"/>
              <w:rPr>
                <w:rFonts w:eastAsia="Times New Roman" w:cs="Times New Roman"/>
                <w:color w:val="0563C1" w:themeColor="hyperlink"/>
                <w:kern w:val="0"/>
                <w:u w:val="single"/>
                <w:lang w:eastAsia="en-US" w:bidi="ar-SA"/>
              </w:rPr>
            </w:pPr>
            <w:r w:rsidRPr="00755766">
              <w:rPr>
                <w:rFonts w:eastAsia="Times New Roman"/>
                <w:bCs/>
              </w:rPr>
              <w:t>Šilutės rajono savivaldybės tarybos 2012 m. birželio 28 d. sprendimu Nr. T1-454 patvirtintas Socialinės globos, teikiamos asmenims su sunkia negalia, finansavimo tvarkos aprašas</w:t>
            </w:r>
            <w:r>
              <w:rPr>
                <w:rFonts w:eastAsia="Times New Roman"/>
                <w:b/>
              </w:rPr>
              <w:t xml:space="preserve"> </w:t>
            </w:r>
            <w:r w:rsidRPr="00755766">
              <w:rPr>
                <w:rFonts w:eastAsia="Times New Roman"/>
                <w:bCs/>
              </w:rPr>
              <w:t>kaičiamas, kadangi</w:t>
            </w:r>
            <w:r>
              <w:rPr>
                <w:rFonts w:eastAsia="Times New Roman"/>
                <w:b/>
              </w:rPr>
              <w:t xml:space="preserve"> </w:t>
            </w:r>
            <w:r w:rsidR="00253AD8" w:rsidRPr="00253AD8">
              <w:rPr>
                <w:rFonts w:eastAsia="Times New Roman"/>
                <w:bCs/>
              </w:rPr>
              <w:t>keitėsi teisinė bazė</w:t>
            </w:r>
            <w:r w:rsidR="002063E7">
              <w:rPr>
                <w:rFonts w:eastAsia="Times New Roman"/>
                <w:bCs/>
              </w:rPr>
              <w:t>, pvz., Vietos savivaldos įstatymas, Socialinių paslaugų finansavimo ir apskaičiavimo metodika</w:t>
            </w:r>
            <w:r w:rsidR="00222D9B">
              <w:rPr>
                <w:rFonts w:eastAsia="Times New Roman"/>
                <w:bCs/>
              </w:rPr>
              <w:t xml:space="preserve"> ir kita. </w:t>
            </w:r>
            <w:r w:rsidR="00E851C4">
              <w:rPr>
                <w:rFonts w:eastAsia="Times New Roman"/>
                <w:bCs/>
              </w:rPr>
              <w:t xml:space="preserve">Tvarkos aprašo nuostatos suderintos su Lietuvos Respublikos socialinės apsaugos ir darbo ministro 2024 m. birželio 25 d. įsakymu Nr. A1-426 patvirtinta </w:t>
            </w:r>
            <w:hyperlink r:id="rId19" w:history="1">
              <w:r w:rsidR="00E851C4" w:rsidRPr="00761D8D">
                <w:rPr>
                  <w:rStyle w:val="Hipersaitas"/>
                  <w:rFonts w:eastAsia="Times New Roman"/>
                  <w:bCs/>
                </w:rPr>
                <w:t>Socialinių paslaugų finansavimo ir lėšų apskaičiavimo metodika</w:t>
              </w:r>
            </w:hyperlink>
            <w:r w:rsidR="00E851C4" w:rsidRPr="00E851C4">
              <w:rPr>
                <w:rStyle w:val="Hipersaitas"/>
                <w:rFonts w:eastAsia="Times New Roman"/>
                <w:bCs/>
                <w:color w:val="auto"/>
                <w:u w:val="none"/>
              </w:rPr>
              <w:t>, Socialinės apsaugos ir darbo ministro</w:t>
            </w:r>
            <w:r w:rsidR="00E851C4">
              <w:rPr>
                <w:rStyle w:val="Hipersaitas"/>
                <w:rFonts w:eastAsia="Times New Roman"/>
                <w:bCs/>
                <w:color w:val="auto"/>
                <w:u w:val="none"/>
              </w:rPr>
              <w:t xml:space="preserve"> 2008 m. lapkričio 28 d. įsakymu Nr. A1-387 </w:t>
            </w:r>
            <w:r w:rsidR="00E851C4" w:rsidRPr="00E851C4">
              <w:rPr>
                <w:rStyle w:val="Hipersaitas"/>
                <w:rFonts w:eastAsia="Times New Roman" w:cs="Times New Roman"/>
                <w:bCs/>
                <w:color w:val="auto"/>
                <w:u w:val="none"/>
              </w:rPr>
              <w:t>,,</w:t>
            </w:r>
            <w:r w:rsidR="00E851C4" w:rsidRPr="00E851C4">
              <w:rPr>
                <w:rFonts w:eastAsiaTheme="minorHAnsi" w:cs="Times New Roman"/>
                <w:color w:val="0563C1" w:themeColor="hyperlink"/>
                <w:u w:val="single"/>
                <w:lang w:eastAsia="en-US" w:bidi="ar-SA"/>
              </w:rPr>
              <w:t>Dėl Lietuvos Respublikos valstybės biudžeto lėšų, skirtų specialioms tikslinėms dotacijoms socialinėms išmokoms, kompensacijoms, socialinei paramai mokiniams, užimtumo didinimo programoms ir socialinėms paslaugoms administruoti, naudojimo ir atsiskaitymo už jų panaudojimą tvarkos aprašo patvirtinimo’’</w:t>
            </w:r>
            <w:r w:rsidR="00E851C4" w:rsidRPr="00E851C4">
              <w:rPr>
                <w:rFonts w:eastAsiaTheme="minorHAnsi" w:cs="Times New Roman"/>
                <w:color w:val="auto"/>
                <w:u w:val="single"/>
                <w:lang w:eastAsia="en-US" w:bidi="ar-SA"/>
              </w:rPr>
              <w:t>,</w:t>
            </w:r>
            <w:r w:rsidR="00E851C4">
              <w:rPr>
                <w:rFonts w:eastAsiaTheme="minorHAnsi" w:cs="Times New Roman"/>
                <w:color w:val="0563C1" w:themeColor="hyperlink"/>
                <w:u w:val="single"/>
                <w:lang w:eastAsia="en-US" w:bidi="ar-SA"/>
              </w:rPr>
              <w:t xml:space="preserve"> </w:t>
            </w:r>
            <w:r w:rsidR="00E851C4">
              <w:rPr>
                <w:rFonts w:eastAsia="Times New Roman" w:cs="Times New Roman"/>
                <w:color w:val="000000"/>
                <w:kern w:val="0"/>
                <w:lang w:eastAsia="lt-LT"/>
              </w:rPr>
              <w:t xml:space="preserve">Lietuvos Respublikos finansų ministro </w:t>
            </w:r>
            <w:r w:rsidR="00990F8E">
              <w:rPr>
                <w:rFonts w:eastAsia="Times New Roman" w:cs="Times New Roman"/>
                <w:color w:val="000000"/>
                <w:kern w:val="0"/>
                <w:lang w:eastAsia="lt-LT"/>
              </w:rPr>
              <w:t xml:space="preserve">2017 m. spalio 10 d. įsakymu Nr. 1K-184 </w:t>
            </w:r>
            <w:r w:rsidR="00E851C4">
              <w:rPr>
                <w:rFonts w:eastAsia="Times New Roman" w:cs="Times New Roman"/>
                <w:color w:val="000000"/>
                <w:kern w:val="0"/>
                <w:lang w:eastAsia="lt-LT"/>
              </w:rPr>
              <w:t xml:space="preserve">patvirtinta </w:t>
            </w:r>
            <w:hyperlink r:id="rId20" w:history="1">
              <w:r w:rsidR="00E851C4" w:rsidRPr="00990F8E">
                <w:rPr>
                  <w:rStyle w:val="Hipersaitas"/>
                  <w:rFonts w:eastAsia="Times New Roman" w:cs="Times New Roman"/>
                  <w:kern w:val="0"/>
                  <w:lang w:eastAsia="lt-LT"/>
                </w:rPr>
                <w:t>Lietuvos Respublikos valstybės ir savivaldybių biudžetų pajamų ir išlaidų klasifikacija</w:t>
              </w:r>
            </w:hyperlink>
            <w:r w:rsidR="00990F8E">
              <w:rPr>
                <w:rFonts w:eastAsia="Times New Roman" w:cs="Times New Roman"/>
                <w:color w:val="000000"/>
                <w:kern w:val="0"/>
                <w:lang w:eastAsia="lt-LT"/>
              </w:rPr>
              <w:t xml:space="preserve">, Socialinės apsaugos ir darbo ministro 2024 m. birželio 11 d. įsakymu Nr. A1-397 patvirtintu </w:t>
            </w:r>
            <w:hyperlink r:id="rId21" w:history="1">
              <w:r w:rsidR="00990F8E" w:rsidRPr="00990F8E">
                <w:rPr>
                  <w:rStyle w:val="Hipersaitas"/>
                  <w:rFonts w:eastAsia="Times New Roman" w:cs="Times New Roman"/>
                  <w:kern w:val="0"/>
                  <w:lang w:eastAsia="lt-LT"/>
                </w:rPr>
                <w:t>Mokėjimo už socialines paslaugas tvarkos aprašu.</w:t>
              </w:r>
            </w:hyperlink>
          </w:p>
          <w:p w14:paraId="0859D57B" w14:textId="7A057191" w:rsidR="00222D9B" w:rsidRPr="00E851C4" w:rsidRDefault="00222D9B" w:rsidP="00990F8E">
            <w:pPr>
              <w:widowControl w:val="0"/>
              <w:ind w:firstLine="1134"/>
              <w:jc w:val="both"/>
              <w:rPr>
                <w:rFonts w:eastAsia="Times New Roman"/>
                <w:bCs/>
                <w:color w:val="auto"/>
              </w:rPr>
            </w:pPr>
          </w:p>
          <w:p w14:paraId="1599C258" w14:textId="55803CD4" w:rsidR="00B36777" w:rsidRDefault="00BB0D39" w:rsidP="00B36777">
            <w:pPr>
              <w:widowControl w:val="0"/>
              <w:ind w:firstLine="1134"/>
              <w:jc w:val="both"/>
              <w:rPr>
                <w:rFonts w:eastAsia="Times New Roman"/>
                <w:b/>
              </w:rPr>
            </w:pPr>
            <w:r>
              <w:rPr>
                <w:rFonts w:eastAsia="Times New Roman"/>
                <w:b/>
              </w:rPr>
              <w:t>2</w:t>
            </w:r>
            <w:r w:rsidR="00B36777" w:rsidRPr="00B36777">
              <w:rPr>
                <w:rFonts w:eastAsia="Times New Roman"/>
                <w:b/>
              </w:rPr>
              <w:t xml:space="preserve"> priedas</w:t>
            </w:r>
          </w:p>
          <w:p w14:paraId="31C3179F" w14:textId="7DEB0CF9" w:rsidR="00E54D8B" w:rsidRDefault="007616E4" w:rsidP="00D16309">
            <w:pPr>
              <w:widowControl w:val="0"/>
              <w:ind w:firstLine="1134"/>
              <w:jc w:val="both"/>
              <w:rPr>
                <w:rFonts w:eastAsia="Times New Roman"/>
                <w:bCs/>
              </w:rPr>
            </w:pPr>
            <w:r>
              <w:rPr>
                <w:rFonts w:eastAsia="Times New Roman"/>
                <w:bCs/>
              </w:rPr>
              <w:t>2024 met</w:t>
            </w:r>
            <w:r w:rsidR="00BA578A">
              <w:rPr>
                <w:rFonts w:eastAsia="Times New Roman"/>
                <w:bCs/>
              </w:rPr>
              <w:t>ais pradėtos teikti naujos</w:t>
            </w:r>
            <w:r>
              <w:rPr>
                <w:rFonts w:eastAsia="Times New Roman"/>
                <w:bCs/>
              </w:rPr>
              <w:t xml:space="preserve"> paslaugos, išaugo paslaugų kainos. Kiekviena įstaiga nustato savo teikiamų socialinių paslaugų kainas vadovaudamasi Lietuvos Respublikos socialinės apsaugos ir darbo ministro 2024 m. birželio 25 d. įsakymu Nr. A1-426 patvirtinta </w:t>
            </w:r>
            <w:hyperlink r:id="rId22" w:history="1">
              <w:r w:rsidRPr="00761D8D">
                <w:rPr>
                  <w:rStyle w:val="Hipersaitas"/>
                  <w:rFonts w:eastAsia="Times New Roman"/>
                  <w:bCs/>
                </w:rPr>
                <w:t>Socialinių paslaugų finansavimo ir lėšų apskaičiavimo metodika</w:t>
              </w:r>
            </w:hyperlink>
            <w:r>
              <w:rPr>
                <w:rFonts w:eastAsia="Times New Roman"/>
                <w:bCs/>
              </w:rPr>
              <w:t xml:space="preserve">. </w:t>
            </w:r>
            <w:r w:rsidR="00B77A94">
              <w:rPr>
                <w:rFonts w:eastAsia="Times New Roman"/>
                <w:bCs/>
              </w:rPr>
              <w:t xml:space="preserve">Kiekvienais metais socialinių paslaugų įstaigose kainos didėja, nes didinamas darbuotojų darbo užmokestis, didėja įstaigų išlaikymo sąnaudos, </w:t>
            </w:r>
            <w:r w:rsidR="00E54D8B">
              <w:rPr>
                <w:rFonts w:eastAsia="Times New Roman"/>
                <w:bCs/>
              </w:rPr>
              <w:t>o asmenų gaunamos pajamos keičiasi minimaliai.</w:t>
            </w:r>
          </w:p>
          <w:tbl>
            <w:tblPr>
              <w:tblW w:w="9118" w:type="dxa"/>
              <w:tblInd w:w="426" w:type="dxa"/>
              <w:tblLayout w:type="fixed"/>
              <w:tblCellMar>
                <w:left w:w="10" w:type="dxa"/>
                <w:right w:w="10" w:type="dxa"/>
              </w:tblCellMar>
              <w:tblLook w:val="04A0" w:firstRow="1" w:lastRow="0" w:firstColumn="1" w:lastColumn="0" w:noHBand="0" w:noVBand="1"/>
            </w:tblPr>
            <w:tblGrid>
              <w:gridCol w:w="9118"/>
            </w:tblGrid>
            <w:tr w:rsidR="00E54D8B" w14:paraId="26686F18" w14:textId="77777777" w:rsidTr="00E54D8B">
              <w:tc>
                <w:tcPr>
                  <w:tcW w:w="9118" w:type="dxa"/>
                  <w:tcMar>
                    <w:top w:w="55" w:type="dxa"/>
                    <w:left w:w="55" w:type="dxa"/>
                    <w:bottom w:w="55" w:type="dxa"/>
                    <w:right w:w="55" w:type="dxa"/>
                  </w:tcMar>
                  <w:hideMark/>
                </w:tcPr>
                <w:p w14:paraId="2D04C557" w14:textId="11C7AF5D" w:rsidR="00E54D8B" w:rsidRPr="00956D54" w:rsidRDefault="00E54D8B" w:rsidP="00CE7C08">
                  <w:pPr>
                    <w:pStyle w:val="Standard"/>
                    <w:ind w:firstLine="137"/>
                    <w:rPr>
                      <w:b/>
                      <w:bCs/>
                      <w:sz w:val="22"/>
                      <w:szCs w:val="22"/>
                      <w:lang w:bidi="hi-IN"/>
                    </w:rPr>
                  </w:pPr>
                  <w:r w:rsidRPr="00956D54">
                    <w:rPr>
                      <w:b/>
                      <w:bCs/>
                      <w:sz w:val="22"/>
                      <w:szCs w:val="22"/>
                      <w:lang w:bidi="hi-IN"/>
                    </w:rPr>
                    <w:t>Socialinių paslaugų kainų tendencijos 202</w:t>
                  </w:r>
                  <w:r w:rsidR="000C41D2" w:rsidRPr="00956D54">
                    <w:rPr>
                      <w:b/>
                      <w:bCs/>
                      <w:sz w:val="22"/>
                      <w:szCs w:val="22"/>
                      <w:lang w:bidi="hi-IN"/>
                    </w:rPr>
                    <w:t>4</w:t>
                  </w:r>
                  <w:r w:rsidRPr="00956D54">
                    <w:rPr>
                      <w:b/>
                      <w:bCs/>
                      <w:sz w:val="22"/>
                      <w:szCs w:val="22"/>
                      <w:lang w:bidi="hi-IN"/>
                    </w:rPr>
                    <w:t>–202</w:t>
                  </w:r>
                  <w:r w:rsidR="000C41D2" w:rsidRPr="00956D54">
                    <w:rPr>
                      <w:b/>
                      <w:bCs/>
                      <w:sz w:val="22"/>
                      <w:szCs w:val="22"/>
                      <w:lang w:bidi="hi-IN"/>
                    </w:rPr>
                    <w:t>5</w:t>
                  </w:r>
                  <w:r w:rsidRPr="00956D54">
                    <w:rPr>
                      <w:b/>
                      <w:bCs/>
                      <w:sz w:val="22"/>
                      <w:szCs w:val="22"/>
                      <w:lang w:bidi="hi-IN"/>
                    </w:rPr>
                    <w:t xml:space="preserve"> metais</w:t>
                  </w:r>
                  <w:r w:rsidR="00DC3A8F" w:rsidRPr="00956D54">
                    <w:rPr>
                      <w:b/>
                      <w:bCs/>
                      <w:sz w:val="22"/>
                      <w:szCs w:val="22"/>
                      <w:lang w:bidi="hi-IN"/>
                    </w:rPr>
                    <w:t>:</w:t>
                  </w:r>
                </w:p>
                <w:p w14:paraId="2B1378CB" w14:textId="00FF6A46" w:rsidR="00E54D8B" w:rsidRPr="00902D1A" w:rsidRDefault="00902D1A" w:rsidP="00902D1A">
                  <w:pPr>
                    <w:pStyle w:val="Standard"/>
                    <w:jc w:val="right"/>
                    <w:rPr>
                      <w:i/>
                      <w:iCs/>
                      <w:sz w:val="22"/>
                      <w:szCs w:val="22"/>
                      <w:lang w:bidi="hi-IN"/>
                    </w:rPr>
                  </w:pPr>
                  <w:r w:rsidRPr="00902D1A">
                    <w:rPr>
                      <w:i/>
                      <w:iCs/>
                      <w:sz w:val="22"/>
                      <w:szCs w:val="22"/>
                      <w:lang w:bidi="hi-IN"/>
                    </w:rPr>
                    <w:t>1 lentelė</w:t>
                  </w:r>
                </w:p>
                <w:tbl>
                  <w:tblPr>
                    <w:tblStyle w:val="Lentelstinklelis"/>
                    <w:tblW w:w="0" w:type="auto"/>
                    <w:tblLayout w:type="fixed"/>
                    <w:tblLook w:val="04A0" w:firstRow="1" w:lastRow="0" w:firstColumn="1" w:lastColumn="0" w:noHBand="0" w:noVBand="1"/>
                  </w:tblPr>
                  <w:tblGrid>
                    <w:gridCol w:w="4181"/>
                    <w:gridCol w:w="1675"/>
                    <w:gridCol w:w="1581"/>
                    <w:gridCol w:w="1561"/>
                  </w:tblGrid>
                  <w:tr w:rsidR="00E54D8B" w:rsidRPr="002419F0" w14:paraId="41819099" w14:textId="77777777" w:rsidTr="002923B4">
                    <w:tc>
                      <w:tcPr>
                        <w:tcW w:w="4181" w:type="dxa"/>
                      </w:tcPr>
                      <w:p w14:paraId="250DC396" w14:textId="77777777" w:rsidR="00E54D8B" w:rsidRPr="00A34F0A" w:rsidRDefault="00E54D8B" w:rsidP="00CE7C08">
                        <w:pPr>
                          <w:pStyle w:val="Standard"/>
                          <w:rPr>
                            <w:rFonts w:ascii="Times New Roman" w:hAnsi="Times New Roman"/>
                            <w:sz w:val="22"/>
                            <w:szCs w:val="22"/>
                            <w:lang w:bidi="hi-IN"/>
                          </w:rPr>
                        </w:pPr>
                        <w:r w:rsidRPr="00A34F0A">
                          <w:rPr>
                            <w:rFonts w:ascii="Times New Roman" w:hAnsi="Times New Roman"/>
                            <w:sz w:val="22"/>
                            <w:szCs w:val="22"/>
                            <w:lang w:bidi="hi-IN"/>
                          </w:rPr>
                          <w:t>Paslauga</w:t>
                        </w:r>
                      </w:p>
                    </w:tc>
                    <w:tc>
                      <w:tcPr>
                        <w:tcW w:w="1675" w:type="dxa"/>
                      </w:tcPr>
                      <w:p w14:paraId="1C15220B" w14:textId="77777777" w:rsidR="00E54D8B" w:rsidRPr="00A34F0A" w:rsidRDefault="00E54D8B" w:rsidP="00CE7C08">
                        <w:pPr>
                          <w:pStyle w:val="Standard"/>
                          <w:rPr>
                            <w:rFonts w:ascii="Times New Roman" w:hAnsi="Times New Roman"/>
                            <w:sz w:val="22"/>
                            <w:szCs w:val="22"/>
                            <w:lang w:bidi="hi-IN"/>
                          </w:rPr>
                        </w:pPr>
                        <w:r w:rsidRPr="00A34F0A">
                          <w:rPr>
                            <w:rFonts w:ascii="Times New Roman" w:hAnsi="Times New Roman"/>
                            <w:sz w:val="22"/>
                            <w:szCs w:val="22"/>
                            <w:lang w:bidi="hi-IN"/>
                          </w:rPr>
                          <w:t>Patvirtinta kaina</w:t>
                        </w:r>
                      </w:p>
                      <w:p w14:paraId="71C7BD96" w14:textId="356395BE" w:rsidR="00E54D8B" w:rsidRPr="00A34F0A" w:rsidRDefault="00E54D8B" w:rsidP="00CE7C08">
                        <w:pPr>
                          <w:pStyle w:val="Standard"/>
                          <w:rPr>
                            <w:rFonts w:ascii="Times New Roman" w:hAnsi="Times New Roman"/>
                            <w:sz w:val="22"/>
                            <w:szCs w:val="22"/>
                            <w:lang w:bidi="hi-IN"/>
                          </w:rPr>
                        </w:pPr>
                        <w:r w:rsidRPr="00A34F0A">
                          <w:rPr>
                            <w:rFonts w:ascii="Times New Roman" w:hAnsi="Times New Roman"/>
                            <w:sz w:val="22"/>
                            <w:szCs w:val="22"/>
                            <w:lang w:bidi="hi-IN"/>
                          </w:rPr>
                          <w:t>202</w:t>
                        </w:r>
                        <w:r w:rsidR="0049621D" w:rsidRPr="00A34F0A">
                          <w:rPr>
                            <w:rFonts w:ascii="Times New Roman" w:hAnsi="Times New Roman"/>
                            <w:sz w:val="22"/>
                            <w:szCs w:val="22"/>
                            <w:lang w:bidi="hi-IN"/>
                          </w:rPr>
                          <w:t>4</w:t>
                        </w:r>
                        <w:r w:rsidRPr="00A34F0A">
                          <w:rPr>
                            <w:rFonts w:ascii="Times New Roman" w:hAnsi="Times New Roman"/>
                            <w:sz w:val="22"/>
                            <w:szCs w:val="22"/>
                            <w:lang w:bidi="hi-IN"/>
                          </w:rPr>
                          <w:t xml:space="preserve"> metais</w:t>
                        </w:r>
                      </w:p>
                      <w:p w14:paraId="16C1092C" w14:textId="77777777" w:rsidR="00E54D8B" w:rsidRPr="00A34F0A" w:rsidRDefault="00E54D8B" w:rsidP="00CE7C08">
                        <w:pPr>
                          <w:pStyle w:val="Standard"/>
                          <w:rPr>
                            <w:rFonts w:ascii="Times New Roman" w:hAnsi="Times New Roman"/>
                            <w:sz w:val="22"/>
                            <w:szCs w:val="22"/>
                            <w:lang w:bidi="hi-IN"/>
                          </w:rPr>
                        </w:pPr>
                      </w:p>
                    </w:tc>
                    <w:tc>
                      <w:tcPr>
                        <w:tcW w:w="1581" w:type="dxa"/>
                      </w:tcPr>
                      <w:p w14:paraId="0689A332" w14:textId="77777777" w:rsidR="00E54D8B" w:rsidRPr="00A34F0A" w:rsidRDefault="00E54D8B" w:rsidP="00CE7C08">
                        <w:pPr>
                          <w:pStyle w:val="Standard"/>
                          <w:rPr>
                            <w:rFonts w:ascii="Times New Roman" w:hAnsi="Times New Roman"/>
                            <w:sz w:val="22"/>
                            <w:szCs w:val="22"/>
                            <w:lang w:bidi="hi-IN"/>
                          </w:rPr>
                        </w:pPr>
                        <w:r w:rsidRPr="00A34F0A">
                          <w:rPr>
                            <w:rFonts w:ascii="Times New Roman" w:hAnsi="Times New Roman"/>
                            <w:sz w:val="22"/>
                            <w:szCs w:val="22"/>
                            <w:lang w:bidi="hi-IN"/>
                          </w:rPr>
                          <w:t>Numatoma kaina</w:t>
                        </w:r>
                      </w:p>
                      <w:p w14:paraId="69467035" w14:textId="354EA550" w:rsidR="00E54D8B" w:rsidRPr="00A34F0A" w:rsidRDefault="00E54D8B" w:rsidP="00CE7C08">
                        <w:pPr>
                          <w:pStyle w:val="Standard"/>
                          <w:rPr>
                            <w:rFonts w:ascii="Times New Roman" w:hAnsi="Times New Roman"/>
                            <w:sz w:val="22"/>
                            <w:szCs w:val="22"/>
                            <w:lang w:bidi="hi-IN"/>
                          </w:rPr>
                        </w:pPr>
                        <w:r w:rsidRPr="00A34F0A">
                          <w:rPr>
                            <w:rFonts w:ascii="Times New Roman" w:hAnsi="Times New Roman"/>
                            <w:sz w:val="22"/>
                            <w:szCs w:val="22"/>
                            <w:lang w:bidi="hi-IN"/>
                          </w:rPr>
                          <w:t>202</w:t>
                        </w:r>
                        <w:r w:rsidR="0049621D" w:rsidRPr="00A34F0A">
                          <w:rPr>
                            <w:rFonts w:ascii="Times New Roman" w:hAnsi="Times New Roman"/>
                            <w:sz w:val="22"/>
                            <w:szCs w:val="22"/>
                            <w:lang w:bidi="hi-IN"/>
                          </w:rPr>
                          <w:t>5</w:t>
                        </w:r>
                        <w:r w:rsidRPr="00A34F0A">
                          <w:rPr>
                            <w:rFonts w:ascii="Times New Roman" w:hAnsi="Times New Roman"/>
                            <w:sz w:val="22"/>
                            <w:szCs w:val="22"/>
                            <w:lang w:bidi="hi-IN"/>
                          </w:rPr>
                          <w:t xml:space="preserve"> metais</w:t>
                        </w:r>
                      </w:p>
                    </w:tc>
                    <w:tc>
                      <w:tcPr>
                        <w:tcW w:w="1561" w:type="dxa"/>
                      </w:tcPr>
                      <w:p w14:paraId="4E4B8030" w14:textId="77777777" w:rsidR="00E54D8B" w:rsidRPr="00A34F0A" w:rsidRDefault="00E54D8B" w:rsidP="00CE7C08">
                        <w:pPr>
                          <w:pStyle w:val="Standard"/>
                          <w:rPr>
                            <w:rFonts w:ascii="Times New Roman" w:hAnsi="Times New Roman"/>
                            <w:sz w:val="22"/>
                            <w:szCs w:val="22"/>
                            <w:lang w:bidi="hi-IN"/>
                          </w:rPr>
                        </w:pPr>
                        <w:r w:rsidRPr="00A34F0A">
                          <w:rPr>
                            <w:rFonts w:ascii="Times New Roman" w:hAnsi="Times New Roman"/>
                            <w:sz w:val="22"/>
                            <w:szCs w:val="22"/>
                            <w:lang w:bidi="hi-IN"/>
                          </w:rPr>
                          <w:t>Skirtumas</w:t>
                        </w:r>
                      </w:p>
                    </w:tc>
                  </w:tr>
                  <w:tr w:rsidR="00E54D8B" w:rsidRPr="002419F0" w14:paraId="6A309817" w14:textId="77777777" w:rsidTr="002923B4">
                    <w:tc>
                      <w:tcPr>
                        <w:tcW w:w="4181" w:type="dxa"/>
                      </w:tcPr>
                      <w:p w14:paraId="22950B49" w14:textId="77777777" w:rsidR="00E54D8B" w:rsidRPr="00DB3A4A" w:rsidRDefault="00E54D8B" w:rsidP="00CE7C08">
                        <w:pPr>
                          <w:pStyle w:val="Standard"/>
                          <w:rPr>
                            <w:rFonts w:ascii="Times New Roman" w:hAnsi="Times New Roman"/>
                            <w:sz w:val="22"/>
                            <w:szCs w:val="22"/>
                            <w:lang w:bidi="hi-IN"/>
                          </w:rPr>
                        </w:pPr>
                        <w:r w:rsidRPr="00DB3A4A">
                          <w:rPr>
                            <w:rFonts w:ascii="Times New Roman" w:hAnsi="Times New Roman"/>
                            <w:sz w:val="22"/>
                            <w:szCs w:val="22"/>
                            <w:lang w:bidi="hi-IN"/>
                          </w:rPr>
                          <w:t xml:space="preserve">Ilgalaikė ar trumpalaikė socialinė globa senyvo amžiaus asmenims bei suaugusiems asmenims </w:t>
                        </w:r>
                        <w:r w:rsidRPr="00132286">
                          <w:rPr>
                            <w:rFonts w:ascii="Times New Roman" w:hAnsi="Times New Roman"/>
                            <w:b/>
                            <w:bCs/>
                            <w:sz w:val="22"/>
                            <w:szCs w:val="22"/>
                            <w:lang w:bidi="hi-IN"/>
                          </w:rPr>
                          <w:t>su negalia</w:t>
                        </w:r>
                      </w:p>
                    </w:tc>
                    <w:tc>
                      <w:tcPr>
                        <w:tcW w:w="1675" w:type="dxa"/>
                      </w:tcPr>
                      <w:p w14:paraId="4ADEB0DB" w14:textId="7D978107" w:rsidR="00E54D8B" w:rsidRPr="00DB3A4A" w:rsidRDefault="00E54D8B" w:rsidP="00CE7C08">
                        <w:pPr>
                          <w:pStyle w:val="Standard"/>
                          <w:rPr>
                            <w:rFonts w:ascii="Times New Roman" w:hAnsi="Times New Roman"/>
                            <w:sz w:val="22"/>
                            <w:szCs w:val="22"/>
                            <w:lang w:bidi="hi-IN"/>
                          </w:rPr>
                        </w:pPr>
                        <w:r w:rsidRPr="00DB3A4A">
                          <w:rPr>
                            <w:rFonts w:ascii="Times New Roman" w:hAnsi="Times New Roman"/>
                            <w:sz w:val="22"/>
                            <w:szCs w:val="22"/>
                            <w:lang w:bidi="hi-IN"/>
                          </w:rPr>
                          <w:t>1 4</w:t>
                        </w:r>
                        <w:r w:rsidR="00DB3A4A" w:rsidRPr="00DB3A4A">
                          <w:rPr>
                            <w:rFonts w:ascii="Times New Roman" w:hAnsi="Times New Roman"/>
                            <w:sz w:val="22"/>
                            <w:szCs w:val="22"/>
                            <w:lang w:bidi="hi-IN"/>
                          </w:rPr>
                          <w:t>9</w:t>
                        </w:r>
                        <w:r w:rsidRPr="00DB3A4A">
                          <w:rPr>
                            <w:rFonts w:ascii="Times New Roman" w:hAnsi="Times New Roman"/>
                            <w:sz w:val="22"/>
                            <w:szCs w:val="22"/>
                            <w:lang w:bidi="hi-IN"/>
                          </w:rPr>
                          <w:t>2,00 Eur per mėnesį</w:t>
                        </w:r>
                      </w:p>
                    </w:tc>
                    <w:tc>
                      <w:tcPr>
                        <w:tcW w:w="1581" w:type="dxa"/>
                      </w:tcPr>
                      <w:p w14:paraId="5C33AA62" w14:textId="1646FC7B" w:rsidR="00E54D8B" w:rsidRPr="00DB3A4A" w:rsidRDefault="00E54D8B" w:rsidP="00CE7C08">
                        <w:pPr>
                          <w:pStyle w:val="Standard"/>
                          <w:rPr>
                            <w:rFonts w:ascii="Times New Roman" w:hAnsi="Times New Roman"/>
                            <w:sz w:val="22"/>
                            <w:szCs w:val="22"/>
                            <w:lang w:bidi="hi-IN"/>
                          </w:rPr>
                        </w:pPr>
                        <w:r w:rsidRPr="00DB3A4A">
                          <w:rPr>
                            <w:rFonts w:ascii="Times New Roman" w:hAnsi="Times New Roman"/>
                            <w:sz w:val="22"/>
                            <w:szCs w:val="22"/>
                            <w:lang w:bidi="hi-IN"/>
                          </w:rPr>
                          <w:t xml:space="preserve">1 </w:t>
                        </w:r>
                        <w:r w:rsidR="00DB3A4A" w:rsidRPr="00DB3A4A">
                          <w:rPr>
                            <w:rFonts w:ascii="Times New Roman" w:hAnsi="Times New Roman"/>
                            <w:sz w:val="22"/>
                            <w:szCs w:val="22"/>
                            <w:lang w:bidi="hi-IN"/>
                          </w:rPr>
                          <w:t>638</w:t>
                        </w:r>
                        <w:r w:rsidRPr="00DB3A4A">
                          <w:rPr>
                            <w:rFonts w:ascii="Times New Roman" w:hAnsi="Times New Roman"/>
                            <w:sz w:val="22"/>
                            <w:szCs w:val="22"/>
                            <w:lang w:bidi="hi-IN"/>
                          </w:rPr>
                          <w:t>,00 Eur per mėnesį</w:t>
                        </w:r>
                      </w:p>
                    </w:tc>
                    <w:tc>
                      <w:tcPr>
                        <w:tcW w:w="1561" w:type="dxa"/>
                      </w:tcPr>
                      <w:p w14:paraId="451C4FDD" w14:textId="0AE97BD4" w:rsidR="00E54D8B" w:rsidRPr="002419F0" w:rsidRDefault="00E54D8B" w:rsidP="00CE7C08">
                        <w:pPr>
                          <w:pStyle w:val="Standard"/>
                          <w:rPr>
                            <w:rFonts w:ascii="Times New Roman" w:hAnsi="Times New Roman"/>
                            <w:sz w:val="22"/>
                            <w:szCs w:val="22"/>
                            <w:highlight w:val="yellow"/>
                            <w:lang w:bidi="hi-IN"/>
                          </w:rPr>
                        </w:pPr>
                        <w:r w:rsidRPr="00DB3A4A">
                          <w:rPr>
                            <w:rFonts w:ascii="Times New Roman" w:hAnsi="Times New Roman"/>
                            <w:sz w:val="22"/>
                            <w:szCs w:val="22"/>
                            <w:lang w:val="en-US" w:bidi="hi-IN"/>
                          </w:rPr>
                          <w:t xml:space="preserve">+ </w:t>
                        </w:r>
                        <w:r w:rsidR="00DB3A4A" w:rsidRPr="00DB3A4A">
                          <w:rPr>
                            <w:rFonts w:ascii="Times New Roman" w:hAnsi="Times New Roman"/>
                            <w:sz w:val="22"/>
                            <w:szCs w:val="22"/>
                            <w:lang w:bidi="hi-IN"/>
                          </w:rPr>
                          <w:t>146</w:t>
                        </w:r>
                        <w:r w:rsidRPr="00DB3A4A">
                          <w:rPr>
                            <w:rFonts w:ascii="Times New Roman" w:hAnsi="Times New Roman"/>
                            <w:sz w:val="22"/>
                            <w:szCs w:val="22"/>
                            <w:lang w:bidi="hi-IN"/>
                          </w:rPr>
                          <w:t>,00 Eur</w:t>
                        </w:r>
                      </w:p>
                    </w:tc>
                  </w:tr>
                  <w:tr w:rsidR="00E54D8B" w:rsidRPr="002419F0" w14:paraId="045F7F66" w14:textId="77777777" w:rsidTr="002923B4">
                    <w:tc>
                      <w:tcPr>
                        <w:tcW w:w="4181" w:type="dxa"/>
                      </w:tcPr>
                      <w:p w14:paraId="65479D25" w14:textId="77777777" w:rsidR="00E54D8B" w:rsidRPr="002419F0" w:rsidRDefault="00E54D8B" w:rsidP="00CE7C08">
                        <w:pPr>
                          <w:pStyle w:val="Standard"/>
                          <w:rPr>
                            <w:rFonts w:ascii="Times New Roman" w:hAnsi="Times New Roman"/>
                            <w:sz w:val="22"/>
                            <w:szCs w:val="22"/>
                            <w:highlight w:val="yellow"/>
                            <w:lang w:bidi="hi-IN"/>
                          </w:rPr>
                        </w:pPr>
                        <w:r w:rsidRPr="00132286">
                          <w:rPr>
                            <w:rFonts w:ascii="Times New Roman" w:hAnsi="Times New Roman"/>
                            <w:sz w:val="22"/>
                            <w:szCs w:val="22"/>
                            <w:lang w:bidi="hi-IN"/>
                          </w:rPr>
                          <w:t xml:space="preserve">Ilgalaikė ar trumpalaikė socialinė globa senyvo amžiaus asmenims bei suaugusiems asmenims </w:t>
                        </w:r>
                        <w:r w:rsidRPr="00132286">
                          <w:rPr>
                            <w:rFonts w:ascii="Times New Roman" w:hAnsi="Times New Roman"/>
                            <w:b/>
                            <w:bCs/>
                            <w:sz w:val="22"/>
                            <w:szCs w:val="22"/>
                            <w:lang w:bidi="hi-IN"/>
                          </w:rPr>
                          <w:t>su sunkia negalia</w:t>
                        </w:r>
                      </w:p>
                    </w:tc>
                    <w:tc>
                      <w:tcPr>
                        <w:tcW w:w="1675" w:type="dxa"/>
                      </w:tcPr>
                      <w:p w14:paraId="076478C6" w14:textId="35C0DC66" w:rsidR="00E54D8B" w:rsidRPr="002419F0" w:rsidRDefault="00E54D8B" w:rsidP="00CE7C08">
                        <w:pPr>
                          <w:pStyle w:val="Standard"/>
                          <w:rPr>
                            <w:rFonts w:ascii="Times New Roman" w:hAnsi="Times New Roman"/>
                            <w:sz w:val="22"/>
                            <w:szCs w:val="22"/>
                            <w:highlight w:val="yellow"/>
                            <w:lang w:bidi="hi-IN"/>
                          </w:rPr>
                        </w:pPr>
                        <w:r w:rsidRPr="009207F6">
                          <w:rPr>
                            <w:rFonts w:ascii="Times New Roman" w:hAnsi="Times New Roman"/>
                            <w:sz w:val="22"/>
                            <w:szCs w:val="22"/>
                            <w:lang w:bidi="hi-IN"/>
                          </w:rPr>
                          <w:t xml:space="preserve">1 </w:t>
                        </w:r>
                        <w:r w:rsidR="009207F6" w:rsidRPr="009207F6">
                          <w:rPr>
                            <w:rFonts w:ascii="Times New Roman" w:hAnsi="Times New Roman"/>
                            <w:sz w:val="22"/>
                            <w:szCs w:val="22"/>
                            <w:lang w:bidi="hi-IN"/>
                          </w:rPr>
                          <w:t>522</w:t>
                        </w:r>
                        <w:r w:rsidRPr="009207F6">
                          <w:rPr>
                            <w:rFonts w:ascii="Times New Roman" w:hAnsi="Times New Roman"/>
                            <w:sz w:val="22"/>
                            <w:szCs w:val="22"/>
                            <w:lang w:bidi="hi-IN"/>
                          </w:rPr>
                          <w:t>,00 Eur per mėnesį</w:t>
                        </w:r>
                      </w:p>
                    </w:tc>
                    <w:tc>
                      <w:tcPr>
                        <w:tcW w:w="1581" w:type="dxa"/>
                      </w:tcPr>
                      <w:p w14:paraId="3479FFB9" w14:textId="203B6BD4" w:rsidR="00E54D8B" w:rsidRPr="002419F0" w:rsidRDefault="00E54D8B" w:rsidP="00CE7C08">
                        <w:pPr>
                          <w:pStyle w:val="Standard"/>
                          <w:rPr>
                            <w:rFonts w:ascii="Times New Roman" w:hAnsi="Times New Roman"/>
                            <w:sz w:val="22"/>
                            <w:szCs w:val="22"/>
                            <w:highlight w:val="yellow"/>
                            <w:lang w:bidi="hi-IN"/>
                          </w:rPr>
                        </w:pPr>
                        <w:r w:rsidRPr="009207F6">
                          <w:rPr>
                            <w:rFonts w:ascii="Times New Roman" w:hAnsi="Times New Roman"/>
                            <w:sz w:val="22"/>
                            <w:szCs w:val="22"/>
                            <w:lang w:bidi="hi-IN"/>
                          </w:rPr>
                          <w:t xml:space="preserve">1 </w:t>
                        </w:r>
                        <w:r w:rsidR="009207F6" w:rsidRPr="009207F6">
                          <w:rPr>
                            <w:rFonts w:ascii="Times New Roman" w:hAnsi="Times New Roman"/>
                            <w:sz w:val="22"/>
                            <w:szCs w:val="22"/>
                            <w:lang w:bidi="hi-IN"/>
                          </w:rPr>
                          <w:t>656</w:t>
                        </w:r>
                        <w:r w:rsidRPr="009207F6">
                          <w:rPr>
                            <w:rFonts w:ascii="Times New Roman" w:hAnsi="Times New Roman"/>
                            <w:sz w:val="22"/>
                            <w:szCs w:val="22"/>
                            <w:lang w:bidi="hi-IN"/>
                          </w:rPr>
                          <w:t>,00 Eur per mėnesį</w:t>
                        </w:r>
                      </w:p>
                    </w:tc>
                    <w:tc>
                      <w:tcPr>
                        <w:tcW w:w="1561" w:type="dxa"/>
                      </w:tcPr>
                      <w:p w14:paraId="47543419" w14:textId="70F1B005" w:rsidR="00E54D8B" w:rsidRPr="002419F0" w:rsidRDefault="00E54D8B" w:rsidP="00CE7C08">
                        <w:pPr>
                          <w:pStyle w:val="Standard"/>
                          <w:rPr>
                            <w:rFonts w:ascii="Times New Roman" w:hAnsi="Times New Roman"/>
                            <w:sz w:val="22"/>
                            <w:szCs w:val="22"/>
                            <w:highlight w:val="yellow"/>
                            <w:lang w:bidi="hi-IN"/>
                          </w:rPr>
                        </w:pPr>
                        <w:r w:rsidRPr="009207F6">
                          <w:rPr>
                            <w:rFonts w:ascii="Times New Roman" w:hAnsi="Times New Roman"/>
                            <w:sz w:val="22"/>
                            <w:szCs w:val="22"/>
                            <w:lang w:val="en-US" w:bidi="hi-IN"/>
                          </w:rPr>
                          <w:t xml:space="preserve">+ </w:t>
                        </w:r>
                        <w:r w:rsidR="009207F6" w:rsidRPr="009207F6">
                          <w:rPr>
                            <w:rFonts w:ascii="Times New Roman" w:hAnsi="Times New Roman"/>
                            <w:sz w:val="22"/>
                            <w:szCs w:val="22"/>
                            <w:lang w:bidi="hi-IN"/>
                          </w:rPr>
                          <w:t>134</w:t>
                        </w:r>
                        <w:r w:rsidRPr="009207F6">
                          <w:rPr>
                            <w:rFonts w:ascii="Times New Roman" w:hAnsi="Times New Roman"/>
                            <w:sz w:val="22"/>
                            <w:szCs w:val="22"/>
                            <w:lang w:bidi="hi-IN"/>
                          </w:rPr>
                          <w:t>,00 Eur</w:t>
                        </w:r>
                      </w:p>
                    </w:tc>
                  </w:tr>
                  <w:tr w:rsidR="00E54D8B" w:rsidRPr="002419F0" w14:paraId="33168B67" w14:textId="77777777" w:rsidTr="002923B4">
                    <w:tc>
                      <w:tcPr>
                        <w:tcW w:w="4181" w:type="dxa"/>
                      </w:tcPr>
                      <w:p w14:paraId="5EA71723" w14:textId="77777777" w:rsidR="00E54D8B" w:rsidRPr="002419F0" w:rsidRDefault="00E54D8B" w:rsidP="00CE7C08">
                        <w:pPr>
                          <w:pStyle w:val="Standard"/>
                          <w:rPr>
                            <w:rFonts w:ascii="Times New Roman" w:hAnsi="Times New Roman"/>
                            <w:sz w:val="22"/>
                            <w:szCs w:val="22"/>
                            <w:highlight w:val="yellow"/>
                            <w:lang w:bidi="hi-IN"/>
                          </w:rPr>
                        </w:pPr>
                        <w:r w:rsidRPr="0098058A">
                          <w:rPr>
                            <w:rFonts w:ascii="Times New Roman" w:hAnsi="Times New Roman"/>
                            <w:sz w:val="22"/>
                            <w:szCs w:val="22"/>
                            <w:lang w:bidi="hi-IN"/>
                          </w:rPr>
                          <w:t>Pagalba į namus</w:t>
                        </w:r>
                      </w:p>
                    </w:tc>
                    <w:tc>
                      <w:tcPr>
                        <w:tcW w:w="1675" w:type="dxa"/>
                      </w:tcPr>
                      <w:p w14:paraId="4B2F8490" w14:textId="726246A4" w:rsidR="00E54D8B" w:rsidRPr="002419F0" w:rsidRDefault="00E54D8B" w:rsidP="00CE7C08">
                        <w:pPr>
                          <w:pStyle w:val="Standard"/>
                          <w:rPr>
                            <w:rFonts w:ascii="Times New Roman" w:hAnsi="Times New Roman"/>
                            <w:sz w:val="22"/>
                            <w:szCs w:val="22"/>
                            <w:highlight w:val="yellow"/>
                            <w:lang w:bidi="hi-IN"/>
                          </w:rPr>
                        </w:pPr>
                        <w:r w:rsidRPr="0098058A">
                          <w:rPr>
                            <w:rFonts w:ascii="Times New Roman" w:hAnsi="Times New Roman"/>
                            <w:sz w:val="22"/>
                            <w:szCs w:val="22"/>
                            <w:lang w:bidi="hi-IN"/>
                          </w:rPr>
                          <w:t>1</w:t>
                        </w:r>
                        <w:r w:rsidR="0098058A" w:rsidRPr="0098058A">
                          <w:rPr>
                            <w:rFonts w:ascii="Times New Roman" w:hAnsi="Times New Roman"/>
                            <w:sz w:val="22"/>
                            <w:szCs w:val="22"/>
                            <w:lang w:bidi="hi-IN"/>
                          </w:rPr>
                          <w:t>1,15</w:t>
                        </w:r>
                        <w:r w:rsidRPr="0098058A">
                          <w:rPr>
                            <w:rFonts w:ascii="Times New Roman" w:hAnsi="Times New Roman"/>
                            <w:sz w:val="22"/>
                            <w:szCs w:val="22"/>
                            <w:lang w:bidi="hi-IN"/>
                          </w:rPr>
                          <w:t xml:space="preserve"> Eur per valandą</w:t>
                        </w:r>
                      </w:p>
                    </w:tc>
                    <w:tc>
                      <w:tcPr>
                        <w:tcW w:w="1581" w:type="dxa"/>
                      </w:tcPr>
                      <w:p w14:paraId="78FD62E6" w14:textId="0B25A71A" w:rsidR="00E54D8B" w:rsidRPr="0098058A" w:rsidRDefault="00E54D8B" w:rsidP="00CE7C08">
                        <w:pPr>
                          <w:pStyle w:val="Standard"/>
                          <w:rPr>
                            <w:rFonts w:ascii="Times New Roman" w:hAnsi="Times New Roman"/>
                            <w:sz w:val="22"/>
                            <w:szCs w:val="22"/>
                            <w:lang w:bidi="hi-IN"/>
                          </w:rPr>
                        </w:pPr>
                        <w:r w:rsidRPr="0098058A">
                          <w:rPr>
                            <w:rFonts w:ascii="Times New Roman" w:hAnsi="Times New Roman"/>
                            <w:sz w:val="22"/>
                            <w:szCs w:val="22"/>
                            <w:lang w:bidi="hi-IN"/>
                          </w:rPr>
                          <w:t>11,</w:t>
                        </w:r>
                        <w:r w:rsidR="0098058A" w:rsidRPr="0098058A">
                          <w:rPr>
                            <w:rFonts w:ascii="Times New Roman" w:hAnsi="Times New Roman"/>
                            <w:sz w:val="22"/>
                            <w:szCs w:val="22"/>
                            <w:lang w:bidi="hi-IN"/>
                          </w:rPr>
                          <w:t>92</w:t>
                        </w:r>
                        <w:r w:rsidRPr="0098058A">
                          <w:rPr>
                            <w:rFonts w:ascii="Times New Roman" w:hAnsi="Times New Roman"/>
                            <w:sz w:val="22"/>
                            <w:szCs w:val="22"/>
                            <w:lang w:bidi="hi-IN"/>
                          </w:rPr>
                          <w:t xml:space="preserve"> Eur per valandą</w:t>
                        </w:r>
                      </w:p>
                    </w:tc>
                    <w:tc>
                      <w:tcPr>
                        <w:tcW w:w="1561" w:type="dxa"/>
                      </w:tcPr>
                      <w:p w14:paraId="2BC8028C" w14:textId="365E79BC" w:rsidR="00E54D8B" w:rsidRPr="0098058A" w:rsidRDefault="00E54D8B" w:rsidP="00CE7C08">
                        <w:pPr>
                          <w:pStyle w:val="Standard"/>
                          <w:rPr>
                            <w:rFonts w:ascii="Times New Roman" w:hAnsi="Times New Roman"/>
                            <w:sz w:val="22"/>
                            <w:szCs w:val="22"/>
                            <w:lang w:bidi="hi-IN"/>
                          </w:rPr>
                        </w:pPr>
                        <w:r w:rsidRPr="0098058A">
                          <w:rPr>
                            <w:rFonts w:ascii="Times New Roman" w:hAnsi="Times New Roman"/>
                            <w:sz w:val="22"/>
                            <w:szCs w:val="22"/>
                            <w:lang w:val="en-US" w:bidi="hi-IN"/>
                          </w:rPr>
                          <w:t xml:space="preserve">+ </w:t>
                        </w:r>
                        <w:r w:rsidRPr="0098058A">
                          <w:rPr>
                            <w:rFonts w:ascii="Times New Roman" w:hAnsi="Times New Roman"/>
                            <w:sz w:val="22"/>
                            <w:szCs w:val="22"/>
                            <w:lang w:bidi="hi-IN"/>
                          </w:rPr>
                          <w:t>0,</w:t>
                        </w:r>
                        <w:r w:rsidR="0098058A" w:rsidRPr="0098058A">
                          <w:rPr>
                            <w:rFonts w:ascii="Times New Roman" w:hAnsi="Times New Roman"/>
                            <w:sz w:val="22"/>
                            <w:szCs w:val="22"/>
                            <w:lang w:bidi="hi-IN"/>
                          </w:rPr>
                          <w:t>77</w:t>
                        </w:r>
                        <w:r w:rsidRPr="0098058A">
                          <w:rPr>
                            <w:rFonts w:ascii="Times New Roman" w:hAnsi="Times New Roman"/>
                            <w:sz w:val="22"/>
                            <w:szCs w:val="22"/>
                            <w:lang w:bidi="hi-IN"/>
                          </w:rPr>
                          <w:t xml:space="preserve"> Eur</w:t>
                        </w:r>
                      </w:p>
                    </w:tc>
                  </w:tr>
                  <w:tr w:rsidR="00E54D8B" w:rsidRPr="002419F0" w14:paraId="3C927D22" w14:textId="77777777" w:rsidTr="002923B4">
                    <w:tc>
                      <w:tcPr>
                        <w:tcW w:w="4181" w:type="dxa"/>
                      </w:tcPr>
                      <w:p w14:paraId="02EEC065" w14:textId="77777777" w:rsidR="00E54D8B" w:rsidRPr="00322424" w:rsidRDefault="00E54D8B" w:rsidP="00CE7C08">
                        <w:pPr>
                          <w:pStyle w:val="Standard"/>
                          <w:rPr>
                            <w:rFonts w:ascii="Times New Roman" w:hAnsi="Times New Roman"/>
                            <w:sz w:val="22"/>
                            <w:szCs w:val="22"/>
                            <w:lang w:bidi="hi-IN"/>
                          </w:rPr>
                        </w:pPr>
                        <w:r w:rsidRPr="00322424">
                          <w:rPr>
                            <w:rFonts w:ascii="Times New Roman" w:hAnsi="Times New Roman"/>
                            <w:sz w:val="22"/>
                            <w:szCs w:val="22"/>
                            <w:lang w:bidi="hi-IN"/>
                          </w:rPr>
                          <w:t>Asmeninė pagalba</w:t>
                        </w:r>
                      </w:p>
                    </w:tc>
                    <w:tc>
                      <w:tcPr>
                        <w:tcW w:w="1675" w:type="dxa"/>
                      </w:tcPr>
                      <w:p w14:paraId="1C578B3B" w14:textId="49127FB2" w:rsidR="00E54D8B" w:rsidRPr="00322424" w:rsidRDefault="00322424" w:rsidP="00CE7C08">
                        <w:pPr>
                          <w:pStyle w:val="Standard"/>
                          <w:rPr>
                            <w:rFonts w:ascii="Times New Roman" w:hAnsi="Times New Roman"/>
                            <w:sz w:val="22"/>
                            <w:szCs w:val="22"/>
                            <w:lang w:bidi="hi-IN"/>
                          </w:rPr>
                        </w:pPr>
                        <w:r w:rsidRPr="00322424">
                          <w:rPr>
                            <w:rFonts w:ascii="Times New Roman" w:hAnsi="Times New Roman"/>
                            <w:sz w:val="22"/>
                            <w:szCs w:val="22"/>
                            <w:lang w:bidi="hi-IN"/>
                          </w:rPr>
                          <w:t>10,19</w:t>
                        </w:r>
                        <w:r w:rsidR="00E54D8B" w:rsidRPr="00322424">
                          <w:rPr>
                            <w:rFonts w:ascii="Times New Roman" w:hAnsi="Times New Roman"/>
                            <w:sz w:val="22"/>
                            <w:szCs w:val="22"/>
                            <w:lang w:bidi="hi-IN"/>
                          </w:rPr>
                          <w:t xml:space="preserve"> Eur per valandą</w:t>
                        </w:r>
                      </w:p>
                    </w:tc>
                    <w:tc>
                      <w:tcPr>
                        <w:tcW w:w="1581" w:type="dxa"/>
                      </w:tcPr>
                      <w:p w14:paraId="6585142D" w14:textId="68A0F99D" w:rsidR="00E54D8B" w:rsidRPr="002419F0" w:rsidRDefault="00E54D8B" w:rsidP="00CE7C08">
                        <w:pPr>
                          <w:pStyle w:val="Standard"/>
                          <w:rPr>
                            <w:rFonts w:ascii="Times New Roman" w:hAnsi="Times New Roman"/>
                            <w:sz w:val="22"/>
                            <w:szCs w:val="22"/>
                            <w:highlight w:val="yellow"/>
                            <w:lang w:bidi="hi-IN"/>
                          </w:rPr>
                        </w:pPr>
                        <w:r w:rsidRPr="00322424">
                          <w:rPr>
                            <w:rFonts w:ascii="Times New Roman" w:hAnsi="Times New Roman"/>
                            <w:sz w:val="22"/>
                            <w:szCs w:val="22"/>
                            <w:lang w:bidi="hi-IN"/>
                          </w:rPr>
                          <w:t>1</w:t>
                        </w:r>
                        <w:r w:rsidR="00322424" w:rsidRPr="00322424">
                          <w:rPr>
                            <w:rFonts w:ascii="Times New Roman" w:hAnsi="Times New Roman"/>
                            <w:sz w:val="22"/>
                            <w:szCs w:val="22"/>
                            <w:lang w:bidi="hi-IN"/>
                          </w:rPr>
                          <w:t>1,92</w:t>
                        </w:r>
                        <w:r w:rsidRPr="00322424">
                          <w:rPr>
                            <w:rFonts w:ascii="Times New Roman" w:hAnsi="Times New Roman"/>
                            <w:sz w:val="22"/>
                            <w:szCs w:val="22"/>
                            <w:lang w:bidi="hi-IN"/>
                          </w:rPr>
                          <w:t xml:space="preserve"> Eur per valandą</w:t>
                        </w:r>
                      </w:p>
                    </w:tc>
                    <w:tc>
                      <w:tcPr>
                        <w:tcW w:w="1561" w:type="dxa"/>
                      </w:tcPr>
                      <w:p w14:paraId="3D63E69A" w14:textId="0ECAD2D0" w:rsidR="00E54D8B" w:rsidRPr="002419F0" w:rsidRDefault="00E54D8B" w:rsidP="00CE7C08">
                        <w:pPr>
                          <w:pStyle w:val="Standard"/>
                          <w:rPr>
                            <w:rFonts w:ascii="Times New Roman" w:hAnsi="Times New Roman"/>
                            <w:sz w:val="22"/>
                            <w:szCs w:val="22"/>
                            <w:highlight w:val="yellow"/>
                            <w:lang w:bidi="hi-IN"/>
                          </w:rPr>
                        </w:pPr>
                        <w:r w:rsidRPr="00322424">
                          <w:rPr>
                            <w:rFonts w:ascii="Times New Roman" w:hAnsi="Times New Roman"/>
                            <w:sz w:val="22"/>
                            <w:szCs w:val="22"/>
                            <w:lang w:val="en-US" w:bidi="hi-IN"/>
                          </w:rPr>
                          <w:t xml:space="preserve">+ </w:t>
                        </w:r>
                        <w:r w:rsidR="00322424" w:rsidRPr="00322424">
                          <w:rPr>
                            <w:rFonts w:ascii="Times New Roman" w:hAnsi="Times New Roman"/>
                            <w:sz w:val="22"/>
                            <w:szCs w:val="22"/>
                            <w:lang w:bidi="hi-IN"/>
                          </w:rPr>
                          <w:t>1,73</w:t>
                        </w:r>
                        <w:r w:rsidRPr="00322424">
                          <w:rPr>
                            <w:rFonts w:ascii="Times New Roman" w:hAnsi="Times New Roman"/>
                            <w:sz w:val="22"/>
                            <w:szCs w:val="22"/>
                            <w:lang w:bidi="hi-IN"/>
                          </w:rPr>
                          <w:t xml:space="preserve"> Eur</w:t>
                        </w:r>
                      </w:p>
                    </w:tc>
                  </w:tr>
                  <w:tr w:rsidR="00E54D8B" w:rsidRPr="002419F0" w14:paraId="46AEDE67" w14:textId="77777777" w:rsidTr="002923B4">
                    <w:tc>
                      <w:tcPr>
                        <w:tcW w:w="4181" w:type="dxa"/>
                      </w:tcPr>
                      <w:p w14:paraId="5AD75D5D" w14:textId="77777777" w:rsidR="00E54D8B" w:rsidRPr="002419F0" w:rsidRDefault="00E54D8B" w:rsidP="00CE7C08">
                        <w:pPr>
                          <w:pStyle w:val="Standard"/>
                          <w:rPr>
                            <w:rFonts w:ascii="Times New Roman" w:hAnsi="Times New Roman"/>
                            <w:sz w:val="22"/>
                            <w:szCs w:val="22"/>
                            <w:highlight w:val="yellow"/>
                            <w:lang w:bidi="hi-IN"/>
                          </w:rPr>
                        </w:pPr>
                        <w:r w:rsidRPr="00013F21">
                          <w:rPr>
                            <w:rFonts w:ascii="Times New Roman" w:hAnsi="Times New Roman"/>
                            <w:sz w:val="22"/>
                            <w:szCs w:val="22"/>
                            <w:lang w:bidi="hi-IN"/>
                          </w:rPr>
                          <w:t>Apgyvendinimas savarankiško gyvenimo namuose</w:t>
                        </w:r>
                      </w:p>
                    </w:tc>
                    <w:tc>
                      <w:tcPr>
                        <w:tcW w:w="1675" w:type="dxa"/>
                      </w:tcPr>
                      <w:p w14:paraId="132594BA" w14:textId="55C91DE7" w:rsidR="00E54D8B" w:rsidRPr="002419F0" w:rsidRDefault="00E54D8B" w:rsidP="00CE7C08">
                        <w:pPr>
                          <w:pStyle w:val="Standard"/>
                          <w:rPr>
                            <w:rFonts w:ascii="Times New Roman" w:hAnsi="Times New Roman"/>
                            <w:sz w:val="22"/>
                            <w:szCs w:val="22"/>
                            <w:highlight w:val="yellow"/>
                            <w:lang w:bidi="hi-IN"/>
                          </w:rPr>
                        </w:pPr>
                        <w:r w:rsidRPr="00013F21">
                          <w:rPr>
                            <w:rFonts w:ascii="Times New Roman" w:hAnsi="Times New Roman"/>
                            <w:sz w:val="22"/>
                            <w:szCs w:val="22"/>
                            <w:lang w:bidi="hi-IN"/>
                          </w:rPr>
                          <w:t>1</w:t>
                        </w:r>
                        <w:r w:rsidR="00013F21" w:rsidRPr="00013F21">
                          <w:rPr>
                            <w:rFonts w:ascii="Times New Roman" w:hAnsi="Times New Roman"/>
                            <w:sz w:val="22"/>
                            <w:szCs w:val="22"/>
                            <w:lang w:bidi="hi-IN"/>
                          </w:rPr>
                          <w:t>1,44</w:t>
                        </w:r>
                        <w:r w:rsidRPr="00013F21">
                          <w:rPr>
                            <w:rFonts w:ascii="Times New Roman" w:hAnsi="Times New Roman"/>
                            <w:sz w:val="22"/>
                            <w:szCs w:val="22"/>
                            <w:lang w:bidi="hi-IN"/>
                          </w:rPr>
                          <w:t xml:space="preserve"> Eur per dieną</w:t>
                        </w:r>
                      </w:p>
                    </w:tc>
                    <w:tc>
                      <w:tcPr>
                        <w:tcW w:w="1581" w:type="dxa"/>
                      </w:tcPr>
                      <w:p w14:paraId="23C7522E" w14:textId="451D68A0" w:rsidR="00E54D8B" w:rsidRPr="00013F21" w:rsidRDefault="00E54D8B" w:rsidP="00CE7C08">
                        <w:pPr>
                          <w:pStyle w:val="Standard"/>
                          <w:rPr>
                            <w:rFonts w:ascii="Times New Roman" w:hAnsi="Times New Roman"/>
                            <w:sz w:val="22"/>
                            <w:szCs w:val="22"/>
                            <w:lang w:bidi="hi-IN"/>
                          </w:rPr>
                        </w:pPr>
                        <w:r w:rsidRPr="00013F21">
                          <w:rPr>
                            <w:rFonts w:ascii="Times New Roman" w:hAnsi="Times New Roman"/>
                            <w:sz w:val="22"/>
                            <w:szCs w:val="22"/>
                            <w:lang w:bidi="hi-IN"/>
                          </w:rPr>
                          <w:t>1</w:t>
                        </w:r>
                        <w:r w:rsidR="00013F21" w:rsidRPr="00013F21">
                          <w:rPr>
                            <w:rFonts w:ascii="Times New Roman" w:hAnsi="Times New Roman"/>
                            <w:sz w:val="22"/>
                            <w:szCs w:val="22"/>
                            <w:lang w:bidi="hi-IN"/>
                          </w:rPr>
                          <w:t>2,16</w:t>
                        </w:r>
                        <w:r w:rsidRPr="00013F21">
                          <w:rPr>
                            <w:rFonts w:ascii="Times New Roman" w:hAnsi="Times New Roman"/>
                            <w:sz w:val="22"/>
                            <w:szCs w:val="22"/>
                            <w:lang w:bidi="hi-IN"/>
                          </w:rPr>
                          <w:t xml:space="preserve"> Eur per dieną</w:t>
                        </w:r>
                      </w:p>
                    </w:tc>
                    <w:tc>
                      <w:tcPr>
                        <w:tcW w:w="1561" w:type="dxa"/>
                      </w:tcPr>
                      <w:p w14:paraId="30A86170" w14:textId="40D7CCB9" w:rsidR="00E54D8B" w:rsidRPr="002419F0" w:rsidRDefault="00E54D8B" w:rsidP="00CE7C08">
                        <w:pPr>
                          <w:pStyle w:val="Standard"/>
                          <w:rPr>
                            <w:rFonts w:ascii="Times New Roman" w:hAnsi="Times New Roman"/>
                            <w:sz w:val="22"/>
                            <w:szCs w:val="22"/>
                            <w:highlight w:val="yellow"/>
                            <w:lang w:bidi="hi-IN"/>
                          </w:rPr>
                        </w:pPr>
                        <w:r w:rsidRPr="00013F21">
                          <w:rPr>
                            <w:rFonts w:ascii="Times New Roman" w:hAnsi="Times New Roman"/>
                            <w:sz w:val="22"/>
                            <w:szCs w:val="22"/>
                            <w:lang w:val="en-US" w:bidi="hi-IN"/>
                          </w:rPr>
                          <w:t xml:space="preserve">+ </w:t>
                        </w:r>
                        <w:r w:rsidR="00013F21" w:rsidRPr="00013F21">
                          <w:rPr>
                            <w:rFonts w:ascii="Times New Roman" w:hAnsi="Times New Roman"/>
                            <w:sz w:val="22"/>
                            <w:szCs w:val="22"/>
                            <w:lang w:bidi="hi-IN"/>
                          </w:rPr>
                          <w:t>0,72</w:t>
                        </w:r>
                        <w:r w:rsidRPr="00013F21">
                          <w:rPr>
                            <w:rFonts w:ascii="Times New Roman" w:hAnsi="Times New Roman"/>
                            <w:sz w:val="22"/>
                            <w:szCs w:val="22"/>
                            <w:lang w:bidi="hi-IN"/>
                          </w:rPr>
                          <w:t xml:space="preserve"> Eur</w:t>
                        </w:r>
                      </w:p>
                    </w:tc>
                  </w:tr>
                  <w:tr w:rsidR="00E54D8B" w:rsidRPr="002419F0" w14:paraId="302C1D64" w14:textId="77777777" w:rsidTr="002923B4">
                    <w:tc>
                      <w:tcPr>
                        <w:tcW w:w="4181" w:type="dxa"/>
                      </w:tcPr>
                      <w:p w14:paraId="3D96F1A8" w14:textId="77777777" w:rsidR="00E54D8B" w:rsidRPr="002419F0" w:rsidRDefault="00E54D8B" w:rsidP="00CE7C08">
                        <w:pPr>
                          <w:pStyle w:val="Standard"/>
                          <w:rPr>
                            <w:rFonts w:ascii="Times New Roman" w:hAnsi="Times New Roman"/>
                            <w:sz w:val="22"/>
                            <w:szCs w:val="22"/>
                            <w:highlight w:val="yellow"/>
                            <w:lang w:bidi="hi-IN"/>
                          </w:rPr>
                        </w:pPr>
                        <w:r w:rsidRPr="00CE4270">
                          <w:rPr>
                            <w:rFonts w:ascii="Times New Roman" w:hAnsi="Times New Roman"/>
                            <w:sz w:val="22"/>
                            <w:szCs w:val="22"/>
                            <w:lang w:bidi="hi-IN"/>
                          </w:rPr>
                          <w:t xml:space="preserve">Laikinas </w:t>
                        </w:r>
                        <w:proofErr w:type="spellStart"/>
                        <w:r w:rsidRPr="00CE4270">
                          <w:rPr>
                            <w:rFonts w:ascii="Times New Roman" w:hAnsi="Times New Roman"/>
                            <w:sz w:val="22"/>
                            <w:szCs w:val="22"/>
                            <w:lang w:bidi="hi-IN"/>
                          </w:rPr>
                          <w:t>apnakvindinimas</w:t>
                        </w:r>
                        <w:proofErr w:type="spellEnd"/>
                      </w:p>
                    </w:tc>
                    <w:tc>
                      <w:tcPr>
                        <w:tcW w:w="1675" w:type="dxa"/>
                      </w:tcPr>
                      <w:p w14:paraId="62C18482" w14:textId="67A4D057" w:rsidR="00E54D8B" w:rsidRPr="00CE4270" w:rsidRDefault="00CE4270" w:rsidP="00CE7C08">
                        <w:pPr>
                          <w:pStyle w:val="Standard"/>
                          <w:rPr>
                            <w:rFonts w:ascii="Times New Roman" w:hAnsi="Times New Roman"/>
                            <w:sz w:val="22"/>
                            <w:szCs w:val="22"/>
                            <w:lang w:bidi="hi-IN"/>
                          </w:rPr>
                        </w:pPr>
                        <w:r w:rsidRPr="00CE4270">
                          <w:rPr>
                            <w:rFonts w:ascii="Times New Roman" w:hAnsi="Times New Roman"/>
                            <w:sz w:val="22"/>
                            <w:szCs w:val="22"/>
                            <w:lang w:bidi="hi-IN"/>
                          </w:rPr>
                          <w:t>14,47</w:t>
                        </w:r>
                        <w:r w:rsidR="00E54D8B" w:rsidRPr="00CE4270">
                          <w:rPr>
                            <w:rFonts w:ascii="Times New Roman" w:hAnsi="Times New Roman"/>
                            <w:sz w:val="22"/>
                            <w:szCs w:val="22"/>
                            <w:lang w:bidi="hi-IN"/>
                          </w:rPr>
                          <w:t xml:space="preserve"> Eur per parą</w:t>
                        </w:r>
                      </w:p>
                    </w:tc>
                    <w:tc>
                      <w:tcPr>
                        <w:tcW w:w="1581" w:type="dxa"/>
                      </w:tcPr>
                      <w:p w14:paraId="35055E32" w14:textId="1A60577C" w:rsidR="00E54D8B" w:rsidRPr="00CE4270" w:rsidRDefault="00E54D8B" w:rsidP="00CE7C08">
                        <w:pPr>
                          <w:pStyle w:val="Standard"/>
                          <w:rPr>
                            <w:rFonts w:ascii="Times New Roman" w:hAnsi="Times New Roman"/>
                            <w:sz w:val="22"/>
                            <w:szCs w:val="22"/>
                            <w:lang w:bidi="hi-IN"/>
                          </w:rPr>
                        </w:pPr>
                        <w:r w:rsidRPr="00CE4270">
                          <w:rPr>
                            <w:rFonts w:ascii="Times New Roman" w:hAnsi="Times New Roman"/>
                            <w:sz w:val="22"/>
                            <w:szCs w:val="22"/>
                            <w:lang w:bidi="hi-IN"/>
                          </w:rPr>
                          <w:t>14,</w:t>
                        </w:r>
                        <w:r w:rsidR="00CE4270" w:rsidRPr="00CE4270">
                          <w:rPr>
                            <w:rFonts w:ascii="Times New Roman" w:hAnsi="Times New Roman"/>
                            <w:sz w:val="22"/>
                            <w:szCs w:val="22"/>
                            <w:lang w:bidi="hi-IN"/>
                          </w:rPr>
                          <w:t>18</w:t>
                        </w:r>
                        <w:r w:rsidRPr="00CE4270">
                          <w:rPr>
                            <w:rFonts w:ascii="Times New Roman" w:hAnsi="Times New Roman"/>
                            <w:sz w:val="22"/>
                            <w:szCs w:val="22"/>
                            <w:lang w:bidi="hi-IN"/>
                          </w:rPr>
                          <w:t xml:space="preserve"> Eur per parą</w:t>
                        </w:r>
                      </w:p>
                    </w:tc>
                    <w:tc>
                      <w:tcPr>
                        <w:tcW w:w="1561" w:type="dxa"/>
                      </w:tcPr>
                      <w:p w14:paraId="29FB7E61" w14:textId="2DD18FAE" w:rsidR="00E54D8B" w:rsidRPr="00CE4270" w:rsidRDefault="00CE4270" w:rsidP="00CE7C08">
                        <w:pPr>
                          <w:pStyle w:val="Standard"/>
                          <w:rPr>
                            <w:rFonts w:ascii="Times New Roman" w:hAnsi="Times New Roman"/>
                            <w:sz w:val="22"/>
                            <w:szCs w:val="22"/>
                            <w:lang w:bidi="hi-IN"/>
                          </w:rPr>
                        </w:pPr>
                        <w:r w:rsidRPr="00CE4270">
                          <w:rPr>
                            <w:rFonts w:ascii="Times New Roman" w:hAnsi="Times New Roman"/>
                            <w:sz w:val="22"/>
                            <w:szCs w:val="22"/>
                            <w:lang w:val="en-US" w:bidi="hi-IN"/>
                          </w:rPr>
                          <w:t>-0,29</w:t>
                        </w:r>
                        <w:r w:rsidR="00E54D8B" w:rsidRPr="00CE4270">
                          <w:rPr>
                            <w:rFonts w:ascii="Times New Roman" w:hAnsi="Times New Roman"/>
                            <w:sz w:val="22"/>
                            <w:szCs w:val="22"/>
                            <w:lang w:bidi="hi-IN"/>
                          </w:rPr>
                          <w:t xml:space="preserve"> Eur</w:t>
                        </w:r>
                      </w:p>
                    </w:tc>
                  </w:tr>
                  <w:tr w:rsidR="00E54D8B" w:rsidRPr="002419F0" w14:paraId="45AFE71E" w14:textId="77777777" w:rsidTr="002923B4">
                    <w:tc>
                      <w:tcPr>
                        <w:tcW w:w="4181" w:type="dxa"/>
                      </w:tcPr>
                      <w:p w14:paraId="27704A1D" w14:textId="77777777" w:rsidR="00E54D8B" w:rsidRPr="00713A88" w:rsidRDefault="00E54D8B" w:rsidP="00CE7C08">
                        <w:pPr>
                          <w:pStyle w:val="Standard"/>
                          <w:rPr>
                            <w:rFonts w:ascii="Times New Roman" w:hAnsi="Times New Roman"/>
                            <w:sz w:val="22"/>
                            <w:szCs w:val="22"/>
                            <w:lang w:bidi="hi-IN"/>
                          </w:rPr>
                        </w:pPr>
                        <w:r w:rsidRPr="00713A88">
                          <w:rPr>
                            <w:rFonts w:ascii="Times New Roman" w:hAnsi="Times New Roman"/>
                            <w:sz w:val="22"/>
                            <w:szCs w:val="22"/>
                            <w:lang w:bidi="hi-IN"/>
                          </w:rPr>
                          <w:t>Apgyvendinimas nakvynės namuose</w:t>
                        </w:r>
                      </w:p>
                    </w:tc>
                    <w:tc>
                      <w:tcPr>
                        <w:tcW w:w="1675" w:type="dxa"/>
                      </w:tcPr>
                      <w:p w14:paraId="19D80AA3" w14:textId="01877AB4" w:rsidR="00E54D8B" w:rsidRPr="00713A88" w:rsidRDefault="00713A88" w:rsidP="00CE7C08">
                        <w:pPr>
                          <w:pStyle w:val="Standard"/>
                          <w:rPr>
                            <w:rFonts w:ascii="Times New Roman" w:hAnsi="Times New Roman"/>
                            <w:sz w:val="22"/>
                            <w:szCs w:val="22"/>
                            <w:lang w:bidi="hi-IN"/>
                          </w:rPr>
                        </w:pPr>
                        <w:r w:rsidRPr="00713A88">
                          <w:rPr>
                            <w:rFonts w:ascii="Times New Roman" w:hAnsi="Times New Roman"/>
                            <w:sz w:val="22"/>
                            <w:szCs w:val="22"/>
                            <w:lang w:bidi="hi-IN"/>
                          </w:rPr>
                          <w:t>20,28</w:t>
                        </w:r>
                        <w:r w:rsidR="00E54D8B" w:rsidRPr="00713A88">
                          <w:rPr>
                            <w:rFonts w:ascii="Times New Roman" w:hAnsi="Times New Roman"/>
                            <w:sz w:val="22"/>
                            <w:szCs w:val="22"/>
                            <w:lang w:bidi="hi-IN"/>
                          </w:rPr>
                          <w:t xml:space="preserve"> Eur per parą</w:t>
                        </w:r>
                      </w:p>
                    </w:tc>
                    <w:tc>
                      <w:tcPr>
                        <w:tcW w:w="1581" w:type="dxa"/>
                      </w:tcPr>
                      <w:p w14:paraId="101CC95D" w14:textId="3BE08BB0" w:rsidR="00E54D8B" w:rsidRPr="00713A88" w:rsidRDefault="00E54D8B" w:rsidP="00CE7C08">
                        <w:pPr>
                          <w:pStyle w:val="Standard"/>
                          <w:rPr>
                            <w:rFonts w:ascii="Times New Roman" w:hAnsi="Times New Roman"/>
                            <w:sz w:val="22"/>
                            <w:szCs w:val="22"/>
                            <w:lang w:bidi="hi-IN"/>
                          </w:rPr>
                        </w:pPr>
                        <w:r w:rsidRPr="00713A88">
                          <w:rPr>
                            <w:rFonts w:ascii="Times New Roman" w:hAnsi="Times New Roman"/>
                            <w:sz w:val="22"/>
                            <w:szCs w:val="22"/>
                            <w:lang w:bidi="hi-IN"/>
                          </w:rPr>
                          <w:t>2</w:t>
                        </w:r>
                        <w:r w:rsidR="00713A88" w:rsidRPr="00713A88">
                          <w:rPr>
                            <w:rFonts w:ascii="Times New Roman" w:hAnsi="Times New Roman"/>
                            <w:sz w:val="22"/>
                            <w:szCs w:val="22"/>
                            <w:lang w:bidi="hi-IN"/>
                          </w:rPr>
                          <w:t>4,00</w:t>
                        </w:r>
                        <w:r w:rsidRPr="00713A88">
                          <w:rPr>
                            <w:rFonts w:ascii="Times New Roman" w:hAnsi="Times New Roman"/>
                            <w:sz w:val="22"/>
                            <w:szCs w:val="22"/>
                            <w:lang w:bidi="hi-IN"/>
                          </w:rPr>
                          <w:t xml:space="preserve"> Eur per parą</w:t>
                        </w:r>
                      </w:p>
                    </w:tc>
                    <w:tc>
                      <w:tcPr>
                        <w:tcW w:w="1561" w:type="dxa"/>
                      </w:tcPr>
                      <w:p w14:paraId="3B65A677" w14:textId="6964C4F6" w:rsidR="00E54D8B" w:rsidRPr="00713A88" w:rsidRDefault="00E54D8B" w:rsidP="00CE7C08">
                        <w:pPr>
                          <w:pStyle w:val="Standard"/>
                          <w:rPr>
                            <w:rFonts w:ascii="Times New Roman" w:hAnsi="Times New Roman"/>
                            <w:sz w:val="22"/>
                            <w:szCs w:val="22"/>
                            <w:lang w:bidi="hi-IN"/>
                          </w:rPr>
                        </w:pPr>
                        <w:r w:rsidRPr="00713A88">
                          <w:rPr>
                            <w:rFonts w:ascii="Times New Roman" w:hAnsi="Times New Roman"/>
                            <w:sz w:val="22"/>
                            <w:szCs w:val="22"/>
                            <w:lang w:val="en-US" w:bidi="hi-IN"/>
                          </w:rPr>
                          <w:t xml:space="preserve">+ </w:t>
                        </w:r>
                        <w:r w:rsidRPr="00713A88">
                          <w:rPr>
                            <w:rFonts w:ascii="Times New Roman" w:hAnsi="Times New Roman"/>
                            <w:sz w:val="22"/>
                            <w:szCs w:val="22"/>
                            <w:lang w:bidi="hi-IN"/>
                          </w:rPr>
                          <w:t>3,</w:t>
                        </w:r>
                        <w:r w:rsidR="00713A88" w:rsidRPr="00713A88">
                          <w:rPr>
                            <w:rFonts w:ascii="Times New Roman" w:hAnsi="Times New Roman"/>
                            <w:sz w:val="22"/>
                            <w:szCs w:val="22"/>
                            <w:lang w:bidi="hi-IN"/>
                          </w:rPr>
                          <w:t>72</w:t>
                        </w:r>
                        <w:r w:rsidRPr="00713A88">
                          <w:rPr>
                            <w:rFonts w:ascii="Times New Roman" w:hAnsi="Times New Roman"/>
                            <w:sz w:val="22"/>
                            <w:szCs w:val="22"/>
                            <w:lang w:bidi="hi-IN"/>
                          </w:rPr>
                          <w:t xml:space="preserve"> Eur</w:t>
                        </w:r>
                      </w:p>
                    </w:tc>
                  </w:tr>
                  <w:tr w:rsidR="00E54D8B" w:rsidRPr="002419F0" w14:paraId="5656C2F4" w14:textId="77777777" w:rsidTr="002923B4">
                    <w:tc>
                      <w:tcPr>
                        <w:tcW w:w="4181" w:type="dxa"/>
                      </w:tcPr>
                      <w:p w14:paraId="0842331B" w14:textId="68D31E54" w:rsidR="00E54D8B" w:rsidRPr="002419F0" w:rsidRDefault="00623446" w:rsidP="00CE7C08">
                        <w:pPr>
                          <w:pStyle w:val="Standard"/>
                          <w:rPr>
                            <w:rFonts w:ascii="Times New Roman" w:hAnsi="Times New Roman"/>
                            <w:sz w:val="22"/>
                            <w:szCs w:val="22"/>
                            <w:highlight w:val="yellow"/>
                            <w:lang w:bidi="hi-IN"/>
                          </w:rPr>
                        </w:pPr>
                        <w:r w:rsidRPr="00623446">
                          <w:rPr>
                            <w:rFonts w:ascii="Times New Roman" w:hAnsi="Times New Roman"/>
                            <w:sz w:val="22"/>
                            <w:szCs w:val="22"/>
                            <w:lang w:bidi="hi-IN"/>
                          </w:rPr>
                          <w:t>Intensyvi krizių įveikimo pagalba</w:t>
                        </w:r>
                      </w:p>
                    </w:tc>
                    <w:tc>
                      <w:tcPr>
                        <w:tcW w:w="1675" w:type="dxa"/>
                      </w:tcPr>
                      <w:p w14:paraId="6EAF580A" w14:textId="41ED1A9F" w:rsidR="00E54D8B" w:rsidRPr="002419F0" w:rsidRDefault="00623446" w:rsidP="00CE7C08">
                        <w:pPr>
                          <w:pStyle w:val="Standard"/>
                          <w:rPr>
                            <w:rFonts w:ascii="Times New Roman" w:hAnsi="Times New Roman"/>
                            <w:sz w:val="22"/>
                            <w:szCs w:val="22"/>
                            <w:highlight w:val="yellow"/>
                            <w:lang w:bidi="hi-IN"/>
                          </w:rPr>
                        </w:pPr>
                        <w:r w:rsidRPr="00623446">
                          <w:rPr>
                            <w:rFonts w:ascii="Times New Roman" w:hAnsi="Times New Roman"/>
                            <w:sz w:val="22"/>
                            <w:szCs w:val="22"/>
                            <w:lang w:bidi="hi-IN"/>
                          </w:rPr>
                          <w:t>20,05</w:t>
                        </w:r>
                        <w:r w:rsidR="00E54D8B" w:rsidRPr="00623446">
                          <w:rPr>
                            <w:rFonts w:ascii="Times New Roman" w:hAnsi="Times New Roman"/>
                            <w:sz w:val="22"/>
                            <w:szCs w:val="22"/>
                            <w:lang w:bidi="hi-IN"/>
                          </w:rPr>
                          <w:t xml:space="preserve"> Eur per parą</w:t>
                        </w:r>
                      </w:p>
                    </w:tc>
                    <w:tc>
                      <w:tcPr>
                        <w:tcW w:w="1581" w:type="dxa"/>
                      </w:tcPr>
                      <w:p w14:paraId="57D1718A" w14:textId="3B24A9E2" w:rsidR="00E54D8B" w:rsidRPr="002419F0" w:rsidRDefault="00E54D8B" w:rsidP="00CE7C08">
                        <w:pPr>
                          <w:pStyle w:val="Standard"/>
                          <w:rPr>
                            <w:rFonts w:ascii="Times New Roman" w:hAnsi="Times New Roman"/>
                            <w:sz w:val="22"/>
                            <w:szCs w:val="22"/>
                            <w:highlight w:val="yellow"/>
                            <w:lang w:bidi="hi-IN"/>
                          </w:rPr>
                        </w:pPr>
                        <w:r w:rsidRPr="00623446">
                          <w:rPr>
                            <w:rFonts w:ascii="Times New Roman" w:hAnsi="Times New Roman"/>
                            <w:sz w:val="22"/>
                            <w:szCs w:val="22"/>
                            <w:lang w:bidi="hi-IN"/>
                          </w:rPr>
                          <w:t>2</w:t>
                        </w:r>
                        <w:r w:rsidR="00623446" w:rsidRPr="00623446">
                          <w:rPr>
                            <w:rFonts w:ascii="Times New Roman" w:hAnsi="Times New Roman"/>
                            <w:sz w:val="22"/>
                            <w:szCs w:val="22"/>
                            <w:lang w:bidi="hi-IN"/>
                          </w:rPr>
                          <w:t>7,58</w:t>
                        </w:r>
                        <w:r w:rsidRPr="00623446">
                          <w:rPr>
                            <w:rFonts w:ascii="Times New Roman" w:hAnsi="Times New Roman"/>
                            <w:sz w:val="22"/>
                            <w:szCs w:val="22"/>
                            <w:lang w:bidi="hi-IN"/>
                          </w:rPr>
                          <w:t xml:space="preserve"> Eur per parą</w:t>
                        </w:r>
                      </w:p>
                    </w:tc>
                    <w:tc>
                      <w:tcPr>
                        <w:tcW w:w="1561" w:type="dxa"/>
                      </w:tcPr>
                      <w:p w14:paraId="18FDA95B" w14:textId="42157BEF" w:rsidR="00E54D8B" w:rsidRPr="002419F0" w:rsidRDefault="00E54D8B" w:rsidP="00CE7C08">
                        <w:pPr>
                          <w:pStyle w:val="Standard"/>
                          <w:rPr>
                            <w:rFonts w:ascii="Times New Roman" w:hAnsi="Times New Roman"/>
                            <w:sz w:val="22"/>
                            <w:szCs w:val="22"/>
                            <w:highlight w:val="yellow"/>
                            <w:lang w:bidi="hi-IN"/>
                          </w:rPr>
                        </w:pPr>
                        <w:r w:rsidRPr="00623446">
                          <w:rPr>
                            <w:rFonts w:ascii="Times New Roman" w:hAnsi="Times New Roman"/>
                            <w:sz w:val="22"/>
                            <w:szCs w:val="22"/>
                            <w:lang w:val="en-US" w:bidi="hi-IN"/>
                          </w:rPr>
                          <w:t xml:space="preserve">+ </w:t>
                        </w:r>
                        <w:r w:rsidR="00623446" w:rsidRPr="00623446">
                          <w:rPr>
                            <w:rFonts w:ascii="Times New Roman" w:hAnsi="Times New Roman"/>
                            <w:sz w:val="22"/>
                            <w:szCs w:val="22"/>
                            <w:lang w:bidi="hi-IN"/>
                          </w:rPr>
                          <w:t>7,53</w:t>
                        </w:r>
                        <w:r w:rsidRPr="00623446">
                          <w:rPr>
                            <w:rFonts w:ascii="Times New Roman" w:hAnsi="Times New Roman"/>
                            <w:sz w:val="22"/>
                            <w:szCs w:val="22"/>
                            <w:lang w:bidi="hi-IN"/>
                          </w:rPr>
                          <w:t xml:space="preserve"> Eur</w:t>
                        </w:r>
                      </w:p>
                    </w:tc>
                  </w:tr>
                  <w:tr w:rsidR="00E54D8B" w:rsidRPr="002419F0" w14:paraId="3D0A0E93" w14:textId="77777777" w:rsidTr="002923B4">
                    <w:tc>
                      <w:tcPr>
                        <w:tcW w:w="4181" w:type="dxa"/>
                      </w:tcPr>
                      <w:p w14:paraId="5981DBA3" w14:textId="77777777" w:rsidR="00E54D8B" w:rsidRPr="00D81C46" w:rsidRDefault="00E54D8B" w:rsidP="00CE7C08">
                        <w:pPr>
                          <w:pStyle w:val="Standard"/>
                          <w:rPr>
                            <w:rFonts w:ascii="Times New Roman" w:hAnsi="Times New Roman"/>
                            <w:sz w:val="22"/>
                            <w:szCs w:val="22"/>
                            <w:lang w:bidi="hi-IN"/>
                          </w:rPr>
                        </w:pPr>
                        <w:r w:rsidRPr="00D81C46">
                          <w:rPr>
                            <w:rFonts w:ascii="Times New Roman" w:hAnsi="Times New Roman"/>
                            <w:sz w:val="22"/>
                            <w:szCs w:val="22"/>
                            <w:lang w:bidi="hi-IN"/>
                          </w:rPr>
                          <w:t>Socialinė priežiūra šeimoms</w:t>
                        </w:r>
                      </w:p>
                    </w:tc>
                    <w:tc>
                      <w:tcPr>
                        <w:tcW w:w="1675" w:type="dxa"/>
                      </w:tcPr>
                      <w:p w14:paraId="65D3E39D" w14:textId="72941E4C" w:rsidR="00E54D8B" w:rsidRPr="00D81C46" w:rsidRDefault="00D81C46" w:rsidP="00CE7C08">
                        <w:pPr>
                          <w:pStyle w:val="Standard"/>
                          <w:rPr>
                            <w:rFonts w:ascii="Times New Roman" w:hAnsi="Times New Roman"/>
                            <w:sz w:val="22"/>
                            <w:szCs w:val="22"/>
                            <w:lang w:bidi="hi-IN"/>
                          </w:rPr>
                        </w:pPr>
                        <w:r w:rsidRPr="00D81C46">
                          <w:rPr>
                            <w:rFonts w:ascii="Times New Roman" w:hAnsi="Times New Roman"/>
                            <w:sz w:val="22"/>
                            <w:szCs w:val="22"/>
                            <w:lang w:bidi="hi-IN"/>
                          </w:rPr>
                          <w:t>13,21</w:t>
                        </w:r>
                        <w:r w:rsidR="00E54D8B" w:rsidRPr="00D81C46">
                          <w:rPr>
                            <w:rFonts w:ascii="Times New Roman" w:hAnsi="Times New Roman"/>
                            <w:sz w:val="22"/>
                            <w:szCs w:val="22"/>
                            <w:lang w:bidi="hi-IN"/>
                          </w:rPr>
                          <w:t xml:space="preserve"> Eur per </w:t>
                        </w:r>
                        <w:r w:rsidR="00E54D8B" w:rsidRPr="00D81C46">
                          <w:rPr>
                            <w:rFonts w:ascii="Times New Roman" w:hAnsi="Times New Roman"/>
                            <w:sz w:val="22"/>
                            <w:szCs w:val="22"/>
                            <w:lang w:bidi="hi-IN"/>
                          </w:rPr>
                          <w:lastRenderedPageBreak/>
                          <w:t>valandą</w:t>
                        </w:r>
                      </w:p>
                    </w:tc>
                    <w:tc>
                      <w:tcPr>
                        <w:tcW w:w="1581" w:type="dxa"/>
                      </w:tcPr>
                      <w:p w14:paraId="0CCFF15A" w14:textId="69532927" w:rsidR="00E54D8B" w:rsidRPr="002419F0" w:rsidRDefault="00E54D8B" w:rsidP="00CE7C08">
                        <w:pPr>
                          <w:pStyle w:val="Standard"/>
                          <w:rPr>
                            <w:rFonts w:ascii="Times New Roman" w:hAnsi="Times New Roman"/>
                            <w:sz w:val="22"/>
                            <w:szCs w:val="22"/>
                            <w:highlight w:val="yellow"/>
                            <w:lang w:bidi="hi-IN"/>
                          </w:rPr>
                        </w:pPr>
                        <w:r w:rsidRPr="00D81C46">
                          <w:rPr>
                            <w:rFonts w:ascii="Times New Roman" w:hAnsi="Times New Roman"/>
                            <w:sz w:val="22"/>
                            <w:szCs w:val="22"/>
                            <w:lang w:bidi="hi-IN"/>
                          </w:rPr>
                          <w:lastRenderedPageBreak/>
                          <w:t>1</w:t>
                        </w:r>
                        <w:r w:rsidR="00D81C46" w:rsidRPr="00D81C46">
                          <w:rPr>
                            <w:rFonts w:ascii="Times New Roman" w:hAnsi="Times New Roman"/>
                            <w:sz w:val="22"/>
                            <w:szCs w:val="22"/>
                            <w:lang w:bidi="hi-IN"/>
                          </w:rPr>
                          <w:t>4,87</w:t>
                        </w:r>
                        <w:r w:rsidRPr="00D81C46">
                          <w:rPr>
                            <w:rFonts w:ascii="Times New Roman" w:hAnsi="Times New Roman"/>
                            <w:sz w:val="22"/>
                            <w:szCs w:val="22"/>
                            <w:lang w:bidi="hi-IN"/>
                          </w:rPr>
                          <w:t xml:space="preserve"> Eur per </w:t>
                        </w:r>
                        <w:r w:rsidRPr="00D81C46">
                          <w:rPr>
                            <w:rFonts w:ascii="Times New Roman" w:hAnsi="Times New Roman"/>
                            <w:sz w:val="22"/>
                            <w:szCs w:val="22"/>
                            <w:lang w:bidi="hi-IN"/>
                          </w:rPr>
                          <w:lastRenderedPageBreak/>
                          <w:t>valandą</w:t>
                        </w:r>
                      </w:p>
                    </w:tc>
                    <w:tc>
                      <w:tcPr>
                        <w:tcW w:w="1561" w:type="dxa"/>
                      </w:tcPr>
                      <w:p w14:paraId="206AD214" w14:textId="794D4457" w:rsidR="00E54D8B" w:rsidRPr="002419F0" w:rsidRDefault="00E54D8B" w:rsidP="00CE7C08">
                        <w:pPr>
                          <w:pStyle w:val="Standard"/>
                          <w:rPr>
                            <w:rFonts w:ascii="Times New Roman" w:hAnsi="Times New Roman"/>
                            <w:sz w:val="22"/>
                            <w:szCs w:val="22"/>
                            <w:highlight w:val="yellow"/>
                            <w:lang w:val="en-US" w:bidi="hi-IN"/>
                          </w:rPr>
                        </w:pPr>
                        <w:r w:rsidRPr="00D13402">
                          <w:rPr>
                            <w:rFonts w:ascii="Times New Roman" w:hAnsi="Times New Roman"/>
                            <w:sz w:val="22"/>
                            <w:szCs w:val="22"/>
                            <w:lang w:val="en-US" w:bidi="hi-IN"/>
                          </w:rPr>
                          <w:lastRenderedPageBreak/>
                          <w:t xml:space="preserve">+ </w:t>
                        </w:r>
                        <w:r w:rsidRPr="00D13402">
                          <w:rPr>
                            <w:rFonts w:ascii="Times New Roman" w:hAnsi="Times New Roman"/>
                            <w:sz w:val="22"/>
                            <w:szCs w:val="22"/>
                            <w:lang w:bidi="hi-IN"/>
                          </w:rPr>
                          <w:t>1,</w:t>
                        </w:r>
                        <w:r w:rsidR="00D13402" w:rsidRPr="00D13402">
                          <w:rPr>
                            <w:rFonts w:ascii="Times New Roman" w:hAnsi="Times New Roman"/>
                            <w:sz w:val="22"/>
                            <w:szCs w:val="22"/>
                            <w:lang w:bidi="hi-IN"/>
                          </w:rPr>
                          <w:t>66</w:t>
                        </w:r>
                        <w:r w:rsidRPr="00D13402">
                          <w:rPr>
                            <w:rFonts w:ascii="Times New Roman" w:hAnsi="Times New Roman"/>
                            <w:sz w:val="22"/>
                            <w:szCs w:val="22"/>
                            <w:lang w:bidi="hi-IN"/>
                          </w:rPr>
                          <w:t xml:space="preserve"> Eur</w:t>
                        </w:r>
                      </w:p>
                    </w:tc>
                  </w:tr>
                  <w:tr w:rsidR="00E54D8B" w:rsidRPr="002419F0" w14:paraId="0B726C61" w14:textId="77777777" w:rsidTr="002923B4">
                    <w:tc>
                      <w:tcPr>
                        <w:tcW w:w="4181" w:type="dxa"/>
                      </w:tcPr>
                      <w:p w14:paraId="45DDF7EA" w14:textId="77777777" w:rsidR="00E54D8B" w:rsidRPr="002419F0" w:rsidRDefault="00E54D8B" w:rsidP="00CE7C08">
                        <w:pPr>
                          <w:pStyle w:val="Standard"/>
                          <w:rPr>
                            <w:rFonts w:ascii="Times New Roman" w:hAnsi="Times New Roman"/>
                            <w:sz w:val="22"/>
                            <w:szCs w:val="22"/>
                            <w:highlight w:val="yellow"/>
                            <w:lang w:bidi="hi-IN"/>
                          </w:rPr>
                        </w:pPr>
                        <w:r w:rsidRPr="00F36D5C">
                          <w:rPr>
                            <w:rFonts w:ascii="Times New Roman" w:hAnsi="Times New Roman"/>
                            <w:sz w:val="22"/>
                            <w:szCs w:val="22"/>
                            <w:lang w:bidi="hi-IN"/>
                          </w:rPr>
                          <w:t xml:space="preserve">Dienos socialinė globa asmens namuose </w:t>
                        </w:r>
                      </w:p>
                    </w:tc>
                    <w:tc>
                      <w:tcPr>
                        <w:tcW w:w="1675" w:type="dxa"/>
                      </w:tcPr>
                      <w:p w14:paraId="6F7CB607" w14:textId="48C6618B" w:rsidR="00E54D8B" w:rsidRPr="00F36D5C" w:rsidRDefault="00E54D8B" w:rsidP="00CE7C08">
                        <w:pPr>
                          <w:pStyle w:val="Standard"/>
                          <w:rPr>
                            <w:rFonts w:ascii="Times New Roman" w:hAnsi="Times New Roman"/>
                            <w:sz w:val="22"/>
                            <w:szCs w:val="22"/>
                            <w:lang w:bidi="hi-IN"/>
                          </w:rPr>
                        </w:pPr>
                        <w:r w:rsidRPr="00F36D5C">
                          <w:rPr>
                            <w:rFonts w:ascii="Times New Roman" w:hAnsi="Times New Roman"/>
                            <w:sz w:val="22"/>
                            <w:szCs w:val="22"/>
                            <w:lang w:bidi="hi-IN"/>
                          </w:rPr>
                          <w:t>10</w:t>
                        </w:r>
                        <w:r w:rsidR="00F36D5C" w:rsidRPr="00F36D5C">
                          <w:rPr>
                            <w:rFonts w:ascii="Times New Roman" w:hAnsi="Times New Roman"/>
                            <w:sz w:val="22"/>
                            <w:szCs w:val="22"/>
                            <w:lang w:bidi="hi-IN"/>
                          </w:rPr>
                          <w:t>,82</w:t>
                        </w:r>
                        <w:r w:rsidRPr="00F36D5C">
                          <w:rPr>
                            <w:rFonts w:ascii="Times New Roman" w:hAnsi="Times New Roman"/>
                            <w:sz w:val="22"/>
                            <w:szCs w:val="22"/>
                            <w:lang w:bidi="hi-IN"/>
                          </w:rPr>
                          <w:t xml:space="preserve"> Eur per </w:t>
                        </w:r>
                        <w:r w:rsidR="00F36D5C">
                          <w:rPr>
                            <w:rFonts w:ascii="Times New Roman" w:hAnsi="Times New Roman"/>
                            <w:sz w:val="22"/>
                            <w:szCs w:val="22"/>
                            <w:lang w:bidi="hi-IN"/>
                          </w:rPr>
                          <w:t>valandą</w:t>
                        </w:r>
                      </w:p>
                    </w:tc>
                    <w:tc>
                      <w:tcPr>
                        <w:tcW w:w="1581" w:type="dxa"/>
                      </w:tcPr>
                      <w:p w14:paraId="1E602B92" w14:textId="3B09488C" w:rsidR="00E54D8B" w:rsidRPr="002419F0" w:rsidRDefault="00E54D8B" w:rsidP="00CE7C08">
                        <w:pPr>
                          <w:pStyle w:val="Standard"/>
                          <w:rPr>
                            <w:rFonts w:ascii="Times New Roman" w:hAnsi="Times New Roman"/>
                            <w:sz w:val="22"/>
                            <w:szCs w:val="22"/>
                            <w:highlight w:val="yellow"/>
                            <w:lang w:bidi="hi-IN"/>
                          </w:rPr>
                        </w:pPr>
                        <w:r w:rsidRPr="00F36D5C">
                          <w:rPr>
                            <w:rFonts w:ascii="Times New Roman" w:hAnsi="Times New Roman"/>
                            <w:sz w:val="22"/>
                            <w:szCs w:val="22"/>
                            <w:lang w:bidi="hi-IN"/>
                          </w:rPr>
                          <w:t>1</w:t>
                        </w:r>
                        <w:r w:rsidR="00F36D5C" w:rsidRPr="00F36D5C">
                          <w:rPr>
                            <w:rFonts w:ascii="Times New Roman" w:hAnsi="Times New Roman"/>
                            <w:sz w:val="22"/>
                            <w:szCs w:val="22"/>
                            <w:lang w:bidi="hi-IN"/>
                          </w:rPr>
                          <w:t>4,87</w:t>
                        </w:r>
                        <w:r w:rsidRPr="00F36D5C">
                          <w:rPr>
                            <w:rFonts w:ascii="Times New Roman" w:hAnsi="Times New Roman"/>
                            <w:sz w:val="22"/>
                            <w:szCs w:val="22"/>
                            <w:lang w:bidi="hi-IN"/>
                          </w:rPr>
                          <w:t xml:space="preserve"> Eur per valandą</w:t>
                        </w:r>
                      </w:p>
                    </w:tc>
                    <w:tc>
                      <w:tcPr>
                        <w:tcW w:w="1561" w:type="dxa"/>
                      </w:tcPr>
                      <w:p w14:paraId="6A7451C9" w14:textId="694A6887" w:rsidR="00E54D8B" w:rsidRPr="002419F0" w:rsidRDefault="00F36D5C" w:rsidP="00CE7C08">
                        <w:pPr>
                          <w:pStyle w:val="Standard"/>
                          <w:rPr>
                            <w:rFonts w:ascii="Times New Roman" w:hAnsi="Times New Roman"/>
                            <w:sz w:val="22"/>
                            <w:szCs w:val="22"/>
                            <w:highlight w:val="yellow"/>
                            <w:lang w:val="en-US" w:bidi="hi-IN"/>
                          </w:rPr>
                        </w:pPr>
                        <w:r w:rsidRPr="00F36D5C">
                          <w:rPr>
                            <w:rFonts w:ascii="Times New Roman" w:hAnsi="Times New Roman"/>
                            <w:sz w:val="22"/>
                            <w:szCs w:val="22"/>
                            <w:lang w:val="en-US" w:bidi="hi-IN"/>
                          </w:rPr>
                          <w:t xml:space="preserve">+4,05 </w:t>
                        </w:r>
                        <w:proofErr w:type="spellStart"/>
                        <w:r w:rsidRPr="00F36D5C">
                          <w:rPr>
                            <w:rFonts w:ascii="Times New Roman" w:hAnsi="Times New Roman"/>
                            <w:sz w:val="22"/>
                            <w:szCs w:val="22"/>
                            <w:lang w:val="en-US" w:bidi="hi-IN"/>
                          </w:rPr>
                          <w:t>Eur</w:t>
                        </w:r>
                        <w:proofErr w:type="spellEnd"/>
                      </w:p>
                    </w:tc>
                  </w:tr>
                  <w:tr w:rsidR="00E54D8B" w:rsidRPr="002419F0" w14:paraId="2B5A8E8A" w14:textId="77777777" w:rsidTr="002923B4">
                    <w:tc>
                      <w:tcPr>
                        <w:tcW w:w="4181" w:type="dxa"/>
                      </w:tcPr>
                      <w:p w14:paraId="3FB48F58" w14:textId="101734AD" w:rsidR="00E54D8B" w:rsidRPr="002419F0" w:rsidRDefault="00E54D8B" w:rsidP="00CE7C08">
                        <w:pPr>
                          <w:pStyle w:val="Standard"/>
                          <w:rPr>
                            <w:rFonts w:ascii="Times New Roman" w:hAnsi="Times New Roman"/>
                            <w:sz w:val="22"/>
                            <w:szCs w:val="22"/>
                            <w:highlight w:val="yellow"/>
                            <w:lang w:bidi="hi-IN"/>
                          </w:rPr>
                        </w:pPr>
                        <w:r w:rsidRPr="00FF534A">
                          <w:rPr>
                            <w:rFonts w:ascii="Times New Roman" w:hAnsi="Times New Roman"/>
                            <w:sz w:val="22"/>
                            <w:szCs w:val="22"/>
                            <w:lang w:bidi="hi-IN"/>
                          </w:rPr>
                          <w:t xml:space="preserve">Dienos socialinė globa </w:t>
                        </w:r>
                        <w:r w:rsidR="00F56DD1">
                          <w:rPr>
                            <w:rFonts w:ascii="Times New Roman" w:hAnsi="Times New Roman"/>
                            <w:sz w:val="22"/>
                            <w:szCs w:val="22"/>
                            <w:lang w:bidi="hi-IN"/>
                          </w:rPr>
                          <w:t>įstaigoje</w:t>
                        </w:r>
                        <w:r w:rsidRPr="00FF534A">
                          <w:rPr>
                            <w:rFonts w:ascii="Times New Roman" w:hAnsi="Times New Roman"/>
                            <w:sz w:val="22"/>
                            <w:szCs w:val="22"/>
                            <w:lang w:bidi="hi-IN"/>
                          </w:rPr>
                          <w:t xml:space="preserve"> asmenims </w:t>
                        </w:r>
                        <w:r w:rsidRPr="0032704C">
                          <w:rPr>
                            <w:rFonts w:ascii="Times New Roman" w:hAnsi="Times New Roman"/>
                            <w:b/>
                            <w:bCs/>
                            <w:sz w:val="22"/>
                            <w:szCs w:val="22"/>
                            <w:lang w:bidi="hi-IN"/>
                          </w:rPr>
                          <w:t>su negalia</w:t>
                        </w:r>
                      </w:p>
                    </w:tc>
                    <w:tc>
                      <w:tcPr>
                        <w:tcW w:w="1675" w:type="dxa"/>
                      </w:tcPr>
                      <w:p w14:paraId="0CEBEF19" w14:textId="3467B454" w:rsidR="00E54D8B" w:rsidRPr="002419F0" w:rsidRDefault="00E54D8B" w:rsidP="00CE7C08">
                        <w:pPr>
                          <w:pStyle w:val="Standard"/>
                          <w:rPr>
                            <w:rFonts w:ascii="Times New Roman" w:hAnsi="Times New Roman"/>
                            <w:sz w:val="22"/>
                            <w:szCs w:val="22"/>
                            <w:highlight w:val="yellow"/>
                            <w:lang w:bidi="hi-IN"/>
                          </w:rPr>
                        </w:pPr>
                        <w:r w:rsidRPr="00FF534A">
                          <w:rPr>
                            <w:rFonts w:ascii="Times New Roman" w:hAnsi="Times New Roman"/>
                            <w:sz w:val="22"/>
                            <w:szCs w:val="22"/>
                            <w:lang w:bidi="hi-IN"/>
                          </w:rPr>
                          <w:t>60,</w:t>
                        </w:r>
                        <w:r w:rsidR="00FF534A" w:rsidRPr="00FF534A">
                          <w:rPr>
                            <w:rFonts w:ascii="Times New Roman" w:hAnsi="Times New Roman"/>
                            <w:sz w:val="22"/>
                            <w:szCs w:val="22"/>
                            <w:lang w:bidi="hi-IN"/>
                          </w:rPr>
                          <w:t>70</w:t>
                        </w:r>
                        <w:r w:rsidRPr="00FF534A">
                          <w:rPr>
                            <w:rFonts w:ascii="Times New Roman" w:hAnsi="Times New Roman"/>
                            <w:sz w:val="22"/>
                            <w:szCs w:val="22"/>
                            <w:lang w:bidi="hi-IN"/>
                          </w:rPr>
                          <w:t xml:space="preserve"> Eur per dieną</w:t>
                        </w:r>
                      </w:p>
                    </w:tc>
                    <w:tc>
                      <w:tcPr>
                        <w:tcW w:w="1581" w:type="dxa"/>
                      </w:tcPr>
                      <w:p w14:paraId="52405A89" w14:textId="3E6D9711" w:rsidR="00E54D8B" w:rsidRPr="002419F0" w:rsidRDefault="00E54D8B" w:rsidP="00CE7C08">
                        <w:pPr>
                          <w:pStyle w:val="Standard"/>
                          <w:rPr>
                            <w:rFonts w:ascii="Times New Roman" w:hAnsi="Times New Roman"/>
                            <w:sz w:val="22"/>
                            <w:szCs w:val="22"/>
                            <w:highlight w:val="yellow"/>
                            <w:lang w:bidi="hi-IN"/>
                          </w:rPr>
                        </w:pPr>
                        <w:r w:rsidRPr="00F56DD1">
                          <w:rPr>
                            <w:rFonts w:ascii="Times New Roman" w:hAnsi="Times New Roman"/>
                            <w:sz w:val="22"/>
                            <w:szCs w:val="22"/>
                            <w:lang w:bidi="hi-IN"/>
                          </w:rPr>
                          <w:t>6</w:t>
                        </w:r>
                        <w:r w:rsidR="00F56DD1" w:rsidRPr="00F56DD1">
                          <w:rPr>
                            <w:rFonts w:ascii="Times New Roman" w:hAnsi="Times New Roman"/>
                            <w:sz w:val="22"/>
                            <w:szCs w:val="22"/>
                            <w:lang w:bidi="hi-IN"/>
                          </w:rPr>
                          <w:t>4,65</w:t>
                        </w:r>
                        <w:r w:rsidRPr="00F56DD1">
                          <w:rPr>
                            <w:rFonts w:ascii="Times New Roman" w:hAnsi="Times New Roman"/>
                            <w:sz w:val="22"/>
                            <w:szCs w:val="22"/>
                            <w:lang w:bidi="hi-IN"/>
                          </w:rPr>
                          <w:t xml:space="preserve"> Eur per dieną</w:t>
                        </w:r>
                      </w:p>
                    </w:tc>
                    <w:tc>
                      <w:tcPr>
                        <w:tcW w:w="1561" w:type="dxa"/>
                      </w:tcPr>
                      <w:p w14:paraId="09DE2C6A" w14:textId="14E817F6" w:rsidR="00E54D8B" w:rsidRPr="002419F0" w:rsidRDefault="00E54D8B" w:rsidP="00CE7C08">
                        <w:pPr>
                          <w:pStyle w:val="Standard"/>
                          <w:rPr>
                            <w:rFonts w:ascii="Times New Roman" w:hAnsi="Times New Roman"/>
                            <w:sz w:val="22"/>
                            <w:szCs w:val="22"/>
                            <w:highlight w:val="yellow"/>
                            <w:lang w:val="en-US" w:bidi="hi-IN"/>
                          </w:rPr>
                        </w:pPr>
                        <w:r w:rsidRPr="007F0B9E">
                          <w:rPr>
                            <w:rFonts w:ascii="Times New Roman" w:hAnsi="Times New Roman"/>
                            <w:sz w:val="22"/>
                            <w:szCs w:val="22"/>
                            <w:lang w:val="en-US" w:bidi="hi-IN"/>
                          </w:rPr>
                          <w:t xml:space="preserve"> </w:t>
                        </w:r>
                        <w:r w:rsidRPr="00F56DD1">
                          <w:rPr>
                            <w:rFonts w:ascii="Times New Roman" w:hAnsi="Times New Roman"/>
                            <w:sz w:val="22"/>
                            <w:szCs w:val="22"/>
                            <w:lang w:val="en-US" w:bidi="hi-IN"/>
                          </w:rPr>
                          <w:t xml:space="preserve">+ </w:t>
                        </w:r>
                        <w:r w:rsidR="00F56DD1" w:rsidRPr="00F56DD1">
                          <w:rPr>
                            <w:rFonts w:ascii="Times New Roman" w:hAnsi="Times New Roman"/>
                            <w:sz w:val="22"/>
                            <w:szCs w:val="22"/>
                            <w:lang w:val="en-US" w:bidi="hi-IN"/>
                          </w:rPr>
                          <w:t>3,95</w:t>
                        </w:r>
                        <w:r w:rsidRPr="00F56DD1">
                          <w:rPr>
                            <w:rFonts w:ascii="Times New Roman" w:hAnsi="Times New Roman"/>
                            <w:sz w:val="22"/>
                            <w:szCs w:val="22"/>
                            <w:lang w:val="en-US" w:bidi="hi-IN"/>
                          </w:rPr>
                          <w:t xml:space="preserve"> </w:t>
                        </w:r>
                        <w:proofErr w:type="spellStart"/>
                        <w:r w:rsidRPr="00F56DD1">
                          <w:rPr>
                            <w:rFonts w:ascii="Times New Roman" w:hAnsi="Times New Roman"/>
                            <w:sz w:val="22"/>
                            <w:szCs w:val="22"/>
                            <w:lang w:val="en-US" w:bidi="hi-IN"/>
                          </w:rPr>
                          <w:t>Eur</w:t>
                        </w:r>
                        <w:proofErr w:type="spellEnd"/>
                      </w:p>
                    </w:tc>
                  </w:tr>
                  <w:tr w:rsidR="00E54D8B" w:rsidRPr="002419F0" w14:paraId="365225AE" w14:textId="77777777" w:rsidTr="002923B4">
                    <w:tc>
                      <w:tcPr>
                        <w:tcW w:w="4181" w:type="dxa"/>
                      </w:tcPr>
                      <w:p w14:paraId="4C1B082B" w14:textId="4BE9A272" w:rsidR="00E54D8B" w:rsidRPr="002419F0" w:rsidRDefault="00E54D8B" w:rsidP="00CE7C08">
                        <w:pPr>
                          <w:pStyle w:val="Standard"/>
                          <w:rPr>
                            <w:rFonts w:ascii="Times New Roman" w:hAnsi="Times New Roman"/>
                            <w:sz w:val="22"/>
                            <w:szCs w:val="22"/>
                            <w:highlight w:val="yellow"/>
                            <w:lang w:bidi="hi-IN"/>
                          </w:rPr>
                        </w:pPr>
                        <w:r w:rsidRPr="0051321A">
                          <w:rPr>
                            <w:rFonts w:ascii="Times New Roman" w:hAnsi="Times New Roman"/>
                            <w:sz w:val="22"/>
                            <w:szCs w:val="22"/>
                            <w:lang w:bidi="hi-IN"/>
                          </w:rPr>
                          <w:t xml:space="preserve">Dienos socialinė globa </w:t>
                        </w:r>
                        <w:r w:rsidR="0051321A" w:rsidRPr="0051321A">
                          <w:rPr>
                            <w:rFonts w:ascii="Times New Roman" w:hAnsi="Times New Roman"/>
                            <w:sz w:val="22"/>
                            <w:szCs w:val="22"/>
                            <w:lang w:bidi="hi-IN"/>
                          </w:rPr>
                          <w:t>įstaigoje</w:t>
                        </w:r>
                        <w:r w:rsidRPr="0051321A">
                          <w:rPr>
                            <w:rFonts w:ascii="Times New Roman" w:hAnsi="Times New Roman"/>
                            <w:sz w:val="22"/>
                            <w:szCs w:val="22"/>
                            <w:lang w:bidi="hi-IN"/>
                          </w:rPr>
                          <w:t xml:space="preserve"> asmenims </w:t>
                        </w:r>
                        <w:r w:rsidRPr="0032704C">
                          <w:rPr>
                            <w:rFonts w:ascii="Times New Roman" w:hAnsi="Times New Roman"/>
                            <w:b/>
                            <w:bCs/>
                            <w:sz w:val="22"/>
                            <w:szCs w:val="22"/>
                            <w:lang w:bidi="hi-IN"/>
                          </w:rPr>
                          <w:t>su sunkia negalia</w:t>
                        </w:r>
                      </w:p>
                    </w:tc>
                    <w:tc>
                      <w:tcPr>
                        <w:tcW w:w="1675" w:type="dxa"/>
                      </w:tcPr>
                      <w:p w14:paraId="441530C3" w14:textId="5097BE20" w:rsidR="00E54D8B" w:rsidRPr="002419F0" w:rsidRDefault="00E54D8B" w:rsidP="00CE7C08">
                        <w:pPr>
                          <w:pStyle w:val="Standard"/>
                          <w:rPr>
                            <w:rFonts w:ascii="Times New Roman" w:hAnsi="Times New Roman"/>
                            <w:sz w:val="22"/>
                            <w:szCs w:val="22"/>
                            <w:highlight w:val="yellow"/>
                            <w:lang w:bidi="hi-IN"/>
                          </w:rPr>
                        </w:pPr>
                        <w:r w:rsidRPr="0051321A">
                          <w:rPr>
                            <w:rFonts w:ascii="Times New Roman" w:hAnsi="Times New Roman"/>
                            <w:sz w:val="22"/>
                            <w:szCs w:val="22"/>
                            <w:lang w:bidi="hi-IN"/>
                          </w:rPr>
                          <w:t>6</w:t>
                        </w:r>
                        <w:r w:rsidR="0051321A" w:rsidRPr="0051321A">
                          <w:rPr>
                            <w:rFonts w:ascii="Times New Roman" w:hAnsi="Times New Roman"/>
                            <w:sz w:val="22"/>
                            <w:szCs w:val="22"/>
                            <w:lang w:bidi="hi-IN"/>
                          </w:rPr>
                          <w:t>6,73</w:t>
                        </w:r>
                        <w:r w:rsidRPr="0051321A">
                          <w:rPr>
                            <w:rFonts w:ascii="Times New Roman" w:hAnsi="Times New Roman"/>
                            <w:sz w:val="22"/>
                            <w:szCs w:val="22"/>
                            <w:lang w:bidi="hi-IN"/>
                          </w:rPr>
                          <w:t xml:space="preserve"> Eur per dieną</w:t>
                        </w:r>
                      </w:p>
                    </w:tc>
                    <w:tc>
                      <w:tcPr>
                        <w:tcW w:w="1581" w:type="dxa"/>
                      </w:tcPr>
                      <w:p w14:paraId="7BFC8C31" w14:textId="3CEC4496" w:rsidR="00E54D8B" w:rsidRPr="002419F0" w:rsidRDefault="0051321A" w:rsidP="00CE7C08">
                        <w:pPr>
                          <w:pStyle w:val="Standard"/>
                          <w:rPr>
                            <w:rFonts w:ascii="Times New Roman" w:hAnsi="Times New Roman"/>
                            <w:sz w:val="22"/>
                            <w:szCs w:val="22"/>
                            <w:highlight w:val="yellow"/>
                            <w:lang w:bidi="hi-IN"/>
                          </w:rPr>
                        </w:pPr>
                        <w:r w:rsidRPr="0051321A">
                          <w:rPr>
                            <w:rFonts w:ascii="Times New Roman" w:hAnsi="Times New Roman"/>
                            <w:sz w:val="22"/>
                            <w:szCs w:val="22"/>
                            <w:lang w:bidi="hi-IN"/>
                          </w:rPr>
                          <w:t>71,80</w:t>
                        </w:r>
                        <w:r w:rsidR="00E54D8B" w:rsidRPr="0051321A">
                          <w:rPr>
                            <w:rFonts w:ascii="Times New Roman" w:hAnsi="Times New Roman"/>
                            <w:sz w:val="22"/>
                            <w:szCs w:val="22"/>
                            <w:lang w:bidi="hi-IN"/>
                          </w:rPr>
                          <w:t xml:space="preserve"> Eur per dieną</w:t>
                        </w:r>
                      </w:p>
                    </w:tc>
                    <w:tc>
                      <w:tcPr>
                        <w:tcW w:w="1561" w:type="dxa"/>
                      </w:tcPr>
                      <w:p w14:paraId="229B2E76" w14:textId="191C2918" w:rsidR="00E54D8B" w:rsidRPr="002419F0" w:rsidRDefault="00E54D8B" w:rsidP="00CE7C08">
                        <w:pPr>
                          <w:pStyle w:val="Standard"/>
                          <w:rPr>
                            <w:rFonts w:ascii="Times New Roman" w:hAnsi="Times New Roman"/>
                            <w:sz w:val="22"/>
                            <w:szCs w:val="22"/>
                            <w:highlight w:val="yellow"/>
                            <w:lang w:val="en-US" w:bidi="hi-IN"/>
                          </w:rPr>
                        </w:pPr>
                        <w:r w:rsidRPr="0051321A">
                          <w:rPr>
                            <w:rFonts w:ascii="Times New Roman" w:hAnsi="Times New Roman"/>
                            <w:sz w:val="22"/>
                            <w:szCs w:val="22"/>
                            <w:lang w:val="en-US" w:bidi="hi-IN"/>
                          </w:rPr>
                          <w:t xml:space="preserve">+ </w:t>
                        </w:r>
                        <w:r w:rsidR="0051321A" w:rsidRPr="0051321A">
                          <w:rPr>
                            <w:rFonts w:ascii="Times New Roman" w:hAnsi="Times New Roman"/>
                            <w:sz w:val="22"/>
                            <w:szCs w:val="22"/>
                            <w:lang w:val="en-US" w:bidi="hi-IN"/>
                          </w:rPr>
                          <w:t>5,07</w:t>
                        </w:r>
                        <w:r w:rsidRPr="0051321A">
                          <w:rPr>
                            <w:rFonts w:ascii="Times New Roman" w:hAnsi="Times New Roman"/>
                            <w:sz w:val="22"/>
                            <w:szCs w:val="22"/>
                            <w:lang w:val="en-US" w:bidi="hi-IN"/>
                          </w:rPr>
                          <w:t xml:space="preserve"> </w:t>
                        </w:r>
                        <w:proofErr w:type="spellStart"/>
                        <w:r w:rsidRPr="0051321A">
                          <w:rPr>
                            <w:rFonts w:ascii="Times New Roman" w:hAnsi="Times New Roman"/>
                            <w:sz w:val="22"/>
                            <w:szCs w:val="22"/>
                            <w:lang w:val="en-US" w:bidi="hi-IN"/>
                          </w:rPr>
                          <w:t>Eur</w:t>
                        </w:r>
                        <w:proofErr w:type="spellEnd"/>
                      </w:p>
                    </w:tc>
                  </w:tr>
                  <w:tr w:rsidR="00E54D8B" w:rsidRPr="002419F0" w14:paraId="2C27A3D2" w14:textId="77777777" w:rsidTr="002923B4">
                    <w:tc>
                      <w:tcPr>
                        <w:tcW w:w="4181" w:type="dxa"/>
                      </w:tcPr>
                      <w:p w14:paraId="087C62A0" w14:textId="705E0D8F" w:rsidR="00E54D8B" w:rsidRPr="009560A4" w:rsidRDefault="00E54D8B" w:rsidP="00CE7C08">
                        <w:pPr>
                          <w:pStyle w:val="Standard"/>
                          <w:rPr>
                            <w:rFonts w:ascii="Times New Roman" w:hAnsi="Times New Roman"/>
                            <w:sz w:val="22"/>
                            <w:szCs w:val="22"/>
                            <w:lang w:bidi="hi-IN"/>
                          </w:rPr>
                        </w:pPr>
                        <w:r w:rsidRPr="009560A4">
                          <w:rPr>
                            <w:rFonts w:ascii="Times New Roman" w:hAnsi="Times New Roman"/>
                            <w:sz w:val="22"/>
                            <w:szCs w:val="22"/>
                          </w:rPr>
                          <w:t xml:space="preserve">Ilgalaikė ar trumpalaikė socialinė globa </w:t>
                        </w:r>
                        <w:r w:rsidR="009560A4" w:rsidRPr="009560A4">
                          <w:rPr>
                            <w:rFonts w:ascii="Times New Roman" w:hAnsi="Times New Roman"/>
                            <w:sz w:val="22"/>
                            <w:szCs w:val="22"/>
                          </w:rPr>
                          <w:t>šeiminiuose</w:t>
                        </w:r>
                        <w:r w:rsidRPr="009560A4">
                          <w:rPr>
                            <w:rFonts w:ascii="Times New Roman" w:hAnsi="Times New Roman"/>
                            <w:sz w:val="22"/>
                            <w:szCs w:val="22"/>
                          </w:rPr>
                          <w:t xml:space="preserve"> vaikų globos namuose vaikui, likusiam be tėvų globos</w:t>
                        </w:r>
                      </w:p>
                    </w:tc>
                    <w:tc>
                      <w:tcPr>
                        <w:tcW w:w="1675" w:type="dxa"/>
                      </w:tcPr>
                      <w:p w14:paraId="26E04282" w14:textId="6BACB9BE" w:rsidR="00E54D8B" w:rsidRPr="002419F0" w:rsidRDefault="009560A4" w:rsidP="00CE7C08">
                        <w:pPr>
                          <w:pStyle w:val="Standard"/>
                          <w:rPr>
                            <w:rFonts w:ascii="Times New Roman" w:hAnsi="Times New Roman"/>
                            <w:sz w:val="22"/>
                            <w:szCs w:val="22"/>
                            <w:highlight w:val="yellow"/>
                            <w:lang w:bidi="hi-IN"/>
                          </w:rPr>
                        </w:pPr>
                        <w:r w:rsidRPr="009560A4">
                          <w:rPr>
                            <w:rFonts w:ascii="Times New Roman" w:hAnsi="Times New Roman"/>
                            <w:sz w:val="22"/>
                            <w:szCs w:val="22"/>
                            <w:lang w:bidi="hi-IN"/>
                          </w:rPr>
                          <w:t>2032</w:t>
                        </w:r>
                        <w:r w:rsidR="00E54D8B" w:rsidRPr="009560A4">
                          <w:rPr>
                            <w:rFonts w:ascii="Times New Roman" w:hAnsi="Times New Roman"/>
                            <w:sz w:val="22"/>
                            <w:szCs w:val="22"/>
                            <w:lang w:bidi="hi-IN"/>
                          </w:rPr>
                          <w:t>,00 Eur per mėnesį</w:t>
                        </w:r>
                      </w:p>
                    </w:tc>
                    <w:tc>
                      <w:tcPr>
                        <w:tcW w:w="1581" w:type="dxa"/>
                      </w:tcPr>
                      <w:p w14:paraId="0464396A" w14:textId="51DDD315" w:rsidR="00E54D8B" w:rsidRPr="002419F0" w:rsidRDefault="00E54D8B" w:rsidP="00CE7C08">
                        <w:pPr>
                          <w:pStyle w:val="Standard"/>
                          <w:rPr>
                            <w:rFonts w:ascii="Times New Roman" w:hAnsi="Times New Roman"/>
                            <w:sz w:val="22"/>
                            <w:szCs w:val="22"/>
                            <w:highlight w:val="yellow"/>
                            <w:lang w:bidi="hi-IN"/>
                          </w:rPr>
                        </w:pPr>
                        <w:r w:rsidRPr="0023251C">
                          <w:rPr>
                            <w:rFonts w:ascii="Times New Roman" w:hAnsi="Times New Roman"/>
                            <w:sz w:val="22"/>
                            <w:szCs w:val="22"/>
                            <w:lang w:bidi="hi-IN"/>
                          </w:rPr>
                          <w:t>2</w:t>
                        </w:r>
                        <w:r w:rsidR="0023251C" w:rsidRPr="0023251C">
                          <w:rPr>
                            <w:rFonts w:ascii="Times New Roman" w:hAnsi="Times New Roman"/>
                            <w:sz w:val="22"/>
                            <w:szCs w:val="22"/>
                            <w:lang w:bidi="hi-IN"/>
                          </w:rPr>
                          <w:t>127</w:t>
                        </w:r>
                        <w:r w:rsidRPr="0023251C">
                          <w:rPr>
                            <w:rFonts w:ascii="Times New Roman" w:hAnsi="Times New Roman"/>
                            <w:sz w:val="22"/>
                            <w:szCs w:val="22"/>
                            <w:lang w:bidi="hi-IN"/>
                          </w:rPr>
                          <w:t>,00 Eur per mėnesį</w:t>
                        </w:r>
                      </w:p>
                    </w:tc>
                    <w:tc>
                      <w:tcPr>
                        <w:tcW w:w="1561" w:type="dxa"/>
                      </w:tcPr>
                      <w:p w14:paraId="13FB563A" w14:textId="4ED4709B" w:rsidR="00E54D8B" w:rsidRPr="002419F0" w:rsidRDefault="00E54D8B" w:rsidP="00CE7C08">
                        <w:pPr>
                          <w:pStyle w:val="Standard"/>
                          <w:rPr>
                            <w:rFonts w:ascii="Times New Roman" w:hAnsi="Times New Roman"/>
                            <w:sz w:val="22"/>
                            <w:szCs w:val="22"/>
                            <w:highlight w:val="yellow"/>
                            <w:lang w:val="en-US" w:bidi="hi-IN"/>
                          </w:rPr>
                        </w:pPr>
                        <w:r w:rsidRPr="0023251C">
                          <w:rPr>
                            <w:rFonts w:ascii="Times New Roman" w:hAnsi="Times New Roman"/>
                            <w:sz w:val="22"/>
                            <w:szCs w:val="22"/>
                            <w:lang w:val="en-US" w:bidi="hi-IN"/>
                          </w:rPr>
                          <w:t xml:space="preserve">+ </w:t>
                        </w:r>
                        <w:r w:rsidR="0023251C" w:rsidRPr="0023251C">
                          <w:rPr>
                            <w:rFonts w:ascii="Times New Roman" w:hAnsi="Times New Roman"/>
                            <w:sz w:val="22"/>
                            <w:szCs w:val="22"/>
                            <w:lang w:val="en-US" w:bidi="hi-IN"/>
                          </w:rPr>
                          <w:t>95</w:t>
                        </w:r>
                        <w:r w:rsidRPr="0023251C">
                          <w:rPr>
                            <w:rFonts w:ascii="Times New Roman" w:hAnsi="Times New Roman"/>
                            <w:sz w:val="22"/>
                            <w:szCs w:val="22"/>
                            <w:lang w:val="en-US" w:bidi="hi-IN"/>
                          </w:rPr>
                          <w:t xml:space="preserve">,00 </w:t>
                        </w:r>
                        <w:proofErr w:type="spellStart"/>
                        <w:r w:rsidRPr="0023251C">
                          <w:rPr>
                            <w:rFonts w:ascii="Times New Roman" w:hAnsi="Times New Roman"/>
                            <w:sz w:val="22"/>
                            <w:szCs w:val="22"/>
                            <w:lang w:val="en-US" w:bidi="hi-IN"/>
                          </w:rPr>
                          <w:t>Eur</w:t>
                        </w:r>
                        <w:proofErr w:type="spellEnd"/>
                      </w:p>
                    </w:tc>
                  </w:tr>
                  <w:tr w:rsidR="00E54D8B" w:rsidRPr="002419F0" w14:paraId="0A6F3D54" w14:textId="77777777" w:rsidTr="002923B4">
                    <w:tc>
                      <w:tcPr>
                        <w:tcW w:w="4181" w:type="dxa"/>
                      </w:tcPr>
                      <w:p w14:paraId="63B0F4EE" w14:textId="77777777" w:rsidR="00E54D8B" w:rsidRPr="00201A47" w:rsidRDefault="00E54D8B" w:rsidP="00CE7C08">
                        <w:pPr>
                          <w:pStyle w:val="Standard"/>
                          <w:rPr>
                            <w:rFonts w:ascii="Times New Roman" w:hAnsi="Times New Roman"/>
                            <w:sz w:val="22"/>
                            <w:szCs w:val="22"/>
                          </w:rPr>
                        </w:pPr>
                        <w:r w:rsidRPr="00201A47">
                          <w:rPr>
                            <w:rFonts w:ascii="Times New Roman" w:hAnsi="Times New Roman"/>
                            <w:sz w:val="22"/>
                            <w:szCs w:val="22"/>
                          </w:rPr>
                          <w:t>Pagalba globėjams (rūpintojams), budintiems globotojams, įtėviams ir šeimynų dalyviams ar besirengiantiems jais tapti</w:t>
                        </w:r>
                      </w:p>
                    </w:tc>
                    <w:tc>
                      <w:tcPr>
                        <w:tcW w:w="1675" w:type="dxa"/>
                      </w:tcPr>
                      <w:p w14:paraId="16B12E4C" w14:textId="1985333C" w:rsidR="00E54D8B" w:rsidRPr="00201A47" w:rsidRDefault="00201A47" w:rsidP="00CE7C08">
                        <w:pPr>
                          <w:pStyle w:val="Standard"/>
                          <w:rPr>
                            <w:rFonts w:ascii="Times New Roman" w:hAnsi="Times New Roman"/>
                            <w:sz w:val="22"/>
                            <w:szCs w:val="22"/>
                            <w:lang w:bidi="hi-IN"/>
                          </w:rPr>
                        </w:pPr>
                        <w:r w:rsidRPr="00201A47">
                          <w:rPr>
                            <w:rFonts w:ascii="Times New Roman" w:hAnsi="Times New Roman"/>
                            <w:sz w:val="22"/>
                            <w:szCs w:val="22"/>
                            <w:lang w:bidi="hi-IN"/>
                          </w:rPr>
                          <w:t>301,00</w:t>
                        </w:r>
                        <w:r w:rsidR="00E54D8B" w:rsidRPr="00201A47">
                          <w:rPr>
                            <w:rFonts w:ascii="Times New Roman" w:hAnsi="Times New Roman"/>
                            <w:sz w:val="22"/>
                            <w:szCs w:val="22"/>
                            <w:lang w:bidi="hi-IN"/>
                          </w:rPr>
                          <w:t xml:space="preserve"> per mėnesį</w:t>
                        </w:r>
                      </w:p>
                    </w:tc>
                    <w:tc>
                      <w:tcPr>
                        <w:tcW w:w="1581" w:type="dxa"/>
                      </w:tcPr>
                      <w:p w14:paraId="2649D94D" w14:textId="04BE4320" w:rsidR="00E54D8B" w:rsidRPr="00201A47" w:rsidRDefault="00201A47" w:rsidP="00CE7C08">
                        <w:pPr>
                          <w:pStyle w:val="Standard"/>
                          <w:rPr>
                            <w:rFonts w:ascii="Times New Roman" w:hAnsi="Times New Roman"/>
                            <w:sz w:val="22"/>
                            <w:szCs w:val="22"/>
                            <w:lang w:bidi="hi-IN"/>
                          </w:rPr>
                        </w:pPr>
                        <w:r w:rsidRPr="00201A47">
                          <w:rPr>
                            <w:rFonts w:ascii="Times New Roman" w:hAnsi="Times New Roman"/>
                            <w:sz w:val="22"/>
                            <w:szCs w:val="22"/>
                            <w:lang w:bidi="hi-IN"/>
                          </w:rPr>
                          <w:t>526,31</w:t>
                        </w:r>
                        <w:r w:rsidR="00E54D8B" w:rsidRPr="00201A47">
                          <w:rPr>
                            <w:rFonts w:ascii="Times New Roman" w:hAnsi="Times New Roman"/>
                            <w:sz w:val="22"/>
                            <w:szCs w:val="22"/>
                            <w:lang w:bidi="hi-IN"/>
                          </w:rPr>
                          <w:t xml:space="preserve"> Eur per mėnesį</w:t>
                        </w:r>
                      </w:p>
                    </w:tc>
                    <w:tc>
                      <w:tcPr>
                        <w:tcW w:w="1561" w:type="dxa"/>
                      </w:tcPr>
                      <w:p w14:paraId="7A222195" w14:textId="558030ED" w:rsidR="00E54D8B" w:rsidRPr="00201A47" w:rsidRDefault="00201A47" w:rsidP="00CE7C08">
                        <w:pPr>
                          <w:pStyle w:val="Standard"/>
                          <w:rPr>
                            <w:rFonts w:ascii="Times New Roman" w:hAnsi="Times New Roman"/>
                            <w:sz w:val="22"/>
                            <w:szCs w:val="22"/>
                            <w:lang w:val="en-US" w:bidi="hi-IN"/>
                          </w:rPr>
                        </w:pPr>
                        <w:r w:rsidRPr="00201A47">
                          <w:rPr>
                            <w:rFonts w:ascii="Times New Roman" w:hAnsi="Times New Roman"/>
                            <w:sz w:val="22"/>
                            <w:szCs w:val="22"/>
                            <w:lang w:val="en-US" w:bidi="hi-IN"/>
                          </w:rPr>
                          <w:t>+225,31</w:t>
                        </w:r>
                        <w:r w:rsidR="00E54D8B" w:rsidRPr="00201A47">
                          <w:rPr>
                            <w:rFonts w:ascii="Times New Roman" w:hAnsi="Times New Roman"/>
                            <w:sz w:val="22"/>
                            <w:szCs w:val="22"/>
                            <w:lang w:val="en-US" w:bidi="hi-IN"/>
                          </w:rPr>
                          <w:t xml:space="preserve"> </w:t>
                        </w:r>
                        <w:proofErr w:type="spellStart"/>
                        <w:r w:rsidR="00E54D8B" w:rsidRPr="00201A47">
                          <w:rPr>
                            <w:rFonts w:ascii="Times New Roman" w:hAnsi="Times New Roman"/>
                            <w:sz w:val="22"/>
                            <w:szCs w:val="22"/>
                            <w:lang w:val="en-US" w:bidi="hi-IN"/>
                          </w:rPr>
                          <w:t>Eur</w:t>
                        </w:r>
                        <w:proofErr w:type="spellEnd"/>
                      </w:p>
                    </w:tc>
                  </w:tr>
                  <w:tr w:rsidR="00E54D8B" w:rsidRPr="002419F0" w14:paraId="2042E4AE" w14:textId="77777777" w:rsidTr="002923B4">
                    <w:tc>
                      <w:tcPr>
                        <w:tcW w:w="4181" w:type="dxa"/>
                      </w:tcPr>
                      <w:p w14:paraId="68907E14" w14:textId="132A7F36" w:rsidR="00E54D8B" w:rsidRPr="006C0DE1" w:rsidRDefault="00E54D8B" w:rsidP="00CE7C08">
                        <w:pPr>
                          <w:pStyle w:val="Standard"/>
                          <w:rPr>
                            <w:rFonts w:ascii="Times New Roman" w:hAnsi="Times New Roman"/>
                            <w:sz w:val="22"/>
                            <w:szCs w:val="22"/>
                          </w:rPr>
                        </w:pPr>
                        <w:r w:rsidRPr="006C0DE1">
                          <w:rPr>
                            <w:rFonts w:ascii="Times New Roman" w:hAnsi="Times New Roman"/>
                            <w:sz w:val="22"/>
                            <w:szCs w:val="22"/>
                          </w:rPr>
                          <w:t>Vaiko dienos socialinė priežiūr</w:t>
                        </w:r>
                        <w:r w:rsidR="0032704C">
                          <w:rPr>
                            <w:rFonts w:ascii="Times New Roman" w:hAnsi="Times New Roman"/>
                            <w:sz w:val="22"/>
                            <w:szCs w:val="22"/>
                          </w:rPr>
                          <w:t xml:space="preserve">a </w:t>
                        </w:r>
                        <w:r w:rsidRPr="006C0DE1">
                          <w:rPr>
                            <w:rFonts w:ascii="Times New Roman" w:hAnsi="Times New Roman"/>
                            <w:sz w:val="22"/>
                            <w:szCs w:val="22"/>
                          </w:rPr>
                          <w:t>Vaikų dienos centre</w:t>
                        </w:r>
                      </w:p>
                    </w:tc>
                    <w:tc>
                      <w:tcPr>
                        <w:tcW w:w="1675" w:type="dxa"/>
                      </w:tcPr>
                      <w:p w14:paraId="0A41B8CF" w14:textId="4257F7A2" w:rsidR="00E54D8B" w:rsidRPr="006C0DE1" w:rsidRDefault="00E54D8B" w:rsidP="00CE7C08">
                        <w:pPr>
                          <w:pStyle w:val="Standard"/>
                          <w:rPr>
                            <w:rFonts w:ascii="Times New Roman" w:hAnsi="Times New Roman"/>
                            <w:sz w:val="22"/>
                            <w:szCs w:val="22"/>
                            <w:lang w:bidi="hi-IN"/>
                          </w:rPr>
                        </w:pPr>
                        <w:r w:rsidRPr="006C0DE1">
                          <w:rPr>
                            <w:rFonts w:ascii="Times New Roman" w:hAnsi="Times New Roman"/>
                            <w:sz w:val="22"/>
                            <w:szCs w:val="22"/>
                            <w:lang w:bidi="hi-IN"/>
                          </w:rPr>
                          <w:t>3</w:t>
                        </w:r>
                        <w:r w:rsidR="006C0DE1" w:rsidRPr="006C0DE1">
                          <w:rPr>
                            <w:rFonts w:ascii="Times New Roman" w:hAnsi="Times New Roman"/>
                            <w:sz w:val="22"/>
                            <w:szCs w:val="22"/>
                            <w:lang w:bidi="hi-IN"/>
                          </w:rPr>
                          <w:t>70</w:t>
                        </w:r>
                        <w:r w:rsidRPr="006C0DE1">
                          <w:rPr>
                            <w:rFonts w:ascii="Times New Roman" w:hAnsi="Times New Roman"/>
                            <w:sz w:val="22"/>
                            <w:szCs w:val="22"/>
                            <w:lang w:bidi="hi-IN"/>
                          </w:rPr>
                          <w:t>,00 Eur per mėnesį</w:t>
                        </w:r>
                      </w:p>
                    </w:tc>
                    <w:tc>
                      <w:tcPr>
                        <w:tcW w:w="1581" w:type="dxa"/>
                      </w:tcPr>
                      <w:p w14:paraId="165B9420" w14:textId="750FD48B" w:rsidR="00E54D8B" w:rsidRPr="006C0DE1" w:rsidRDefault="00E54D8B" w:rsidP="00CE7C08">
                        <w:pPr>
                          <w:pStyle w:val="Standard"/>
                          <w:rPr>
                            <w:rFonts w:ascii="Times New Roman" w:hAnsi="Times New Roman"/>
                            <w:sz w:val="22"/>
                            <w:szCs w:val="22"/>
                            <w:lang w:bidi="hi-IN"/>
                          </w:rPr>
                        </w:pPr>
                        <w:r w:rsidRPr="006C0DE1">
                          <w:rPr>
                            <w:rFonts w:ascii="Times New Roman" w:hAnsi="Times New Roman"/>
                            <w:sz w:val="22"/>
                            <w:szCs w:val="22"/>
                            <w:lang w:bidi="hi-IN"/>
                          </w:rPr>
                          <w:t>3</w:t>
                        </w:r>
                        <w:r w:rsidR="006C0DE1" w:rsidRPr="006C0DE1">
                          <w:rPr>
                            <w:rFonts w:ascii="Times New Roman" w:hAnsi="Times New Roman"/>
                            <w:sz w:val="22"/>
                            <w:szCs w:val="22"/>
                            <w:lang w:bidi="hi-IN"/>
                          </w:rPr>
                          <w:t>69</w:t>
                        </w:r>
                        <w:r w:rsidRPr="006C0DE1">
                          <w:rPr>
                            <w:rFonts w:ascii="Times New Roman" w:hAnsi="Times New Roman"/>
                            <w:sz w:val="22"/>
                            <w:szCs w:val="22"/>
                            <w:lang w:bidi="hi-IN"/>
                          </w:rPr>
                          <w:t>,00 Eur per mėnesį</w:t>
                        </w:r>
                      </w:p>
                    </w:tc>
                    <w:tc>
                      <w:tcPr>
                        <w:tcW w:w="1561" w:type="dxa"/>
                      </w:tcPr>
                      <w:p w14:paraId="524E4892" w14:textId="2B8F0AE1" w:rsidR="00E54D8B" w:rsidRPr="006C0DE1" w:rsidRDefault="006C0DE1" w:rsidP="00CE7C08">
                        <w:pPr>
                          <w:pStyle w:val="Standard"/>
                          <w:rPr>
                            <w:rFonts w:ascii="Times New Roman" w:hAnsi="Times New Roman"/>
                            <w:sz w:val="22"/>
                            <w:szCs w:val="22"/>
                            <w:lang w:val="en-US" w:bidi="hi-IN"/>
                          </w:rPr>
                        </w:pPr>
                        <w:r w:rsidRPr="006C0DE1">
                          <w:rPr>
                            <w:rFonts w:ascii="Times New Roman" w:hAnsi="Times New Roman"/>
                            <w:sz w:val="22"/>
                            <w:szCs w:val="22"/>
                            <w:lang w:val="en-US" w:bidi="hi-IN"/>
                          </w:rPr>
                          <w:t>-1,00</w:t>
                        </w:r>
                        <w:r w:rsidR="00E54D8B" w:rsidRPr="006C0DE1">
                          <w:rPr>
                            <w:rFonts w:ascii="Times New Roman" w:hAnsi="Times New Roman"/>
                            <w:sz w:val="22"/>
                            <w:szCs w:val="22"/>
                            <w:lang w:val="en-US" w:bidi="hi-IN"/>
                          </w:rPr>
                          <w:t xml:space="preserve"> </w:t>
                        </w:r>
                        <w:proofErr w:type="spellStart"/>
                        <w:r w:rsidR="00E54D8B" w:rsidRPr="006C0DE1">
                          <w:rPr>
                            <w:rFonts w:ascii="Times New Roman" w:hAnsi="Times New Roman"/>
                            <w:sz w:val="22"/>
                            <w:szCs w:val="22"/>
                            <w:lang w:val="en-US" w:bidi="hi-IN"/>
                          </w:rPr>
                          <w:t>Eur</w:t>
                        </w:r>
                        <w:proofErr w:type="spellEnd"/>
                      </w:p>
                    </w:tc>
                  </w:tr>
                  <w:tr w:rsidR="00E54D8B" w:rsidRPr="002419F0" w14:paraId="7969810F" w14:textId="77777777" w:rsidTr="002923B4">
                    <w:tc>
                      <w:tcPr>
                        <w:tcW w:w="4181" w:type="dxa"/>
                      </w:tcPr>
                      <w:p w14:paraId="414BA04E" w14:textId="77777777" w:rsidR="00E54D8B" w:rsidRPr="002419F0" w:rsidRDefault="00E54D8B" w:rsidP="00CE7C08">
                        <w:pPr>
                          <w:pStyle w:val="Standard"/>
                          <w:rPr>
                            <w:rFonts w:ascii="Times New Roman" w:hAnsi="Times New Roman"/>
                            <w:sz w:val="22"/>
                            <w:szCs w:val="22"/>
                          </w:rPr>
                        </w:pPr>
                        <w:r w:rsidRPr="002419F0">
                          <w:rPr>
                            <w:rFonts w:ascii="Times New Roman" w:hAnsi="Times New Roman"/>
                            <w:sz w:val="22"/>
                            <w:szCs w:val="22"/>
                          </w:rPr>
                          <w:t>Transporto paslaugos organizavimas</w:t>
                        </w:r>
                      </w:p>
                    </w:tc>
                    <w:tc>
                      <w:tcPr>
                        <w:tcW w:w="1675" w:type="dxa"/>
                      </w:tcPr>
                      <w:p w14:paraId="0D51B9EA" w14:textId="77777777" w:rsidR="00E54D8B" w:rsidRPr="002419F0" w:rsidRDefault="00E54D8B" w:rsidP="00CE7C08">
                        <w:pPr>
                          <w:pStyle w:val="Standard"/>
                          <w:rPr>
                            <w:rFonts w:ascii="Times New Roman" w:hAnsi="Times New Roman"/>
                            <w:sz w:val="22"/>
                            <w:szCs w:val="22"/>
                            <w:lang w:bidi="hi-IN"/>
                          </w:rPr>
                        </w:pPr>
                        <w:r w:rsidRPr="002419F0">
                          <w:rPr>
                            <w:rFonts w:ascii="Times New Roman" w:hAnsi="Times New Roman"/>
                            <w:sz w:val="22"/>
                            <w:szCs w:val="22"/>
                            <w:lang w:bidi="hi-IN"/>
                          </w:rPr>
                          <w:t>0,50 Eur už 1 kilometrą</w:t>
                        </w:r>
                      </w:p>
                    </w:tc>
                    <w:tc>
                      <w:tcPr>
                        <w:tcW w:w="1581" w:type="dxa"/>
                      </w:tcPr>
                      <w:p w14:paraId="1355F6DD" w14:textId="37B73F2D" w:rsidR="00E54D8B" w:rsidRPr="002419F0" w:rsidRDefault="00E54D8B" w:rsidP="00CE7C08">
                        <w:pPr>
                          <w:pStyle w:val="Standard"/>
                          <w:rPr>
                            <w:rFonts w:ascii="Times New Roman" w:hAnsi="Times New Roman"/>
                            <w:sz w:val="22"/>
                            <w:szCs w:val="22"/>
                            <w:lang w:bidi="hi-IN"/>
                          </w:rPr>
                        </w:pPr>
                        <w:r w:rsidRPr="002419F0">
                          <w:rPr>
                            <w:rFonts w:ascii="Times New Roman" w:hAnsi="Times New Roman"/>
                            <w:sz w:val="22"/>
                            <w:szCs w:val="22"/>
                            <w:lang w:bidi="hi-IN"/>
                          </w:rPr>
                          <w:t>0,</w:t>
                        </w:r>
                        <w:r w:rsidR="002419F0" w:rsidRPr="002419F0">
                          <w:rPr>
                            <w:rFonts w:ascii="Times New Roman" w:hAnsi="Times New Roman"/>
                            <w:sz w:val="22"/>
                            <w:szCs w:val="22"/>
                            <w:lang w:bidi="hi-IN"/>
                          </w:rPr>
                          <w:t>6</w:t>
                        </w:r>
                        <w:r w:rsidRPr="002419F0">
                          <w:rPr>
                            <w:rFonts w:ascii="Times New Roman" w:hAnsi="Times New Roman"/>
                            <w:sz w:val="22"/>
                            <w:szCs w:val="22"/>
                            <w:lang w:bidi="hi-IN"/>
                          </w:rPr>
                          <w:t>0 Eur už 1 kilometrą</w:t>
                        </w:r>
                      </w:p>
                    </w:tc>
                    <w:tc>
                      <w:tcPr>
                        <w:tcW w:w="1561" w:type="dxa"/>
                      </w:tcPr>
                      <w:p w14:paraId="63EC403E" w14:textId="6C397073" w:rsidR="00E54D8B" w:rsidRPr="002419F0" w:rsidRDefault="002419F0" w:rsidP="00CE7C08">
                        <w:pPr>
                          <w:pStyle w:val="Standard"/>
                          <w:rPr>
                            <w:rFonts w:ascii="Times New Roman" w:hAnsi="Times New Roman"/>
                            <w:sz w:val="22"/>
                            <w:szCs w:val="22"/>
                            <w:lang w:val="en-US" w:bidi="hi-IN"/>
                          </w:rPr>
                        </w:pPr>
                        <w:r w:rsidRPr="002419F0">
                          <w:rPr>
                            <w:rFonts w:ascii="Times New Roman" w:hAnsi="Times New Roman"/>
                            <w:sz w:val="22"/>
                            <w:szCs w:val="22"/>
                            <w:lang w:val="en-US" w:bidi="hi-IN"/>
                          </w:rPr>
                          <w:t xml:space="preserve">+0,10 </w:t>
                        </w:r>
                        <w:proofErr w:type="spellStart"/>
                        <w:r w:rsidRPr="002419F0">
                          <w:rPr>
                            <w:rFonts w:ascii="Times New Roman" w:hAnsi="Times New Roman"/>
                            <w:sz w:val="22"/>
                            <w:szCs w:val="22"/>
                            <w:lang w:val="en-US" w:bidi="hi-IN"/>
                          </w:rPr>
                          <w:t>Eur</w:t>
                        </w:r>
                        <w:proofErr w:type="spellEnd"/>
                      </w:p>
                    </w:tc>
                  </w:tr>
                </w:tbl>
                <w:p w14:paraId="5F8903EC" w14:textId="77777777" w:rsidR="00E54D8B" w:rsidRPr="002419F0" w:rsidRDefault="00E54D8B" w:rsidP="00CE7C08">
                  <w:pPr>
                    <w:pStyle w:val="Standard"/>
                    <w:ind w:firstLine="850"/>
                    <w:rPr>
                      <w:sz w:val="22"/>
                      <w:szCs w:val="22"/>
                      <w:highlight w:val="yellow"/>
                      <w:lang w:bidi="hi-IN"/>
                    </w:rPr>
                  </w:pPr>
                </w:p>
              </w:tc>
            </w:tr>
          </w:tbl>
          <w:p w14:paraId="3D8D64D6" w14:textId="77777777" w:rsidR="00B77A94" w:rsidRDefault="00B77A94" w:rsidP="00B36777">
            <w:pPr>
              <w:widowControl w:val="0"/>
              <w:ind w:firstLine="1134"/>
              <w:jc w:val="both"/>
              <w:rPr>
                <w:rFonts w:eastAsia="Times New Roman"/>
                <w:b/>
              </w:rPr>
            </w:pPr>
          </w:p>
          <w:p w14:paraId="7DFFBFCA" w14:textId="2B8D2856" w:rsidR="00B36777" w:rsidRDefault="00BB0D39" w:rsidP="00B36777">
            <w:pPr>
              <w:widowControl w:val="0"/>
              <w:ind w:firstLine="1134"/>
              <w:jc w:val="both"/>
              <w:rPr>
                <w:rFonts w:eastAsia="Times New Roman"/>
                <w:b/>
              </w:rPr>
            </w:pPr>
            <w:r>
              <w:rPr>
                <w:rFonts w:eastAsia="Times New Roman"/>
                <w:b/>
              </w:rPr>
              <w:t>3</w:t>
            </w:r>
            <w:r w:rsidR="00B36777">
              <w:rPr>
                <w:rFonts w:eastAsia="Times New Roman"/>
                <w:b/>
              </w:rPr>
              <w:t xml:space="preserve"> priedas</w:t>
            </w:r>
          </w:p>
          <w:p w14:paraId="3DF8970E" w14:textId="747DFE04" w:rsidR="007616E4" w:rsidRDefault="00B77A94" w:rsidP="007B5345">
            <w:pPr>
              <w:widowControl w:val="0"/>
              <w:ind w:firstLine="1134"/>
              <w:jc w:val="both"/>
              <w:rPr>
                <w:rFonts w:eastAsia="Times New Roman"/>
                <w:bCs/>
              </w:rPr>
            </w:pPr>
            <w:r>
              <w:rPr>
                <w:rFonts w:eastAsia="Times New Roman"/>
                <w:bCs/>
              </w:rPr>
              <w:t>Nustatant maksimalų socialinių paslaugų išlaidų finansavimo Šilutės rajono savivaldybės gyventojams dydį, atsižvelgiama į vidutines socialinių paslaugų kainas 2024 metais.</w:t>
            </w:r>
          </w:p>
          <w:p w14:paraId="53139BE1" w14:textId="6B88416E" w:rsidR="00AE0B68" w:rsidRPr="00AE0B68" w:rsidRDefault="00AE0B68" w:rsidP="00AE0B68">
            <w:pPr>
              <w:widowControl w:val="0"/>
              <w:ind w:firstLine="1134"/>
              <w:jc w:val="both"/>
            </w:pPr>
            <w:r w:rsidRPr="00AE0B68">
              <w:t>Socialinės globos kainos institucijoje 2024 metais didė</w:t>
            </w:r>
            <w:r>
              <w:t>jo</w:t>
            </w:r>
            <w:r w:rsidRPr="00AE0B68">
              <w:t xml:space="preserve">. Kainų dydžių </w:t>
            </w:r>
            <w:r w:rsidR="001B1F7C">
              <w:t>skirtumai</w:t>
            </w:r>
            <w:r w:rsidRPr="00AE0B68">
              <w:t xml:space="preserve"> 2024  metais – nuo 1 170,00 Eur iki 1 800,00 Eur už ilgalaikės ar trumpalaikės socialinės globos paslaugas asmenims su negalia ir nuo 1 320,00 Eur iki 2 200,00 Eur už ilgalaikės ar trumpalaikės socialinės globos paslaugas asmenims su sunkia negalia. Paslaugos kainos 2024 metais didėja 20,00 Eur – 200,00 Eur per mėnesį asmenims su negalia, 20,00 Eur – 210,00 Eur asmenims su sunkia negalia.</w:t>
            </w:r>
          </w:p>
          <w:p w14:paraId="64807B63" w14:textId="7CAC1D6C" w:rsidR="00B77A94" w:rsidRDefault="00B77A94" w:rsidP="00B77A94">
            <w:pPr>
              <w:widowControl w:val="0"/>
              <w:ind w:firstLine="1134"/>
              <w:jc w:val="both"/>
              <w:rPr>
                <w:rFonts w:eastAsia="Times New Roman"/>
                <w:bCs/>
              </w:rPr>
            </w:pPr>
            <w:r>
              <w:rPr>
                <w:rFonts w:eastAsia="Times New Roman"/>
                <w:bCs/>
              </w:rPr>
              <w:t xml:space="preserve">Taip pat savivaldybė gali panaudoti Socialinių paslaugų priežiūros departamento prie Socialinės apsaugos ir darbo ministerijos </w:t>
            </w:r>
            <w:hyperlink r:id="rId23" w:history="1">
              <w:r w:rsidRPr="00FF6310">
                <w:rPr>
                  <w:rStyle w:val="Hipersaitas"/>
                  <w:rFonts w:eastAsia="Times New Roman"/>
                  <w:bCs/>
                </w:rPr>
                <w:t>interneto svetainėje</w:t>
              </w:r>
            </w:hyperlink>
            <w:r>
              <w:rPr>
                <w:rFonts w:eastAsia="Times New Roman"/>
                <w:bCs/>
              </w:rPr>
              <w:t xml:space="preserve"> skelbiam</w:t>
            </w:r>
            <w:r w:rsidR="00133C13">
              <w:rPr>
                <w:rFonts w:eastAsia="Times New Roman"/>
                <w:bCs/>
              </w:rPr>
              <w:t>ą</w:t>
            </w:r>
            <w:r>
              <w:rPr>
                <w:rFonts w:eastAsia="Times New Roman"/>
                <w:bCs/>
              </w:rPr>
              <w:t xml:space="preserve"> informacij</w:t>
            </w:r>
            <w:r w:rsidR="00133C13">
              <w:rPr>
                <w:rFonts w:eastAsia="Times New Roman"/>
                <w:bCs/>
              </w:rPr>
              <w:t>ą</w:t>
            </w:r>
            <w:r>
              <w:rPr>
                <w:rFonts w:eastAsia="Times New Roman"/>
                <w:bCs/>
              </w:rPr>
              <w:t xml:space="preserve"> apie per 12 paskutinių mėnesių savivaldybėse pirktų ar finansuotų socialinių paslaugų kainas.</w:t>
            </w:r>
          </w:p>
          <w:p w14:paraId="3ECBB3C2" w14:textId="71F1A720" w:rsidR="007616E4" w:rsidRDefault="00CD7506" w:rsidP="007616E4">
            <w:pPr>
              <w:pStyle w:val="Default"/>
              <w:tabs>
                <w:tab w:val="left" w:pos="851"/>
              </w:tabs>
              <w:jc w:val="both"/>
              <w:rPr>
                <w:bCs/>
              </w:rPr>
            </w:pPr>
            <w:r>
              <w:rPr>
                <w:bCs/>
              </w:rPr>
              <w:t xml:space="preserve">                 </w:t>
            </w:r>
            <w:r w:rsidR="007616E4">
              <w:rPr>
                <w:bCs/>
              </w:rPr>
              <w:t>Įstaigų kainos skiriasi, todėl norint užtikrinti veiksmingą socialinių paslaugų teikimą ir siekiant racionaliai naudoti turimus išteklius, siūlome nustatyti maksimalius socialinių paslaugų išlaidų finansavimo dydžius Šilutės rajono savivaldybės gyventojams.</w:t>
            </w:r>
          </w:p>
          <w:p w14:paraId="28A7C730" w14:textId="73EFE0F8" w:rsidR="00F414FD" w:rsidRPr="00F414FD" w:rsidRDefault="00F414FD" w:rsidP="00A65F18">
            <w:pPr>
              <w:pStyle w:val="Default"/>
              <w:tabs>
                <w:tab w:val="left" w:pos="851"/>
              </w:tabs>
              <w:ind w:right="-104" w:firstLine="897"/>
              <w:jc w:val="both"/>
              <w:rPr>
                <w:color w:val="auto"/>
              </w:rPr>
            </w:pPr>
            <w:r>
              <w:rPr>
                <w:bCs/>
              </w:rPr>
              <w:t xml:space="preserve">Vadovaujantis Lietuvos Respublikos socialinės apsaugos ir darbo ministro 2024 m. birželio 25 d. įsakymu Nr. A1-426 patvirtinta </w:t>
            </w:r>
            <w:hyperlink r:id="rId24" w:history="1">
              <w:r w:rsidRPr="00761D8D">
                <w:rPr>
                  <w:rStyle w:val="Hipersaitas"/>
                  <w:bCs/>
                </w:rPr>
                <w:t>Socialinių paslaugų finansavimo ir lėšų apskaičiavimo metodika</w:t>
              </w:r>
            </w:hyperlink>
            <w:r w:rsidRPr="00F414FD">
              <w:rPr>
                <w:rStyle w:val="Hipersaitas"/>
                <w:bCs/>
                <w:color w:val="auto"/>
                <w:u w:val="none"/>
              </w:rPr>
              <w:t xml:space="preserve">, </w:t>
            </w:r>
            <w:r w:rsidR="00D4373A">
              <w:rPr>
                <w:rStyle w:val="Hipersaitas"/>
                <w:bCs/>
                <w:color w:val="auto"/>
                <w:u w:val="none"/>
              </w:rPr>
              <w:t>savivaldybių administracijoms iš valstybės biudžeto dotacijų skiriamų lėšų socialinei globai asmeniui su sunkia negalia dalis nuo 2025 m. sausio 1 d. – iki 1100</w:t>
            </w:r>
            <w:r w:rsidR="00BE319C">
              <w:rPr>
                <w:rStyle w:val="Hipersaitas"/>
                <w:bCs/>
                <w:color w:val="auto"/>
                <w:u w:val="none"/>
              </w:rPr>
              <w:t>,00</w:t>
            </w:r>
            <w:r w:rsidR="00D4373A">
              <w:rPr>
                <w:rStyle w:val="Hipersaitas"/>
                <w:bCs/>
                <w:color w:val="auto"/>
                <w:u w:val="none"/>
              </w:rPr>
              <w:t xml:space="preserve"> eurų per mėnesį, o metodikos 6 punkto nuostatos netaikomos </w:t>
            </w:r>
            <w:r w:rsidR="00D4373A" w:rsidRPr="00804999">
              <w:t xml:space="preserve">asmenims su sunkia negalia, jei šie asmenys ar jų globėjai (rūpintojai, aprūpintojai), kiti teisėti jų atstovai, savivaldybės administracija ir socialines paslaugas teikianti socialinių paslaugų įstaiga iki 2024 m. gruodžio 31 d. yra pasirašę rašytinę socialinių paslaugų </w:t>
            </w:r>
            <w:r w:rsidR="00D4373A">
              <w:t xml:space="preserve">(dienos, trumpalaikės, ilgalaikės socialinės globos) </w:t>
            </w:r>
            <w:r w:rsidR="00D4373A" w:rsidRPr="00804999">
              <w:t>teikimo ir finansavimo sutartį pagal Socialinių paslaugų finansavimo ir lėšų apskaičiavimo metodikos nuostatas, galiojusias iki 2024 m. gruodžio 31 d</w:t>
            </w:r>
            <w:r w:rsidR="00D4373A">
              <w:t>ienos. Socialinės globos teikimo asmeniui su sunkia negalia lėšos naudojamos skirtumui tarp socialinės globos kainos ir asmens mokėjimo už socialines paslaugas finansuoti.</w:t>
            </w:r>
          </w:p>
          <w:p w14:paraId="0CFA6958" w14:textId="578AD754" w:rsidR="001E5B41" w:rsidRPr="00AE0B68" w:rsidRDefault="001E5B41" w:rsidP="001E5B41">
            <w:pPr>
              <w:ind w:firstLine="540"/>
              <w:jc w:val="both"/>
              <w:rPr>
                <w:rFonts w:eastAsia="Times New Roman" w:cs="Times New Roman"/>
                <w:color w:val="000000"/>
                <w:kern w:val="0"/>
                <w:lang w:eastAsia="lt-LT" w:bidi="ar-SA"/>
              </w:rPr>
            </w:pPr>
            <w:r w:rsidRPr="00AE0B68">
              <w:rPr>
                <w:rFonts w:eastAsia="Times New Roman" w:cs="Times New Roman"/>
                <w:color w:val="000000"/>
                <w:kern w:val="0"/>
                <w:lang w:eastAsia="lt-LT" w:bidi="ar-SA"/>
              </w:rPr>
              <w:t>Socialinės priežiūros finansavimo maksimalius dydžius siūlome tvirtinti tokio pat dydžio, kaip ir patvirtintos socialinės priežiūros kainos Šilutės socialinių paslaugų centre. Asmuo, kurio pajamos yra mažesnės už 2 VRP, socialinės priežiūros paslaugas gali gauti nemokamai.</w:t>
            </w:r>
          </w:p>
          <w:p w14:paraId="6899E7D2" w14:textId="0355E504" w:rsidR="00B36777" w:rsidRPr="00B36777" w:rsidRDefault="00BB0D39" w:rsidP="00B36777">
            <w:pPr>
              <w:widowControl w:val="0"/>
              <w:ind w:firstLine="1134"/>
              <w:jc w:val="both"/>
              <w:rPr>
                <w:rFonts w:eastAsia="Times New Roman"/>
                <w:b/>
              </w:rPr>
            </w:pPr>
            <w:r>
              <w:rPr>
                <w:rFonts w:eastAsia="Times New Roman"/>
                <w:b/>
              </w:rPr>
              <w:t>4</w:t>
            </w:r>
            <w:r w:rsidR="00B36777">
              <w:rPr>
                <w:rFonts w:eastAsia="Times New Roman"/>
                <w:b/>
              </w:rPr>
              <w:t xml:space="preserve"> priedas</w:t>
            </w:r>
          </w:p>
          <w:p w14:paraId="08263181" w14:textId="04739912" w:rsidR="002D3E6F" w:rsidRDefault="003C0F86" w:rsidP="00D43FDF">
            <w:pPr>
              <w:ind w:firstLine="46"/>
              <w:jc w:val="both"/>
            </w:pPr>
            <w:r>
              <w:t xml:space="preserve">         Įstaigos nustatydamos maitinimo</w:t>
            </w:r>
            <w:r w:rsidR="00EF6FBB">
              <w:t>, medikamentų, patalynės ir aprangos</w:t>
            </w:r>
            <w:r>
              <w:t xml:space="preserve"> normas vadovaujasi Lietuvos Respublikos sveikatos apsaugos ministro 2007 m. gruodžio 29 d. įsakymu Nr. V-1090 ,,</w:t>
            </w:r>
            <w:hyperlink r:id="rId25" w:history="1">
              <w:r w:rsidRPr="00133C13">
                <w:rPr>
                  <w:rStyle w:val="Hipersaitas"/>
                </w:rPr>
                <w:t>Dėl Rekomenduojamų maisto produktų paros normų socialinę globą gaunantiems asmenims patvirtinimo</w:t>
              </w:r>
            </w:hyperlink>
            <w:r>
              <w:t>“</w:t>
            </w:r>
            <w:r w:rsidR="00EF6FBB">
              <w:t>, 2011 m. vasario 10 d. įsakymu Nr. V-133 ,,</w:t>
            </w:r>
            <w:hyperlink r:id="rId26" w:history="1">
              <w:r w:rsidR="00EF6FBB" w:rsidRPr="00EF6FBB">
                <w:rPr>
                  <w:rStyle w:val="Hipersaitas"/>
                </w:rPr>
                <w:t xml:space="preserve">Dėl Lietuvos higienos normos HN 125:2011 ,,Suaugusiųjų asmenų stacionarios socialinės globos įstaigos: bendrieji sveikatos saugos </w:t>
              </w:r>
              <w:r w:rsidR="00EF6FBB" w:rsidRPr="00EF6FBB">
                <w:rPr>
                  <w:rStyle w:val="Hipersaitas"/>
                </w:rPr>
                <w:lastRenderedPageBreak/>
                <w:t>reikalavimai</w:t>
              </w:r>
            </w:hyperlink>
            <w:r w:rsidR="00EF6FBB">
              <w:t>“ patvirtinimo“</w:t>
            </w:r>
            <w:r>
              <w:t>.</w:t>
            </w:r>
            <w:r w:rsidR="00340147">
              <w:t xml:space="preserve"> Lietuvos statistikos departamento skelbiama informacija apie </w:t>
            </w:r>
            <w:hyperlink r:id="rId27" w:history="1">
              <w:r w:rsidR="00340147" w:rsidRPr="00340147">
                <w:rPr>
                  <w:rStyle w:val="Hipersaitas"/>
                </w:rPr>
                <w:t>vartojimo prekių ir paslaugų kainų pokyčius</w:t>
              </w:r>
            </w:hyperlink>
            <w:r w:rsidR="00340147">
              <w:t>.</w:t>
            </w:r>
          </w:p>
        </w:tc>
      </w:tr>
      <w:tr w:rsidR="006146F3" w14:paraId="04B8823D" w14:textId="77777777" w:rsidTr="00A65F18">
        <w:tc>
          <w:tcPr>
            <w:tcW w:w="9798" w:type="dxa"/>
            <w:shd w:val="clear" w:color="auto" w:fill="auto"/>
          </w:tcPr>
          <w:p w14:paraId="1CB91DCA" w14:textId="61C3FC10" w:rsidR="006146F3" w:rsidRPr="00D43FDF" w:rsidRDefault="00346E22" w:rsidP="00D43FDF">
            <w:pPr>
              <w:ind w:firstLine="540"/>
              <w:jc w:val="both"/>
              <w:rPr>
                <w:rFonts w:eastAsia="Times New Roman" w:cs="Times New Roman"/>
                <w:color w:val="auto"/>
                <w:kern w:val="0"/>
                <w:lang w:eastAsia="lt-LT" w:bidi="ar-SA"/>
              </w:rPr>
            </w:pPr>
            <w:r>
              <w:rPr>
                <w:rFonts w:eastAsia="Times New Roman" w:cs="Times New Roman"/>
                <w:lang w:eastAsia="lt-LT"/>
              </w:rPr>
              <w:lastRenderedPageBreak/>
              <w:t>Patvirtinus išlaidų maitinimui, medikamentams, patalynei ir aprangai normatyvus bus vykdomi Socialinių paslaugų lėšų apskaičiavimo metodikos reikalavimai, kadangi tai yra socialinių paslaugų kainų kintamosios dalys, turinčios įtakos socialinės globos kainų dydžio nustatymui.</w:t>
            </w:r>
          </w:p>
        </w:tc>
      </w:tr>
    </w:tbl>
    <w:p w14:paraId="29BB17F6" w14:textId="77777777" w:rsidR="00A82B4D" w:rsidRDefault="00A82B4D" w:rsidP="00D43FDF">
      <w:pPr>
        <w:widowControl w:val="0"/>
        <w:snapToGrid w:val="0"/>
        <w:ind w:firstLine="567"/>
        <w:jc w:val="both"/>
      </w:pPr>
      <w:r>
        <w:t>Įstaigų teikti pasiūlymai buvo apsvarstyti Socialinės paramos skyriaus specialistų. Socialinių paslaugų kainų skaičiavimus pateikė Šilutės rajono savivaldybės socialinių paslaugų įstaigų vadovai ir buhalteriai.</w:t>
      </w:r>
    </w:p>
    <w:p w14:paraId="54043B1A" w14:textId="77777777" w:rsidR="00F805E0" w:rsidRDefault="00F805E0" w:rsidP="00A82B4D">
      <w:pPr>
        <w:widowControl w:val="0"/>
        <w:snapToGrid w:val="0"/>
        <w:ind w:firstLine="1134"/>
        <w:jc w:val="both"/>
      </w:pPr>
    </w:p>
    <w:p w14:paraId="113F74CA" w14:textId="77777777" w:rsidR="00F805E0" w:rsidRDefault="00F805E0" w:rsidP="00F805E0">
      <w:pPr>
        <w:rPr>
          <w:rFonts w:eastAsia="Times New Roman" w:cs="Times New Roman"/>
          <w:b/>
          <w:bCs/>
          <w:color w:val="auto"/>
          <w:kern w:val="0"/>
          <w:lang w:eastAsia="lt-LT" w:bidi="ar-SA"/>
        </w:rPr>
      </w:pPr>
      <w:r w:rsidRPr="00EC3976">
        <w:rPr>
          <w:rFonts w:eastAsia="Times New Roman" w:cs="Times New Roman"/>
          <w:b/>
          <w:bCs/>
          <w:color w:val="auto"/>
          <w:kern w:val="0"/>
          <w:lang w:eastAsia="lt-LT" w:bidi="ar-SA"/>
        </w:rPr>
        <w:t>Išlaidų maitinimui, medikamentams, patalynei ir aprangai finansinių normatyvų 202</w:t>
      </w:r>
      <w:r>
        <w:rPr>
          <w:rFonts w:eastAsia="Times New Roman" w:cs="Times New Roman"/>
          <w:b/>
          <w:bCs/>
          <w:color w:val="auto"/>
          <w:kern w:val="0"/>
          <w:lang w:eastAsia="lt-LT" w:bidi="ar-SA"/>
        </w:rPr>
        <w:t>4</w:t>
      </w:r>
      <w:r w:rsidRPr="00EC3976">
        <w:rPr>
          <w:rFonts w:eastAsia="Times New Roman" w:cs="Times New Roman"/>
          <w:b/>
          <w:bCs/>
          <w:color w:val="auto"/>
          <w:kern w:val="0"/>
          <w:lang w:eastAsia="lt-LT" w:bidi="ar-SA"/>
        </w:rPr>
        <w:t>–202</w:t>
      </w:r>
      <w:r>
        <w:rPr>
          <w:rFonts w:eastAsia="Times New Roman" w:cs="Times New Roman"/>
          <w:b/>
          <w:bCs/>
          <w:color w:val="auto"/>
          <w:kern w:val="0"/>
          <w:lang w:eastAsia="lt-LT" w:bidi="ar-SA"/>
        </w:rPr>
        <w:t>5</w:t>
      </w:r>
      <w:r w:rsidRPr="00EC3976">
        <w:rPr>
          <w:rFonts w:eastAsia="Times New Roman" w:cs="Times New Roman"/>
          <w:b/>
          <w:bCs/>
          <w:color w:val="auto"/>
          <w:kern w:val="0"/>
          <w:lang w:eastAsia="lt-LT" w:bidi="ar-SA"/>
        </w:rPr>
        <w:t xml:space="preserve"> metų palyginimas:</w:t>
      </w:r>
    </w:p>
    <w:p w14:paraId="50EF3109" w14:textId="77777777" w:rsidR="00F805E0" w:rsidRPr="00F805E0" w:rsidRDefault="00F805E0" w:rsidP="00F805E0">
      <w:pPr>
        <w:ind w:firstLine="540"/>
        <w:jc w:val="right"/>
        <w:rPr>
          <w:rFonts w:eastAsia="Times New Roman" w:cs="Times New Roman"/>
          <w:i/>
          <w:iCs/>
          <w:color w:val="auto"/>
          <w:kern w:val="0"/>
          <w:lang w:eastAsia="lt-LT" w:bidi="ar-SA"/>
        </w:rPr>
      </w:pPr>
      <w:r w:rsidRPr="00F805E0">
        <w:rPr>
          <w:rFonts w:eastAsia="Times New Roman" w:cs="Times New Roman"/>
          <w:i/>
          <w:iCs/>
          <w:color w:val="auto"/>
          <w:kern w:val="0"/>
          <w:lang w:eastAsia="lt-LT" w:bidi="ar-SA"/>
        </w:rPr>
        <w:t xml:space="preserve">2 lentelė </w:t>
      </w:r>
    </w:p>
    <w:tbl>
      <w:tblPr>
        <w:tblStyle w:val="Lentelstinklelis"/>
        <w:tblW w:w="0" w:type="auto"/>
        <w:tblLayout w:type="fixed"/>
        <w:tblLook w:val="04A0" w:firstRow="1" w:lastRow="0" w:firstColumn="1" w:lastColumn="0" w:noHBand="0" w:noVBand="1"/>
      </w:tblPr>
      <w:tblGrid>
        <w:gridCol w:w="2263"/>
        <w:gridCol w:w="2874"/>
        <w:gridCol w:w="1559"/>
        <w:gridCol w:w="1560"/>
        <w:gridCol w:w="1421"/>
      </w:tblGrid>
      <w:tr w:rsidR="00F805E0" w:rsidRPr="00F805E0" w14:paraId="30F19D69" w14:textId="77777777" w:rsidTr="00953244">
        <w:tc>
          <w:tcPr>
            <w:tcW w:w="2263" w:type="dxa"/>
            <w:tcBorders>
              <w:bottom w:val="single" w:sz="4" w:space="0" w:color="auto"/>
            </w:tcBorders>
          </w:tcPr>
          <w:p w14:paraId="033914CB"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Socialinių paslaugų įstaiga</w:t>
            </w:r>
          </w:p>
        </w:tc>
        <w:tc>
          <w:tcPr>
            <w:tcW w:w="2874" w:type="dxa"/>
          </w:tcPr>
          <w:p w14:paraId="3FDF6026"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Išlaidų normatyvai</w:t>
            </w:r>
          </w:p>
        </w:tc>
        <w:tc>
          <w:tcPr>
            <w:tcW w:w="1559" w:type="dxa"/>
          </w:tcPr>
          <w:p w14:paraId="777878AE"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2024 m. normatyvas</w:t>
            </w:r>
          </w:p>
        </w:tc>
        <w:tc>
          <w:tcPr>
            <w:tcW w:w="1560" w:type="dxa"/>
          </w:tcPr>
          <w:p w14:paraId="63BAAB1D" w14:textId="77777777" w:rsidR="00F805E0" w:rsidRPr="00F805E0" w:rsidRDefault="00F805E0" w:rsidP="00953244">
            <w:pPr>
              <w:jc w:val="center"/>
              <w:rPr>
                <w:rFonts w:ascii="Times New Roman" w:hAnsi="Times New Roman" w:cs="Times New Roman"/>
                <w:color w:val="auto"/>
                <w:sz w:val="20"/>
                <w:szCs w:val="20"/>
                <w:lang w:eastAsia="lt-LT"/>
              </w:rPr>
            </w:pPr>
            <w:r w:rsidRPr="00F805E0">
              <w:rPr>
                <w:rFonts w:ascii="Times New Roman" w:hAnsi="Times New Roman" w:cs="Times New Roman"/>
                <w:color w:val="auto"/>
                <w:sz w:val="20"/>
                <w:szCs w:val="20"/>
                <w:lang w:eastAsia="lt-LT"/>
              </w:rPr>
              <w:t>2025 m. siūlomas normatyvas</w:t>
            </w:r>
          </w:p>
        </w:tc>
        <w:tc>
          <w:tcPr>
            <w:tcW w:w="1421" w:type="dxa"/>
          </w:tcPr>
          <w:p w14:paraId="0B4353C7"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Pokytis</w:t>
            </w:r>
          </w:p>
        </w:tc>
      </w:tr>
      <w:tr w:rsidR="00F805E0" w:rsidRPr="00F805E0" w14:paraId="7E8817E4" w14:textId="77777777" w:rsidTr="00953244">
        <w:tc>
          <w:tcPr>
            <w:tcW w:w="2263" w:type="dxa"/>
            <w:tcBorders>
              <w:bottom w:val="nil"/>
            </w:tcBorders>
          </w:tcPr>
          <w:p w14:paraId="40308DC0"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Šilutės socialinės globos namai</w:t>
            </w:r>
          </w:p>
        </w:tc>
        <w:tc>
          <w:tcPr>
            <w:tcW w:w="2874" w:type="dxa"/>
          </w:tcPr>
          <w:p w14:paraId="21BAD8F7"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Maitinimo išlaidų finansinis normatyvas</w:t>
            </w:r>
          </w:p>
        </w:tc>
        <w:tc>
          <w:tcPr>
            <w:tcW w:w="1559" w:type="dxa"/>
          </w:tcPr>
          <w:p w14:paraId="182249E2"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hAnsi="Times New Roman" w:cs="Times New Roman"/>
                <w:color w:val="auto"/>
                <w:sz w:val="20"/>
                <w:szCs w:val="20"/>
                <w:lang w:eastAsia="lt-LT"/>
              </w:rPr>
              <w:t>5,50 Eur per parą</w:t>
            </w:r>
          </w:p>
        </w:tc>
        <w:tc>
          <w:tcPr>
            <w:tcW w:w="1560" w:type="dxa"/>
          </w:tcPr>
          <w:p w14:paraId="767927E2" w14:textId="77777777" w:rsidR="00F805E0" w:rsidRPr="00F805E0" w:rsidRDefault="00F805E0" w:rsidP="00953244">
            <w:pPr>
              <w:jc w:val="center"/>
              <w:rPr>
                <w:rFonts w:ascii="Times New Roman" w:hAnsi="Times New Roman" w:cs="Times New Roman"/>
                <w:color w:val="auto"/>
                <w:sz w:val="20"/>
                <w:szCs w:val="20"/>
                <w:lang w:eastAsia="lt-LT"/>
              </w:rPr>
            </w:pPr>
            <w:r w:rsidRPr="00F805E0">
              <w:rPr>
                <w:rFonts w:ascii="Times New Roman" w:hAnsi="Times New Roman" w:cs="Times New Roman"/>
                <w:color w:val="auto"/>
                <w:sz w:val="20"/>
                <w:szCs w:val="20"/>
                <w:lang w:eastAsia="lt-LT"/>
              </w:rPr>
              <w:t>5,50 Eur per parą</w:t>
            </w:r>
          </w:p>
        </w:tc>
        <w:tc>
          <w:tcPr>
            <w:tcW w:w="1421" w:type="dxa"/>
          </w:tcPr>
          <w:p w14:paraId="20FBFF91" w14:textId="77777777" w:rsidR="00F805E0" w:rsidRPr="00F805E0" w:rsidRDefault="00F805E0" w:rsidP="00953244">
            <w:pPr>
              <w:jc w:val="center"/>
              <w:rPr>
                <w:rFonts w:ascii="Times New Roman" w:eastAsia="Times New Roman" w:hAnsi="Times New Roman" w:cs="Times New Roman"/>
                <w:color w:val="auto"/>
                <w:sz w:val="20"/>
                <w:szCs w:val="20"/>
                <w:lang w:val="en-US" w:eastAsia="lt-LT"/>
              </w:rPr>
            </w:pPr>
            <w:r w:rsidRPr="00F805E0">
              <w:rPr>
                <w:rFonts w:ascii="Times New Roman" w:eastAsia="Times New Roman" w:hAnsi="Times New Roman" w:cs="Times New Roman"/>
                <w:color w:val="auto"/>
                <w:sz w:val="20"/>
                <w:szCs w:val="20"/>
                <w:lang w:val="en-US" w:eastAsia="lt-LT"/>
              </w:rPr>
              <w:t>0</w:t>
            </w:r>
          </w:p>
        </w:tc>
      </w:tr>
      <w:tr w:rsidR="00F805E0" w:rsidRPr="00F805E0" w14:paraId="3427C6BD" w14:textId="77777777" w:rsidTr="00953244">
        <w:tc>
          <w:tcPr>
            <w:tcW w:w="2263" w:type="dxa"/>
            <w:tcBorders>
              <w:top w:val="nil"/>
              <w:bottom w:val="nil"/>
            </w:tcBorders>
          </w:tcPr>
          <w:p w14:paraId="46098B33"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p>
        </w:tc>
        <w:tc>
          <w:tcPr>
            <w:tcW w:w="2874" w:type="dxa"/>
          </w:tcPr>
          <w:p w14:paraId="772E09A7"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Medikamentų, slaugos ir asmens higienos priemonių išlaidų normatyvas</w:t>
            </w:r>
          </w:p>
        </w:tc>
        <w:tc>
          <w:tcPr>
            <w:tcW w:w="1559" w:type="dxa"/>
          </w:tcPr>
          <w:p w14:paraId="3C353B9D"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hAnsi="Times New Roman" w:cs="Times New Roman"/>
                <w:color w:val="auto"/>
                <w:sz w:val="20"/>
                <w:szCs w:val="20"/>
                <w:lang w:eastAsia="lt-LT"/>
              </w:rPr>
              <w:t>4,00 Eur per parą</w:t>
            </w:r>
          </w:p>
        </w:tc>
        <w:tc>
          <w:tcPr>
            <w:tcW w:w="1560" w:type="dxa"/>
          </w:tcPr>
          <w:p w14:paraId="613CB7E5" w14:textId="77777777" w:rsidR="00F805E0" w:rsidRPr="00F805E0" w:rsidRDefault="00F805E0" w:rsidP="00953244">
            <w:pPr>
              <w:jc w:val="center"/>
              <w:rPr>
                <w:rFonts w:ascii="Times New Roman" w:hAnsi="Times New Roman" w:cs="Times New Roman"/>
                <w:color w:val="auto"/>
                <w:sz w:val="20"/>
                <w:szCs w:val="20"/>
                <w:lang w:eastAsia="lt-LT"/>
              </w:rPr>
            </w:pPr>
            <w:r w:rsidRPr="00F805E0">
              <w:rPr>
                <w:rFonts w:ascii="Times New Roman" w:hAnsi="Times New Roman" w:cs="Times New Roman"/>
                <w:color w:val="auto"/>
                <w:sz w:val="20"/>
                <w:szCs w:val="20"/>
                <w:lang w:eastAsia="lt-LT"/>
              </w:rPr>
              <w:t>4,00 Eur per parą</w:t>
            </w:r>
          </w:p>
        </w:tc>
        <w:tc>
          <w:tcPr>
            <w:tcW w:w="1421" w:type="dxa"/>
          </w:tcPr>
          <w:p w14:paraId="7167BF6E" w14:textId="77777777" w:rsidR="00F805E0" w:rsidRPr="00F805E0" w:rsidRDefault="00F805E0" w:rsidP="00953244">
            <w:pPr>
              <w:jc w:val="center"/>
              <w:rPr>
                <w:rFonts w:ascii="Times New Roman" w:eastAsia="Times New Roman" w:hAnsi="Times New Roman" w:cs="Times New Roman"/>
                <w:color w:val="auto"/>
                <w:sz w:val="20"/>
                <w:szCs w:val="20"/>
                <w:lang w:val="en-US" w:eastAsia="lt-LT"/>
              </w:rPr>
            </w:pPr>
            <w:r w:rsidRPr="00F805E0">
              <w:rPr>
                <w:rFonts w:ascii="Times New Roman" w:eastAsia="Times New Roman" w:hAnsi="Times New Roman" w:cs="Times New Roman"/>
                <w:color w:val="auto"/>
                <w:sz w:val="20"/>
                <w:szCs w:val="20"/>
                <w:lang w:val="en-US" w:eastAsia="lt-LT"/>
              </w:rPr>
              <w:t>0</w:t>
            </w:r>
          </w:p>
        </w:tc>
      </w:tr>
      <w:tr w:rsidR="00F805E0" w:rsidRPr="00F805E0" w14:paraId="1DD583E7" w14:textId="77777777" w:rsidTr="00953244">
        <w:tc>
          <w:tcPr>
            <w:tcW w:w="2263" w:type="dxa"/>
            <w:tcBorders>
              <w:top w:val="nil"/>
              <w:bottom w:val="nil"/>
            </w:tcBorders>
          </w:tcPr>
          <w:p w14:paraId="75000A29"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p>
        </w:tc>
        <w:tc>
          <w:tcPr>
            <w:tcW w:w="2874" w:type="dxa"/>
          </w:tcPr>
          <w:p w14:paraId="1D92CE5E"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Išlaidų patalynei normatyvas</w:t>
            </w:r>
          </w:p>
        </w:tc>
        <w:tc>
          <w:tcPr>
            <w:tcW w:w="1559" w:type="dxa"/>
          </w:tcPr>
          <w:p w14:paraId="2403AF36"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65,00 Eur per metus</w:t>
            </w:r>
          </w:p>
        </w:tc>
        <w:tc>
          <w:tcPr>
            <w:tcW w:w="1560" w:type="dxa"/>
          </w:tcPr>
          <w:p w14:paraId="3C6573E6" w14:textId="77777777" w:rsidR="00F805E0" w:rsidRPr="00F805E0" w:rsidRDefault="00F805E0" w:rsidP="00953244">
            <w:pPr>
              <w:jc w:val="center"/>
              <w:rPr>
                <w:rFonts w:ascii="Times New Roman" w:hAnsi="Times New Roman" w:cs="Times New Roman"/>
                <w:color w:val="auto"/>
                <w:sz w:val="20"/>
                <w:szCs w:val="20"/>
                <w:lang w:eastAsia="lt-LT"/>
              </w:rPr>
            </w:pPr>
            <w:r w:rsidRPr="00F805E0">
              <w:rPr>
                <w:rFonts w:ascii="Times New Roman" w:hAnsi="Times New Roman" w:cs="Times New Roman"/>
                <w:color w:val="auto"/>
                <w:sz w:val="20"/>
                <w:szCs w:val="20"/>
                <w:lang w:eastAsia="lt-LT"/>
              </w:rPr>
              <w:t>65,00 Eur per metus</w:t>
            </w:r>
          </w:p>
        </w:tc>
        <w:tc>
          <w:tcPr>
            <w:tcW w:w="1421" w:type="dxa"/>
          </w:tcPr>
          <w:p w14:paraId="1B1C0AC2" w14:textId="77777777" w:rsidR="00F805E0" w:rsidRPr="00F805E0" w:rsidRDefault="00F805E0" w:rsidP="00953244">
            <w:pPr>
              <w:jc w:val="center"/>
              <w:rPr>
                <w:rFonts w:ascii="Times New Roman" w:eastAsia="Times New Roman" w:hAnsi="Times New Roman" w:cs="Times New Roman"/>
                <w:color w:val="auto"/>
                <w:sz w:val="20"/>
                <w:szCs w:val="20"/>
                <w:lang w:val="en-US" w:eastAsia="lt-LT"/>
              </w:rPr>
            </w:pPr>
            <w:r w:rsidRPr="00F805E0">
              <w:rPr>
                <w:rFonts w:ascii="Times New Roman" w:eastAsia="Times New Roman" w:hAnsi="Times New Roman" w:cs="Times New Roman"/>
                <w:color w:val="auto"/>
                <w:sz w:val="20"/>
                <w:szCs w:val="20"/>
                <w:lang w:val="en-US" w:eastAsia="lt-LT"/>
              </w:rPr>
              <w:t>0</w:t>
            </w:r>
          </w:p>
        </w:tc>
      </w:tr>
      <w:tr w:rsidR="00F805E0" w:rsidRPr="00F805E0" w14:paraId="412068B0" w14:textId="77777777" w:rsidTr="00953244">
        <w:tc>
          <w:tcPr>
            <w:tcW w:w="2263" w:type="dxa"/>
            <w:tcBorders>
              <w:top w:val="nil"/>
              <w:bottom w:val="nil"/>
            </w:tcBorders>
          </w:tcPr>
          <w:p w14:paraId="2331FD13"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p>
        </w:tc>
        <w:tc>
          <w:tcPr>
            <w:tcW w:w="2874" w:type="dxa"/>
          </w:tcPr>
          <w:p w14:paraId="4FC698AB"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Išlaidos aprangai normatyvas</w:t>
            </w:r>
          </w:p>
        </w:tc>
        <w:tc>
          <w:tcPr>
            <w:tcW w:w="1559" w:type="dxa"/>
          </w:tcPr>
          <w:p w14:paraId="10DBBF00"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43,00 Eur per metus</w:t>
            </w:r>
          </w:p>
        </w:tc>
        <w:tc>
          <w:tcPr>
            <w:tcW w:w="1560" w:type="dxa"/>
          </w:tcPr>
          <w:p w14:paraId="593B2589" w14:textId="77777777" w:rsidR="00F805E0" w:rsidRPr="00F805E0" w:rsidRDefault="00F805E0" w:rsidP="00953244">
            <w:pPr>
              <w:jc w:val="center"/>
              <w:rPr>
                <w:rFonts w:ascii="Times New Roman" w:hAnsi="Times New Roman" w:cs="Times New Roman"/>
                <w:color w:val="auto"/>
                <w:sz w:val="20"/>
                <w:szCs w:val="20"/>
                <w:lang w:eastAsia="lt-LT"/>
              </w:rPr>
            </w:pPr>
            <w:r w:rsidRPr="00F805E0">
              <w:rPr>
                <w:rFonts w:ascii="Times New Roman" w:hAnsi="Times New Roman" w:cs="Times New Roman"/>
                <w:color w:val="auto"/>
                <w:sz w:val="20"/>
                <w:szCs w:val="20"/>
                <w:lang w:eastAsia="lt-LT"/>
              </w:rPr>
              <w:t>43,00 Eur per metus</w:t>
            </w:r>
          </w:p>
        </w:tc>
        <w:tc>
          <w:tcPr>
            <w:tcW w:w="1421" w:type="dxa"/>
          </w:tcPr>
          <w:p w14:paraId="4D1BDDFF" w14:textId="77777777" w:rsidR="00F805E0" w:rsidRPr="00F805E0" w:rsidRDefault="00F805E0" w:rsidP="00953244">
            <w:pPr>
              <w:jc w:val="center"/>
              <w:rPr>
                <w:rFonts w:ascii="Times New Roman" w:eastAsia="Times New Roman" w:hAnsi="Times New Roman" w:cs="Times New Roman"/>
                <w:color w:val="auto"/>
                <w:sz w:val="20"/>
                <w:szCs w:val="20"/>
                <w:lang w:val="en-US" w:eastAsia="lt-LT"/>
              </w:rPr>
            </w:pPr>
            <w:r w:rsidRPr="00F805E0">
              <w:rPr>
                <w:rFonts w:ascii="Times New Roman" w:eastAsia="Times New Roman" w:hAnsi="Times New Roman" w:cs="Times New Roman"/>
                <w:color w:val="auto"/>
                <w:sz w:val="20"/>
                <w:szCs w:val="20"/>
                <w:lang w:val="en-US" w:eastAsia="lt-LT"/>
              </w:rPr>
              <w:t>0</w:t>
            </w:r>
          </w:p>
        </w:tc>
      </w:tr>
      <w:tr w:rsidR="00F805E0" w:rsidRPr="00F805E0" w14:paraId="0CCE8E5B" w14:textId="77777777" w:rsidTr="00953244">
        <w:tc>
          <w:tcPr>
            <w:tcW w:w="2263" w:type="dxa"/>
            <w:tcBorders>
              <w:top w:val="nil"/>
              <w:bottom w:val="nil"/>
            </w:tcBorders>
          </w:tcPr>
          <w:p w14:paraId="135CF4BE"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Vaiko gerovės ir globos centras</w:t>
            </w:r>
          </w:p>
        </w:tc>
        <w:tc>
          <w:tcPr>
            <w:tcW w:w="2874" w:type="dxa"/>
          </w:tcPr>
          <w:p w14:paraId="7025D777"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Maitinimo išlaidų finansinis normatyvas Bendruomeniniuose vaikų globos namuose</w:t>
            </w:r>
          </w:p>
        </w:tc>
        <w:tc>
          <w:tcPr>
            <w:tcW w:w="1559" w:type="dxa"/>
          </w:tcPr>
          <w:p w14:paraId="76C7E424"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6,00 Eur per parą</w:t>
            </w:r>
          </w:p>
        </w:tc>
        <w:tc>
          <w:tcPr>
            <w:tcW w:w="1560" w:type="dxa"/>
          </w:tcPr>
          <w:p w14:paraId="6D883947" w14:textId="77777777" w:rsidR="00F805E0" w:rsidRPr="00F805E0" w:rsidRDefault="00F805E0" w:rsidP="00953244">
            <w:pPr>
              <w:jc w:val="center"/>
              <w:rPr>
                <w:rFonts w:ascii="Times New Roman" w:hAnsi="Times New Roman" w:cs="Times New Roman"/>
                <w:color w:val="auto"/>
                <w:sz w:val="20"/>
                <w:szCs w:val="20"/>
                <w:lang w:eastAsia="lt-LT"/>
              </w:rPr>
            </w:pPr>
            <w:r w:rsidRPr="00F805E0">
              <w:rPr>
                <w:rFonts w:ascii="Times New Roman" w:hAnsi="Times New Roman" w:cs="Times New Roman"/>
                <w:color w:val="auto"/>
                <w:sz w:val="20"/>
                <w:szCs w:val="20"/>
                <w:lang w:eastAsia="lt-LT"/>
              </w:rPr>
              <w:t>6,60 Eur per parą</w:t>
            </w:r>
          </w:p>
        </w:tc>
        <w:tc>
          <w:tcPr>
            <w:tcW w:w="1421" w:type="dxa"/>
          </w:tcPr>
          <w:p w14:paraId="1E0A50E8" w14:textId="77777777" w:rsidR="00F805E0" w:rsidRPr="00F805E0" w:rsidRDefault="00F805E0" w:rsidP="00953244">
            <w:pPr>
              <w:jc w:val="center"/>
              <w:rPr>
                <w:rFonts w:ascii="Times New Roman" w:eastAsia="Times New Roman" w:hAnsi="Times New Roman" w:cs="Times New Roman"/>
                <w:color w:val="auto"/>
                <w:sz w:val="20"/>
                <w:szCs w:val="20"/>
                <w:lang w:val="en-US" w:eastAsia="lt-LT"/>
              </w:rPr>
            </w:pPr>
            <w:r w:rsidRPr="00F805E0">
              <w:rPr>
                <w:rFonts w:ascii="Times New Roman" w:eastAsia="Times New Roman" w:hAnsi="Times New Roman" w:cs="Times New Roman"/>
                <w:color w:val="auto"/>
                <w:sz w:val="20"/>
                <w:szCs w:val="20"/>
                <w:lang w:val="en-US" w:eastAsia="lt-LT"/>
              </w:rPr>
              <w:t xml:space="preserve">+ 0.60 </w:t>
            </w:r>
            <w:proofErr w:type="spellStart"/>
            <w:r w:rsidRPr="00F805E0">
              <w:rPr>
                <w:rFonts w:ascii="Times New Roman" w:eastAsia="Times New Roman" w:hAnsi="Times New Roman" w:cs="Times New Roman"/>
                <w:color w:val="auto"/>
                <w:sz w:val="20"/>
                <w:szCs w:val="20"/>
                <w:lang w:val="en-US" w:eastAsia="lt-LT"/>
              </w:rPr>
              <w:t>Eur</w:t>
            </w:r>
            <w:proofErr w:type="spellEnd"/>
          </w:p>
        </w:tc>
      </w:tr>
      <w:tr w:rsidR="00F805E0" w:rsidRPr="00F805E0" w14:paraId="2C844810" w14:textId="77777777" w:rsidTr="00953244">
        <w:tc>
          <w:tcPr>
            <w:tcW w:w="2263" w:type="dxa"/>
            <w:tcBorders>
              <w:top w:val="nil"/>
              <w:bottom w:val="nil"/>
            </w:tcBorders>
          </w:tcPr>
          <w:p w14:paraId="6B37E3C4"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p>
        </w:tc>
        <w:tc>
          <w:tcPr>
            <w:tcW w:w="2874" w:type="dxa"/>
          </w:tcPr>
          <w:p w14:paraId="5A29C492"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Maitinimo išlaidų finansinis normatyvas vaiko dienos centre</w:t>
            </w:r>
          </w:p>
        </w:tc>
        <w:tc>
          <w:tcPr>
            <w:tcW w:w="1559" w:type="dxa"/>
          </w:tcPr>
          <w:p w14:paraId="0F670450"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2,00 Eur per parą</w:t>
            </w:r>
          </w:p>
        </w:tc>
        <w:tc>
          <w:tcPr>
            <w:tcW w:w="1560" w:type="dxa"/>
          </w:tcPr>
          <w:p w14:paraId="7E1D1A6B" w14:textId="77777777" w:rsidR="00F805E0" w:rsidRPr="00F805E0" w:rsidRDefault="00F805E0" w:rsidP="00953244">
            <w:pPr>
              <w:jc w:val="center"/>
              <w:rPr>
                <w:rFonts w:ascii="Times New Roman" w:hAnsi="Times New Roman" w:cs="Times New Roman"/>
                <w:color w:val="auto"/>
                <w:sz w:val="20"/>
                <w:szCs w:val="20"/>
                <w:lang w:eastAsia="lt-LT"/>
              </w:rPr>
            </w:pPr>
            <w:r w:rsidRPr="00F805E0">
              <w:rPr>
                <w:rFonts w:ascii="Times New Roman" w:hAnsi="Times New Roman" w:cs="Times New Roman"/>
                <w:color w:val="auto"/>
                <w:sz w:val="20"/>
                <w:szCs w:val="20"/>
                <w:lang w:eastAsia="lt-LT"/>
              </w:rPr>
              <w:t>2,00 Eur per dieną</w:t>
            </w:r>
          </w:p>
        </w:tc>
        <w:tc>
          <w:tcPr>
            <w:tcW w:w="1421" w:type="dxa"/>
          </w:tcPr>
          <w:p w14:paraId="3D8B8544" w14:textId="77777777" w:rsidR="00F805E0" w:rsidRPr="00F805E0" w:rsidRDefault="00F805E0" w:rsidP="00953244">
            <w:pPr>
              <w:jc w:val="center"/>
              <w:rPr>
                <w:rFonts w:ascii="Times New Roman" w:eastAsia="Times New Roman" w:hAnsi="Times New Roman" w:cs="Times New Roman"/>
                <w:color w:val="auto"/>
                <w:sz w:val="20"/>
                <w:szCs w:val="20"/>
                <w:lang w:val="en-US" w:eastAsia="lt-LT"/>
              </w:rPr>
            </w:pPr>
            <w:r w:rsidRPr="00F805E0">
              <w:rPr>
                <w:rFonts w:ascii="Times New Roman" w:eastAsia="Times New Roman" w:hAnsi="Times New Roman" w:cs="Times New Roman"/>
                <w:color w:val="auto"/>
                <w:sz w:val="20"/>
                <w:szCs w:val="20"/>
                <w:lang w:val="en-US" w:eastAsia="lt-LT"/>
              </w:rPr>
              <w:t>0</w:t>
            </w:r>
          </w:p>
        </w:tc>
      </w:tr>
      <w:tr w:rsidR="00F805E0" w:rsidRPr="00F805E0" w14:paraId="6144C0A9" w14:textId="77777777" w:rsidTr="00953244">
        <w:tc>
          <w:tcPr>
            <w:tcW w:w="2263" w:type="dxa"/>
            <w:tcBorders>
              <w:top w:val="nil"/>
              <w:bottom w:val="nil"/>
            </w:tcBorders>
          </w:tcPr>
          <w:p w14:paraId="69CD56CA"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p>
        </w:tc>
        <w:tc>
          <w:tcPr>
            <w:tcW w:w="2874" w:type="dxa"/>
          </w:tcPr>
          <w:p w14:paraId="05878071"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Medikamentų ir slaugos priemonių išlaidų normatyvas</w:t>
            </w:r>
          </w:p>
        </w:tc>
        <w:tc>
          <w:tcPr>
            <w:tcW w:w="1559" w:type="dxa"/>
          </w:tcPr>
          <w:p w14:paraId="3A572899"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0,35 Eur per parą</w:t>
            </w:r>
          </w:p>
        </w:tc>
        <w:tc>
          <w:tcPr>
            <w:tcW w:w="1560" w:type="dxa"/>
          </w:tcPr>
          <w:p w14:paraId="3CBD3C3D" w14:textId="77777777" w:rsidR="00F805E0" w:rsidRPr="00F805E0" w:rsidRDefault="00F805E0" w:rsidP="00953244">
            <w:pPr>
              <w:jc w:val="center"/>
              <w:rPr>
                <w:rFonts w:ascii="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0,35 Eur per parą</w:t>
            </w:r>
          </w:p>
        </w:tc>
        <w:tc>
          <w:tcPr>
            <w:tcW w:w="1421" w:type="dxa"/>
          </w:tcPr>
          <w:p w14:paraId="42BCD504" w14:textId="77777777" w:rsidR="00F805E0" w:rsidRPr="00F805E0" w:rsidRDefault="00F805E0" w:rsidP="00953244">
            <w:pPr>
              <w:jc w:val="center"/>
              <w:rPr>
                <w:rFonts w:ascii="Times New Roman" w:eastAsia="Times New Roman" w:hAnsi="Times New Roman" w:cs="Times New Roman"/>
                <w:color w:val="auto"/>
                <w:sz w:val="20"/>
                <w:szCs w:val="20"/>
                <w:lang w:val="en-US" w:eastAsia="lt-LT"/>
              </w:rPr>
            </w:pPr>
            <w:r w:rsidRPr="00F805E0">
              <w:rPr>
                <w:rFonts w:ascii="Times New Roman" w:eastAsia="Times New Roman" w:hAnsi="Times New Roman" w:cs="Times New Roman"/>
                <w:color w:val="auto"/>
                <w:sz w:val="20"/>
                <w:szCs w:val="20"/>
                <w:lang w:val="en-US" w:eastAsia="lt-LT"/>
              </w:rPr>
              <w:t>0</w:t>
            </w:r>
          </w:p>
        </w:tc>
      </w:tr>
      <w:tr w:rsidR="00F805E0" w:rsidRPr="00F805E0" w14:paraId="2FC30B1A" w14:textId="77777777" w:rsidTr="00953244">
        <w:tc>
          <w:tcPr>
            <w:tcW w:w="2263" w:type="dxa"/>
            <w:tcBorders>
              <w:top w:val="nil"/>
              <w:bottom w:val="nil"/>
            </w:tcBorders>
          </w:tcPr>
          <w:p w14:paraId="259FF4CE"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p>
        </w:tc>
        <w:tc>
          <w:tcPr>
            <w:tcW w:w="2874" w:type="dxa"/>
          </w:tcPr>
          <w:p w14:paraId="047F3B69"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Išlaidų patalynei normatyvas</w:t>
            </w:r>
          </w:p>
        </w:tc>
        <w:tc>
          <w:tcPr>
            <w:tcW w:w="1559" w:type="dxa"/>
          </w:tcPr>
          <w:p w14:paraId="2016E3F1"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25,00 Eur per metus</w:t>
            </w:r>
          </w:p>
        </w:tc>
        <w:tc>
          <w:tcPr>
            <w:tcW w:w="1560" w:type="dxa"/>
          </w:tcPr>
          <w:p w14:paraId="29336241"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30,00 Eur per metus</w:t>
            </w:r>
          </w:p>
        </w:tc>
        <w:tc>
          <w:tcPr>
            <w:tcW w:w="1421" w:type="dxa"/>
          </w:tcPr>
          <w:p w14:paraId="334D18F4" w14:textId="77777777" w:rsidR="00F805E0" w:rsidRPr="00F805E0" w:rsidRDefault="00F805E0" w:rsidP="00953244">
            <w:pPr>
              <w:jc w:val="center"/>
              <w:rPr>
                <w:rFonts w:ascii="Times New Roman" w:eastAsia="Times New Roman" w:hAnsi="Times New Roman" w:cs="Times New Roman"/>
                <w:color w:val="auto"/>
                <w:sz w:val="20"/>
                <w:szCs w:val="20"/>
                <w:lang w:val="en-US" w:eastAsia="lt-LT"/>
              </w:rPr>
            </w:pPr>
            <w:r w:rsidRPr="00F805E0">
              <w:rPr>
                <w:rFonts w:ascii="Times New Roman" w:eastAsia="Times New Roman" w:hAnsi="Times New Roman" w:cs="Times New Roman"/>
                <w:color w:val="auto"/>
                <w:sz w:val="20"/>
                <w:szCs w:val="20"/>
                <w:lang w:val="en-US" w:eastAsia="lt-LT"/>
              </w:rPr>
              <w:t xml:space="preserve">+ 5,00 </w:t>
            </w:r>
            <w:proofErr w:type="spellStart"/>
            <w:r w:rsidRPr="00F805E0">
              <w:rPr>
                <w:rFonts w:ascii="Times New Roman" w:eastAsia="Times New Roman" w:hAnsi="Times New Roman" w:cs="Times New Roman"/>
                <w:color w:val="auto"/>
                <w:sz w:val="20"/>
                <w:szCs w:val="20"/>
                <w:lang w:val="en-US" w:eastAsia="lt-LT"/>
              </w:rPr>
              <w:t>Eur</w:t>
            </w:r>
            <w:proofErr w:type="spellEnd"/>
          </w:p>
        </w:tc>
      </w:tr>
      <w:tr w:rsidR="00F805E0" w:rsidRPr="00F805E0" w14:paraId="4E822611" w14:textId="77777777" w:rsidTr="00953244">
        <w:tc>
          <w:tcPr>
            <w:tcW w:w="2263" w:type="dxa"/>
            <w:tcBorders>
              <w:top w:val="nil"/>
              <w:bottom w:val="nil"/>
            </w:tcBorders>
          </w:tcPr>
          <w:p w14:paraId="688DC2B4"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p>
        </w:tc>
        <w:tc>
          <w:tcPr>
            <w:tcW w:w="2874" w:type="dxa"/>
          </w:tcPr>
          <w:p w14:paraId="21736090"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Išlaidos aprangai normatyvas</w:t>
            </w:r>
          </w:p>
        </w:tc>
        <w:tc>
          <w:tcPr>
            <w:tcW w:w="1559" w:type="dxa"/>
          </w:tcPr>
          <w:p w14:paraId="624C40BD"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375,00 Eur per metus</w:t>
            </w:r>
          </w:p>
        </w:tc>
        <w:tc>
          <w:tcPr>
            <w:tcW w:w="1560" w:type="dxa"/>
          </w:tcPr>
          <w:p w14:paraId="225C76FE"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420,00 Eur per metus</w:t>
            </w:r>
          </w:p>
        </w:tc>
        <w:tc>
          <w:tcPr>
            <w:tcW w:w="1421" w:type="dxa"/>
          </w:tcPr>
          <w:p w14:paraId="504DAA11" w14:textId="77777777" w:rsidR="00F805E0" w:rsidRPr="00F805E0" w:rsidRDefault="00F805E0" w:rsidP="00953244">
            <w:pPr>
              <w:jc w:val="center"/>
              <w:rPr>
                <w:rFonts w:ascii="Times New Roman" w:eastAsia="Times New Roman" w:hAnsi="Times New Roman" w:cs="Times New Roman"/>
                <w:color w:val="auto"/>
                <w:sz w:val="20"/>
                <w:szCs w:val="20"/>
                <w:lang w:val="en-US" w:eastAsia="lt-LT"/>
              </w:rPr>
            </w:pPr>
            <w:r w:rsidRPr="00F805E0">
              <w:rPr>
                <w:rFonts w:ascii="Times New Roman" w:eastAsia="Times New Roman" w:hAnsi="Times New Roman" w:cs="Times New Roman"/>
                <w:color w:val="auto"/>
                <w:sz w:val="20"/>
                <w:szCs w:val="20"/>
                <w:lang w:val="en-US" w:eastAsia="lt-LT"/>
              </w:rPr>
              <w:t xml:space="preserve">+ 45,00 </w:t>
            </w:r>
            <w:proofErr w:type="spellStart"/>
            <w:r w:rsidRPr="00F805E0">
              <w:rPr>
                <w:rFonts w:ascii="Times New Roman" w:eastAsia="Times New Roman" w:hAnsi="Times New Roman" w:cs="Times New Roman"/>
                <w:color w:val="auto"/>
                <w:sz w:val="20"/>
                <w:szCs w:val="20"/>
                <w:lang w:val="en-US" w:eastAsia="lt-LT"/>
              </w:rPr>
              <w:t>Eur</w:t>
            </w:r>
            <w:proofErr w:type="spellEnd"/>
          </w:p>
        </w:tc>
      </w:tr>
      <w:tr w:rsidR="00F805E0" w:rsidRPr="00F805E0" w14:paraId="1450FCD3" w14:textId="77777777" w:rsidTr="00953244">
        <w:tc>
          <w:tcPr>
            <w:tcW w:w="2263" w:type="dxa"/>
            <w:tcBorders>
              <w:top w:val="nil"/>
            </w:tcBorders>
          </w:tcPr>
          <w:p w14:paraId="71FB367C"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Šilutės socialinių paslaugų centras</w:t>
            </w:r>
          </w:p>
        </w:tc>
        <w:tc>
          <w:tcPr>
            <w:tcW w:w="2874" w:type="dxa"/>
          </w:tcPr>
          <w:p w14:paraId="4D662ADB"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Maitinimo išlaidų finansinis normatyvas</w:t>
            </w:r>
          </w:p>
        </w:tc>
        <w:tc>
          <w:tcPr>
            <w:tcW w:w="1559" w:type="dxa"/>
          </w:tcPr>
          <w:p w14:paraId="6386FE7B"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4,00 Eur per dieną</w:t>
            </w:r>
          </w:p>
        </w:tc>
        <w:tc>
          <w:tcPr>
            <w:tcW w:w="1560" w:type="dxa"/>
          </w:tcPr>
          <w:p w14:paraId="4CDD963D" w14:textId="77777777" w:rsidR="00F805E0" w:rsidRPr="00F805E0" w:rsidRDefault="00F805E0" w:rsidP="00953244">
            <w:pPr>
              <w:jc w:val="center"/>
              <w:rPr>
                <w:rFonts w:ascii="Times New Roman" w:eastAsia="Times New Roman" w:hAnsi="Times New Roman" w:cs="Times New Roman"/>
                <w:color w:val="auto"/>
                <w:sz w:val="20"/>
                <w:szCs w:val="20"/>
                <w:lang w:eastAsia="lt-LT"/>
              </w:rPr>
            </w:pPr>
            <w:r w:rsidRPr="00F805E0">
              <w:rPr>
                <w:rFonts w:ascii="Times New Roman" w:eastAsia="Times New Roman" w:hAnsi="Times New Roman" w:cs="Times New Roman"/>
                <w:color w:val="auto"/>
                <w:sz w:val="20"/>
                <w:szCs w:val="20"/>
                <w:lang w:eastAsia="lt-LT"/>
              </w:rPr>
              <w:t>4,00 Eur per dieną</w:t>
            </w:r>
          </w:p>
        </w:tc>
        <w:tc>
          <w:tcPr>
            <w:tcW w:w="1421" w:type="dxa"/>
          </w:tcPr>
          <w:p w14:paraId="6BD98F07" w14:textId="77777777" w:rsidR="00F805E0" w:rsidRPr="00F805E0" w:rsidRDefault="00F805E0" w:rsidP="00953244">
            <w:pPr>
              <w:jc w:val="center"/>
              <w:rPr>
                <w:rFonts w:ascii="Times New Roman" w:eastAsia="Times New Roman" w:hAnsi="Times New Roman" w:cs="Times New Roman"/>
                <w:color w:val="auto"/>
                <w:sz w:val="20"/>
                <w:szCs w:val="20"/>
                <w:lang w:val="en-US" w:eastAsia="lt-LT"/>
              </w:rPr>
            </w:pPr>
            <w:r w:rsidRPr="00F805E0">
              <w:rPr>
                <w:rFonts w:ascii="Times New Roman" w:eastAsia="Times New Roman" w:hAnsi="Times New Roman" w:cs="Times New Roman"/>
                <w:color w:val="auto"/>
                <w:sz w:val="20"/>
                <w:szCs w:val="20"/>
                <w:lang w:val="en-US" w:eastAsia="lt-LT"/>
              </w:rPr>
              <w:t>0</w:t>
            </w:r>
          </w:p>
        </w:tc>
      </w:tr>
    </w:tbl>
    <w:p w14:paraId="31E8F441" w14:textId="77777777" w:rsidR="00F805E0" w:rsidRDefault="00F805E0" w:rsidP="00F805E0">
      <w:pPr>
        <w:ind w:firstLine="540"/>
        <w:rPr>
          <w:rFonts w:eastAsia="Times New Roman" w:cs="Times New Roman"/>
          <w:b/>
          <w:bCs/>
          <w:color w:val="auto"/>
          <w:kern w:val="0"/>
          <w:lang w:eastAsia="lt-LT" w:bidi="ar-SA"/>
        </w:rPr>
      </w:pPr>
    </w:p>
    <w:p w14:paraId="250C9EA0" w14:textId="77777777" w:rsidR="00D16309" w:rsidRDefault="00D16309" w:rsidP="00A82B4D">
      <w:pPr>
        <w:widowControl w:val="0"/>
        <w:snapToGrid w:val="0"/>
        <w:ind w:firstLine="1134"/>
        <w:jc w:val="both"/>
      </w:pPr>
    </w:p>
    <w:tbl>
      <w:tblPr>
        <w:tblW w:w="10065" w:type="dxa"/>
        <w:tblLayout w:type="fixed"/>
        <w:tblLook w:val="04A0" w:firstRow="1" w:lastRow="0" w:firstColumn="1" w:lastColumn="0" w:noHBand="0" w:noVBand="1"/>
      </w:tblPr>
      <w:tblGrid>
        <w:gridCol w:w="10065"/>
      </w:tblGrid>
      <w:tr w:rsidR="00D16309" w:rsidRPr="00346E22" w14:paraId="0C572E0F" w14:textId="77777777" w:rsidTr="00953244">
        <w:tc>
          <w:tcPr>
            <w:tcW w:w="10065" w:type="dxa"/>
            <w:hideMark/>
          </w:tcPr>
          <w:p w14:paraId="61CCE417" w14:textId="77777777" w:rsidR="00D16309" w:rsidRPr="00346E22" w:rsidRDefault="00D16309" w:rsidP="00D43FDF">
            <w:pPr>
              <w:ind w:firstLine="540"/>
              <w:rPr>
                <w:rFonts w:eastAsia="Times New Roman" w:cs="Times New Roman"/>
                <w:color w:val="auto"/>
                <w:kern w:val="0"/>
                <w:lang w:eastAsia="lt-LT" w:bidi="ar-SA"/>
              </w:rPr>
            </w:pPr>
          </w:p>
        </w:tc>
      </w:tr>
    </w:tbl>
    <w:p w14:paraId="078EB7EA" w14:textId="77777777" w:rsidR="00D16309" w:rsidRDefault="00D16309" w:rsidP="00D16309">
      <w:pPr>
        <w:tabs>
          <w:tab w:val="left" w:pos="0"/>
        </w:tabs>
        <w:ind w:firstLine="1134"/>
        <w:jc w:val="both"/>
        <w:rPr>
          <w:bCs/>
        </w:rPr>
      </w:pPr>
    </w:p>
    <w:p w14:paraId="26051856" w14:textId="77777777" w:rsidR="002D3E6F" w:rsidRDefault="002D3E6F">
      <w:pPr>
        <w:ind w:firstLine="1134"/>
        <w:jc w:val="center"/>
        <w:rPr>
          <w:b/>
          <w:bCs/>
          <w:caps/>
        </w:rPr>
      </w:pPr>
    </w:p>
    <w:tbl>
      <w:tblPr>
        <w:tblW w:w="9888" w:type="dxa"/>
        <w:tblInd w:w="-142" w:type="dxa"/>
        <w:tblLayout w:type="fixed"/>
        <w:tblLook w:val="04A0" w:firstRow="1" w:lastRow="0" w:firstColumn="1" w:lastColumn="0" w:noHBand="0" w:noVBand="1"/>
      </w:tblPr>
      <w:tblGrid>
        <w:gridCol w:w="5123"/>
        <w:gridCol w:w="4765"/>
      </w:tblGrid>
      <w:tr w:rsidR="002D3E6F" w:rsidRPr="00960968" w14:paraId="3211B218" w14:textId="77777777">
        <w:tc>
          <w:tcPr>
            <w:tcW w:w="5122" w:type="dxa"/>
            <w:shd w:val="clear" w:color="auto" w:fill="auto"/>
          </w:tcPr>
          <w:p w14:paraId="2C83699E" w14:textId="7EF3E58B" w:rsidR="002D3E6F" w:rsidRPr="00960968" w:rsidRDefault="007D010C">
            <w:pPr>
              <w:pStyle w:val="Pagrindiniotekstotrauka3"/>
              <w:widowControl w:val="0"/>
              <w:ind w:left="0"/>
              <w:rPr>
                <w:bCs/>
                <w:sz w:val="24"/>
                <w:szCs w:val="24"/>
                <w:lang w:eastAsia="en-US"/>
              </w:rPr>
            </w:pPr>
            <w:r w:rsidRPr="00960968">
              <w:rPr>
                <w:bCs/>
                <w:sz w:val="24"/>
                <w:szCs w:val="24"/>
                <w:lang w:eastAsia="en-US"/>
              </w:rPr>
              <w:t>Socialinės paramos skyriaus vedėjo pavaduotoja</w:t>
            </w:r>
          </w:p>
        </w:tc>
        <w:tc>
          <w:tcPr>
            <w:tcW w:w="4765" w:type="dxa"/>
            <w:shd w:val="clear" w:color="auto" w:fill="auto"/>
          </w:tcPr>
          <w:p w14:paraId="4877AC16" w14:textId="5642E7DA" w:rsidR="002D3E6F" w:rsidRPr="00960968" w:rsidRDefault="007D010C">
            <w:pPr>
              <w:pStyle w:val="Pagrindiniotekstotrauka3"/>
              <w:widowControl w:val="0"/>
              <w:ind w:left="0" w:firstLine="1134"/>
              <w:jc w:val="right"/>
              <w:rPr>
                <w:sz w:val="24"/>
                <w:szCs w:val="24"/>
              </w:rPr>
            </w:pPr>
            <w:r w:rsidRPr="00960968">
              <w:rPr>
                <w:sz w:val="24"/>
                <w:szCs w:val="24"/>
              </w:rPr>
              <w:t>Loreta Valienė</w:t>
            </w:r>
          </w:p>
        </w:tc>
      </w:tr>
    </w:tbl>
    <w:p w14:paraId="6BE9FDFC" w14:textId="77777777" w:rsidR="002D3E6F" w:rsidRDefault="002D3E6F">
      <w:pPr>
        <w:tabs>
          <w:tab w:val="left" w:pos="8833"/>
        </w:tabs>
        <w:spacing w:line="276" w:lineRule="auto"/>
        <w:ind w:firstLine="5954"/>
        <w:jc w:val="both"/>
      </w:pPr>
    </w:p>
    <w:sectPr w:rsidR="002D3E6F" w:rsidSect="00846103">
      <w:pgSz w:w="11906" w:h="16838"/>
      <w:pgMar w:top="1134" w:right="567" w:bottom="1077" w:left="1701" w:header="0" w:footer="0" w:gutter="0"/>
      <w:pgNumType w:start="1"/>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Arial Unicode MS">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suff w:val="space"/>
      <w:lvlText w:val="%1."/>
      <w:lvlJc w:val="left"/>
      <w:pPr>
        <w:tabs>
          <w:tab w:val="num" w:pos="0"/>
        </w:tabs>
        <w:ind w:left="0" w:firstLine="1134"/>
      </w:pPr>
      <w:rPr>
        <w:rFonts w:ascii="Times New Roman" w:hAnsi="Times New Roman" w:cs="Times New Roman"/>
      </w:rPr>
    </w:lvl>
    <w:lvl w:ilvl="1">
      <w:start w:val="2"/>
      <w:numFmt w:val="decimal"/>
      <w:suff w:val="space"/>
      <w:lvlText w:val="%1.%2."/>
      <w:lvlJc w:val="left"/>
      <w:pPr>
        <w:tabs>
          <w:tab w:val="num" w:pos="0"/>
        </w:tabs>
        <w:ind w:left="792" w:hanging="432"/>
      </w:pPr>
      <w:rPr>
        <w:rFonts w:ascii="Times New Roman" w:hAnsi="Times New Roman" w:cs="Times New Roman" w:hint="default"/>
      </w:rPr>
    </w:lvl>
    <w:lvl w:ilvl="2">
      <w:start w:val="1"/>
      <w:numFmt w:val="decimal"/>
      <w:lvlText w:val="%1.%2.%3."/>
      <w:lvlJc w:val="left"/>
      <w:pPr>
        <w:tabs>
          <w:tab w:val="num" w:pos="0"/>
        </w:tabs>
        <w:ind w:left="1224" w:hanging="504"/>
      </w:pPr>
      <w:rPr>
        <w:rFonts w:ascii="Times New Roman" w:hAnsi="Times New Roman" w:cs="Times New Roman" w:hint="default"/>
      </w:rPr>
    </w:lvl>
    <w:lvl w:ilvl="3">
      <w:start w:val="1"/>
      <w:numFmt w:val="decimal"/>
      <w:lvlText w:val="%1.%2.%3.%4."/>
      <w:lvlJc w:val="left"/>
      <w:pPr>
        <w:tabs>
          <w:tab w:val="num" w:pos="0"/>
        </w:tabs>
        <w:ind w:left="1728" w:hanging="648"/>
      </w:pPr>
      <w:rPr>
        <w:rFonts w:ascii="Times New Roman" w:hAnsi="Times New Roman" w:cs="Times New Roman" w:hint="default"/>
      </w:rPr>
    </w:lvl>
    <w:lvl w:ilvl="4">
      <w:start w:val="1"/>
      <w:numFmt w:val="decimal"/>
      <w:lvlText w:val="%1.%2.%3.%4.%5."/>
      <w:lvlJc w:val="left"/>
      <w:pPr>
        <w:tabs>
          <w:tab w:val="num" w:pos="0"/>
        </w:tabs>
        <w:ind w:left="2232" w:hanging="792"/>
      </w:pPr>
      <w:rPr>
        <w:rFonts w:ascii="Times New Roman" w:hAnsi="Times New Roman" w:cs="Times New Roman" w:hint="default"/>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abstractNum w:abstractNumId="1" w15:restartNumberingAfterBreak="0">
    <w:nsid w:val="13AD09C3"/>
    <w:multiLevelType w:val="multilevel"/>
    <w:tmpl w:val="7D6AA7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5616C39"/>
    <w:multiLevelType w:val="multilevel"/>
    <w:tmpl w:val="41D4E6D2"/>
    <w:lvl w:ilvl="0">
      <w:start w:val="1"/>
      <w:numFmt w:val="decimal"/>
      <w:suff w:val="space"/>
      <w:lvlText w:val="%1."/>
      <w:lvlJc w:val="left"/>
      <w:pPr>
        <w:tabs>
          <w:tab w:val="num" w:pos="0"/>
        </w:tabs>
        <w:ind w:left="1854" w:hanging="360"/>
      </w:pPr>
      <w:rPr>
        <w:b w:val="0"/>
        <w:bCs w:val="0"/>
        <w:i w:val="0"/>
        <w:iCs w:val="0"/>
        <w:color w:val="000000"/>
        <w:szCs w:val="24"/>
      </w:r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3" w15:restartNumberingAfterBreak="0">
    <w:nsid w:val="3335475F"/>
    <w:multiLevelType w:val="multilevel"/>
    <w:tmpl w:val="9780B0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8F06D92"/>
    <w:multiLevelType w:val="multilevel"/>
    <w:tmpl w:val="A904A9D2"/>
    <w:lvl w:ilvl="0">
      <w:start w:val="1"/>
      <w:numFmt w:val="decimal"/>
      <w:suff w:val="space"/>
      <w:lvlText w:val="%1."/>
      <w:lvlJc w:val="left"/>
      <w:pPr>
        <w:tabs>
          <w:tab w:val="num" w:pos="0"/>
        </w:tabs>
        <w:ind w:left="1854" w:hanging="360"/>
      </w:pPr>
      <w:rPr>
        <w:b w:val="0"/>
        <w:bCs w:val="0"/>
        <w:i w:val="0"/>
        <w:iCs w:val="0"/>
        <w:color w:val="000000"/>
        <w:szCs w:val="24"/>
      </w:r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num w:numId="1" w16cid:durableId="654263734">
    <w:abstractNumId w:val="4"/>
  </w:num>
  <w:num w:numId="2" w16cid:durableId="719983632">
    <w:abstractNumId w:val="2"/>
  </w:num>
  <w:num w:numId="3" w16cid:durableId="999769877">
    <w:abstractNumId w:val="1"/>
  </w:num>
  <w:num w:numId="4" w16cid:durableId="843083001">
    <w:abstractNumId w:val="3"/>
  </w:num>
  <w:num w:numId="5" w16cid:durableId="35751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709"/>
  <w:autoHyphenation/>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2D3E6F"/>
    <w:rsid w:val="00013358"/>
    <w:rsid w:val="00013F21"/>
    <w:rsid w:val="00020695"/>
    <w:rsid w:val="00022140"/>
    <w:rsid w:val="00023D24"/>
    <w:rsid w:val="00034A15"/>
    <w:rsid w:val="00036659"/>
    <w:rsid w:val="00042F5F"/>
    <w:rsid w:val="00043326"/>
    <w:rsid w:val="0004474A"/>
    <w:rsid w:val="00053429"/>
    <w:rsid w:val="000651C7"/>
    <w:rsid w:val="00065CE1"/>
    <w:rsid w:val="00080BA2"/>
    <w:rsid w:val="00083DE9"/>
    <w:rsid w:val="00094DAF"/>
    <w:rsid w:val="000C26DF"/>
    <w:rsid w:val="000C3126"/>
    <w:rsid w:val="000C41D2"/>
    <w:rsid w:val="000F7E0F"/>
    <w:rsid w:val="00114FA9"/>
    <w:rsid w:val="00132286"/>
    <w:rsid w:val="00133C13"/>
    <w:rsid w:val="00135CFB"/>
    <w:rsid w:val="00151223"/>
    <w:rsid w:val="00152CD4"/>
    <w:rsid w:val="001848CF"/>
    <w:rsid w:val="001B1AF6"/>
    <w:rsid w:val="001B1F7C"/>
    <w:rsid w:val="001D5C99"/>
    <w:rsid w:val="001D5E0E"/>
    <w:rsid w:val="001D5FE4"/>
    <w:rsid w:val="001E5B41"/>
    <w:rsid w:val="00201A47"/>
    <w:rsid w:val="002063E7"/>
    <w:rsid w:val="002149D9"/>
    <w:rsid w:val="00215548"/>
    <w:rsid w:val="00222D9B"/>
    <w:rsid w:val="0022663B"/>
    <w:rsid w:val="00231C43"/>
    <w:rsid w:val="0023251C"/>
    <w:rsid w:val="002419F0"/>
    <w:rsid w:val="0025255A"/>
    <w:rsid w:val="00253AD8"/>
    <w:rsid w:val="002923B4"/>
    <w:rsid w:val="00295E79"/>
    <w:rsid w:val="002B2096"/>
    <w:rsid w:val="002B3594"/>
    <w:rsid w:val="002C6C8F"/>
    <w:rsid w:val="002D3E6F"/>
    <w:rsid w:val="002D4517"/>
    <w:rsid w:val="002E689C"/>
    <w:rsid w:val="002E68F7"/>
    <w:rsid w:val="002F0382"/>
    <w:rsid w:val="003042CE"/>
    <w:rsid w:val="00312BF6"/>
    <w:rsid w:val="003162F4"/>
    <w:rsid w:val="00322424"/>
    <w:rsid w:val="0032428E"/>
    <w:rsid w:val="0032704C"/>
    <w:rsid w:val="00340147"/>
    <w:rsid w:val="00341312"/>
    <w:rsid w:val="00345F12"/>
    <w:rsid w:val="00346E22"/>
    <w:rsid w:val="00353C67"/>
    <w:rsid w:val="0036047E"/>
    <w:rsid w:val="0036625B"/>
    <w:rsid w:val="003A0F7F"/>
    <w:rsid w:val="003A6885"/>
    <w:rsid w:val="003B056D"/>
    <w:rsid w:val="003C0F86"/>
    <w:rsid w:val="003D6D18"/>
    <w:rsid w:val="003E2121"/>
    <w:rsid w:val="003F1E87"/>
    <w:rsid w:val="003F1F04"/>
    <w:rsid w:val="004328A5"/>
    <w:rsid w:val="004361C1"/>
    <w:rsid w:val="0043771A"/>
    <w:rsid w:val="00442B6B"/>
    <w:rsid w:val="00447991"/>
    <w:rsid w:val="004700BA"/>
    <w:rsid w:val="0049621D"/>
    <w:rsid w:val="004A7DDD"/>
    <w:rsid w:val="004B2EB5"/>
    <w:rsid w:val="004C6FCF"/>
    <w:rsid w:val="0051321A"/>
    <w:rsid w:val="005A36A7"/>
    <w:rsid w:val="005B2EE7"/>
    <w:rsid w:val="005E06F8"/>
    <w:rsid w:val="00602C68"/>
    <w:rsid w:val="006050F1"/>
    <w:rsid w:val="006146F3"/>
    <w:rsid w:val="00614ADA"/>
    <w:rsid w:val="00623446"/>
    <w:rsid w:val="00627D02"/>
    <w:rsid w:val="006341AD"/>
    <w:rsid w:val="006448A6"/>
    <w:rsid w:val="006455B2"/>
    <w:rsid w:val="006460F8"/>
    <w:rsid w:val="00660CE0"/>
    <w:rsid w:val="00663530"/>
    <w:rsid w:val="0067148E"/>
    <w:rsid w:val="0069563E"/>
    <w:rsid w:val="006978A4"/>
    <w:rsid w:val="006A5381"/>
    <w:rsid w:val="006A5A0D"/>
    <w:rsid w:val="006A60BD"/>
    <w:rsid w:val="006A6FD4"/>
    <w:rsid w:val="006B342F"/>
    <w:rsid w:val="006B4857"/>
    <w:rsid w:val="006C0DE1"/>
    <w:rsid w:val="006E18FA"/>
    <w:rsid w:val="00705807"/>
    <w:rsid w:val="00707A7C"/>
    <w:rsid w:val="00713A88"/>
    <w:rsid w:val="00727F6F"/>
    <w:rsid w:val="00755766"/>
    <w:rsid w:val="007616E4"/>
    <w:rsid w:val="00761D8D"/>
    <w:rsid w:val="00767915"/>
    <w:rsid w:val="00770A2B"/>
    <w:rsid w:val="00770C21"/>
    <w:rsid w:val="00771B17"/>
    <w:rsid w:val="0078067D"/>
    <w:rsid w:val="007908AD"/>
    <w:rsid w:val="007A1CE1"/>
    <w:rsid w:val="007B0510"/>
    <w:rsid w:val="007B5345"/>
    <w:rsid w:val="007B5E24"/>
    <w:rsid w:val="007B7100"/>
    <w:rsid w:val="007D010C"/>
    <w:rsid w:val="007D15A5"/>
    <w:rsid w:val="007E23FB"/>
    <w:rsid w:val="007E53D8"/>
    <w:rsid w:val="007F0B9E"/>
    <w:rsid w:val="007F46A8"/>
    <w:rsid w:val="007F5326"/>
    <w:rsid w:val="00817BF4"/>
    <w:rsid w:val="00823696"/>
    <w:rsid w:val="008438D1"/>
    <w:rsid w:val="00846103"/>
    <w:rsid w:val="008573E4"/>
    <w:rsid w:val="008642EE"/>
    <w:rsid w:val="00873AD0"/>
    <w:rsid w:val="00881232"/>
    <w:rsid w:val="00881F70"/>
    <w:rsid w:val="008828DA"/>
    <w:rsid w:val="0088321D"/>
    <w:rsid w:val="00887C81"/>
    <w:rsid w:val="008A1FBF"/>
    <w:rsid w:val="008C4286"/>
    <w:rsid w:val="008D21E7"/>
    <w:rsid w:val="008F71DC"/>
    <w:rsid w:val="00902D1A"/>
    <w:rsid w:val="00916C72"/>
    <w:rsid w:val="009173B6"/>
    <w:rsid w:val="009207F6"/>
    <w:rsid w:val="00927C5A"/>
    <w:rsid w:val="0093699F"/>
    <w:rsid w:val="00942D89"/>
    <w:rsid w:val="009560A4"/>
    <w:rsid w:val="00956170"/>
    <w:rsid w:val="00956D54"/>
    <w:rsid w:val="00960968"/>
    <w:rsid w:val="009753A9"/>
    <w:rsid w:val="0098058A"/>
    <w:rsid w:val="00990F08"/>
    <w:rsid w:val="00990F8E"/>
    <w:rsid w:val="0099112E"/>
    <w:rsid w:val="009951F1"/>
    <w:rsid w:val="009C74DD"/>
    <w:rsid w:val="009D6EFA"/>
    <w:rsid w:val="00A10C09"/>
    <w:rsid w:val="00A13918"/>
    <w:rsid w:val="00A2139A"/>
    <w:rsid w:val="00A34F0A"/>
    <w:rsid w:val="00A65F18"/>
    <w:rsid w:val="00A711A5"/>
    <w:rsid w:val="00A75ED2"/>
    <w:rsid w:val="00A82B4D"/>
    <w:rsid w:val="00A84A35"/>
    <w:rsid w:val="00A87ECA"/>
    <w:rsid w:val="00A97E33"/>
    <w:rsid w:val="00AA47B0"/>
    <w:rsid w:val="00AB42B2"/>
    <w:rsid w:val="00AB5C11"/>
    <w:rsid w:val="00AC0E52"/>
    <w:rsid w:val="00AC0F75"/>
    <w:rsid w:val="00AC6168"/>
    <w:rsid w:val="00AD1A5D"/>
    <w:rsid w:val="00AD3302"/>
    <w:rsid w:val="00AE0B68"/>
    <w:rsid w:val="00AF1012"/>
    <w:rsid w:val="00AF23ED"/>
    <w:rsid w:val="00B13AA1"/>
    <w:rsid w:val="00B24D2E"/>
    <w:rsid w:val="00B36777"/>
    <w:rsid w:val="00B65D6E"/>
    <w:rsid w:val="00B77A94"/>
    <w:rsid w:val="00B85D2F"/>
    <w:rsid w:val="00B9599C"/>
    <w:rsid w:val="00BA578A"/>
    <w:rsid w:val="00BB0AAD"/>
    <w:rsid w:val="00BB0D39"/>
    <w:rsid w:val="00BD6B08"/>
    <w:rsid w:val="00BE319C"/>
    <w:rsid w:val="00C40CEB"/>
    <w:rsid w:val="00C67553"/>
    <w:rsid w:val="00CA1B31"/>
    <w:rsid w:val="00CB283A"/>
    <w:rsid w:val="00CB4402"/>
    <w:rsid w:val="00CC2952"/>
    <w:rsid w:val="00CC38C6"/>
    <w:rsid w:val="00CC4428"/>
    <w:rsid w:val="00CD7506"/>
    <w:rsid w:val="00CE4270"/>
    <w:rsid w:val="00CE7C08"/>
    <w:rsid w:val="00D13402"/>
    <w:rsid w:val="00D16309"/>
    <w:rsid w:val="00D4373A"/>
    <w:rsid w:val="00D43FDF"/>
    <w:rsid w:val="00D47D1F"/>
    <w:rsid w:val="00D579A0"/>
    <w:rsid w:val="00D61215"/>
    <w:rsid w:val="00D63D6C"/>
    <w:rsid w:val="00D71D40"/>
    <w:rsid w:val="00D739B9"/>
    <w:rsid w:val="00D81C46"/>
    <w:rsid w:val="00D91F77"/>
    <w:rsid w:val="00DB3A4A"/>
    <w:rsid w:val="00DB6F32"/>
    <w:rsid w:val="00DB7779"/>
    <w:rsid w:val="00DC3A8F"/>
    <w:rsid w:val="00DD1B7F"/>
    <w:rsid w:val="00E07456"/>
    <w:rsid w:val="00E1389C"/>
    <w:rsid w:val="00E31BA9"/>
    <w:rsid w:val="00E47963"/>
    <w:rsid w:val="00E54D8B"/>
    <w:rsid w:val="00E56C71"/>
    <w:rsid w:val="00E75840"/>
    <w:rsid w:val="00E851C4"/>
    <w:rsid w:val="00E875FB"/>
    <w:rsid w:val="00EB78E1"/>
    <w:rsid w:val="00EC3976"/>
    <w:rsid w:val="00EF1056"/>
    <w:rsid w:val="00EF6FBB"/>
    <w:rsid w:val="00F32253"/>
    <w:rsid w:val="00F36D5C"/>
    <w:rsid w:val="00F410ED"/>
    <w:rsid w:val="00F414FD"/>
    <w:rsid w:val="00F56DD1"/>
    <w:rsid w:val="00F60734"/>
    <w:rsid w:val="00F741AB"/>
    <w:rsid w:val="00F8018F"/>
    <w:rsid w:val="00F805E0"/>
    <w:rsid w:val="00F94591"/>
    <w:rsid w:val="00FB1706"/>
    <w:rsid w:val="00FC6004"/>
    <w:rsid w:val="00FD2866"/>
    <w:rsid w:val="00FF534A"/>
    <w:rsid w:val="00FF631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6F68"/>
  <w15:docId w15:val="{9D9D570B-F0E3-4A19-AF51-1399A149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kern w:val="2"/>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4z0">
    <w:name w:val="WW8Num4z0"/>
    <w:qFormat/>
    <w:rPr>
      <w:b w:val="0"/>
      <w:bCs w:val="0"/>
      <w:i w:val="0"/>
      <w:iCs w:val="0"/>
      <w:color w:val="000000"/>
      <w:szCs w:val="24"/>
    </w:rPr>
  </w:style>
  <w:style w:type="character" w:customStyle="1" w:styleId="WW8Num4z1">
    <w:name w:val="WW8Num4z1"/>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WW8Num6z0">
    <w:name w:val="WW8Num6z0"/>
    <w:qFormat/>
    <w:rPr>
      <w:b w:val="0"/>
      <w:bCs w:val="0"/>
      <w:i w:val="0"/>
      <w:iCs w:val="0"/>
      <w:color w:val="000000"/>
      <w:szCs w:val="24"/>
    </w:rPr>
  </w:style>
  <w:style w:type="character" w:customStyle="1" w:styleId="WW8Num6z1">
    <w:name w:val="WW8Num6z1"/>
    <w:qFormat/>
  </w:style>
  <w:style w:type="character" w:customStyle="1" w:styleId="WW8Num7z0">
    <w:name w:val="WW8Num7z0"/>
    <w:qFormat/>
    <w:rPr>
      <w:rFonts w:ascii="Symbol" w:hAnsi="Symbol" w:cs="OpenSymbol;Arial Unicode MS"/>
      <w:szCs w:val="24"/>
    </w:rPr>
  </w:style>
  <w:style w:type="character" w:customStyle="1" w:styleId="WW8Num7z1">
    <w:name w:val="WW8Num7z1"/>
    <w:qFormat/>
    <w:rPr>
      <w:rFonts w:ascii="OpenSymbol;Arial Unicode MS" w:hAnsi="OpenSymbol;Arial Unicode MS" w:cs="OpenSymbol;Arial Unicode MS"/>
    </w:rPr>
  </w:style>
  <w:style w:type="character" w:customStyle="1" w:styleId="WW8Num5z0">
    <w:name w:val="WW8Num5z0"/>
    <w:qFormat/>
    <w:rPr>
      <w:bCs/>
      <w:iCs/>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8z0">
    <w:name w:val="WW8Num8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paragraph" w:styleId="Antrat">
    <w:name w:val="caption"/>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styleId="Paantrat">
    <w:name w:val="Subtitle"/>
    <w:basedOn w:val="prastasis"/>
    <w:uiPriority w:val="11"/>
    <w:qFormat/>
    <w:pPr>
      <w:tabs>
        <w:tab w:val="left" w:pos="567"/>
      </w:tabs>
      <w:jc w:val="center"/>
    </w:pPr>
    <w:rPr>
      <w:b/>
      <w:bCs/>
    </w:rPr>
  </w:style>
  <w:style w:type="paragraph" w:styleId="Sraopastraipa">
    <w:name w:val="List Paragraph"/>
    <w:basedOn w:val="prastasis"/>
    <w:qFormat/>
    <w:pPr>
      <w:suppressAutoHyphens w:val="0"/>
      <w:ind w:left="720"/>
      <w:contextualSpacing/>
    </w:pPr>
    <w:rPr>
      <w:rFonts w:cs="Times New Roman"/>
      <w:szCs w:val="20"/>
    </w:rPr>
  </w:style>
  <w:style w:type="paragraph" w:styleId="Pagrindiniotekstotrauka3">
    <w:name w:val="Body Text Indent 3"/>
    <w:basedOn w:val="prastasis"/>
    <w:qFormat/>
    <w:pPr>
      <w:spacing w:after="120"/>
      <w:ind w:left="283"/>
    </w:pPr>
    <w:rPr>
      <w:sz w:val="16"/>
      <w:szCs w:val="16"/>
    </w:rPr>
  </w:style>
  <w:style w:type="numbering" w:customStyle="1" w:styleId="WW8Num4">
    <w:name w:val="WW8Num4"/>
    <w:qFormat/>
  </w:style>
  <w:style w:type="numbering" w:customStyle="1" w:styleId="WW8Num6">
    <w:name w:val="WW8Num6"/>
    <w:qFormat/>
  </w:style>
  <w:style w:type="numbering" w:customStyle="1" w:styleId="WW8Num7">
    <w:name w:val="WW8Num7"/>
    <w:qFormat/>
  </w:style>
  <w:style w:type="numbering" w:customStyle="1" w:styleId="WW8Num5">
    <w:name w:val="WW8Num5"/>
    <w:qFormat/>
  </w:style>
  <w:style w:type="numbering" w:customStyle="1" w:styleId="WW8Num8">
    <w:name w:val="WW8Num8"/>
    <w:qFormat/>
  </w:style>
  <w:style w:type="character" w:styleId="Hipersaitas">
    <w:name w:val="Hyperlink"/>
    <w:basedOn w:val="Numatytasispastraiposriftas"/>
    <w:uiPriority w:val="99"/>
    <w:unhideWhenUsed/>
    <w:rsid w:val="00956170"/>
    <w:rPr>
      <w:color w:val="0563C1" w:themeColor="hyperlink"/>
      <w:u w:val="single"/>
    </w:rPr>
  </w:style>
  <w:style w:type="character" w:styleId="Neapdorotaspaminjimas">
    <w:name w:val="Unresolved Mention"/>
    <w:basedOn w:val="Numatytasispastraiposriftas"/>
    <w:uiPriority w:val="99"/>
    <w:semiHidden/>
    <w:unhideWhenUsed/>
    <w:rsid w:val="00956170"/>
    <w:rPr>
      <w:color w:val="605E5C"/>
      <w:shd w:val="clear" w:color="auto" w:fill="E1DFDD"/>
    </w:rPr>
  </w:style>
  <w:style w:type="character" w:styleId="Perirtashipersaitas">
    <w:name w:val="FollowedHyperlink"/>
    <w:basedOn w:val="Numatytasispastraiposriftas"/>
    <w:uiPriority w:val="99"/>
    <w:semiHidden/>
    <w:unhideWhenUsed/>
    <w:rsid w:val="008573E4"/>
    <w:rPr>
      <w:color w:val="954F72" w:themeColor="followedHyperlink"/>
      <w:u w:val="single"/>
    </w:rPr>
  </w:style>
  <w:style w:type="paragraph" w:customStyle="1" w:styleId="Default">
    <w:name w:val="Default"/>
    <w:rsid w:val="003F1F04"/>
    <w:pPr>
      <w:suppressAutoHyphens w:val="0"/>
      <w:autoSpaceDE w:val="0"/>
      <w:autoSpaceDN w:val="0"/>
      <w:adjustRightInd w:val="0"/>
    </w:pPr>
    <w:rPr>
      <w:rFonts w:eastAsia="Times New Roman" w:cs="Times New Roman"/>
      <w:color w:val="000000"/>
      <w:kern w:val="0"/>
      <w:sz w:val="24"/>
      <w:lang w:eastAsia="lt-LT" w:bidi="ar-SA"/>
    </w:rPr>
  </w:style>
  <w:style w:type="paragraph" w:customStyle="1" w:styleId="Standard">
    <w:name w:val="Standard"/>
    <w:rsid w:val="00E54D8B"/>
    <w:pPr>
      <w:autoSpaceDN w:val="0"/>
    </w:pPr>
    <w:rPr>
      <w:rFonts w:eastAsia="Times New Roman" w:cs="Times New Roman"/>
      <w:kern w:val="3"/>
      <w:sz w:val="24"/>
      <w:szCs w:val="20"/>
      <w:lang w:bidi="ar-SA"/>
    </w:rPr>
  </w:style>
  <w:style w:type="table" w:styleId="Lentelstinklelis">
    <w:name w:val="Table Grid"/>
    <w:basedOn w:val="prastojilentel"/>
    <w:uiPriority w:val="39"/>
    <w:rsid w:val="00E54D8B"/>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A1B31"/>
    <w:pPr>
      <w:suppressAutoHyphens w:val="0"/>
    </w:pPr>
    <w:rPr>
      <w:rFonts w:cs="Mangal"/>
      <w:color w:val="00000A"/>
      <w:sz w:val="24"/>
      <w:szCs w:val="21"/>
    </w:rPr>
  </w:style>
  <w:style w:type="character" w:styleId="Komentaronuoroda">
    <w:name w:val="annotation reference"/>
    <w:basedOn w:val="Numatytasispastraiposriftas"/>
    <w:uiPriority w:val="99"/>
    <w:semiHidden/>
    <w:unhideWhenUsed/>
    <w:rsid w:val="00CA1B31"/>
    <w:rPr>
      <w:sz w:val="16"/>
      <w:szCs w:val="16"/>
    </w:rPr>
  </w:style>
  <w:style w:type="paragraph" w:styleId="Komentarotekstas">
    <w:name w:val="annotation text"/>
    <w:basedOn w:val="prastasis"/>
    <w:link w:val="KomentarotekstasDiagrama"/>
    <w:uiPriority w:val="99"/>
    <w:unhideWhenUsed/>
    <w:rsid w:val="00CA1B31"/>
    <w:rPr>
      <w:rFonts w:cs="Mangal"/>
      <w:sz w:val="20"/>
      <w:szCs w:val="18"/>
    </w:rPr>
  </w:style>
  <w:style w:type="character" w:customStyle="1" w:styleId="KomentarotekstasDiagrama">
    <w:name w:val="Komentaro tekstas Diagrama"/>
    <w:basedOn w:val="Numatytasispastraiposriftas"/>
    <w:link w:val="Komentarotekstas"/>
    <w:uiPriority w:val="99"/>
    <w:rsid w:val="00CA1B31"/>
    <w:rPr>
      <w:rFonts w:cs="Mangal"/>
      <w:color w:val="00000A"/>
      <w:szCs w:val="18"/>
    </w:rPr>
  </w:style>
  <w:style w:type="paragraph" w:styleId="Komentarotema">
    <w:name w:val="annotation subject"/>
    <w:basedOn w:val="Komentarotekstas"/>
    <w:next w:val="Komentarotekstas"/>
    <w:link w:val="KomentarotemaDiagrama"/>
    <w:uiPriority w:val="99"/>
    <w:semiHidden/>
    <w:unhideWhenUsed/>
    <w:rsid w:val="00CA1B31"/>
    <w:rPr>
      <w:b/>
      <w:bCs/>
    </w:rPr>
  </w:style>
  <w:style w:type="character" w:customStyle="1" w:styleId="KomentarotemaDiagrama">
    <w:name w:val="Komentaro tema Diagrama"/>
    <w:basedOn w:val="KomentarotekstasDiagrama"/>
    <w:link w:val="Komentarotema"/>
    <w:uiPriority w:val="99"/>
    <w:semiHidden/>
    <w:rsid w:val="00CA1B31"/>
    <w:rPr>
      <w:rFonts w:cs="Mangal"/>
      <w:b/>
      <w:bCs/>
      <w:color w:val="00000A"/>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155000">
      <w:bodyDiv w:val="1"/>
      <w:marLeft w:val="0"/>
      <w:marRight w:val="0"/>
      <w:marTop w:val="0"/>
      <w:marBottom w:val="0"/>
      <w:divBdr>
        <w:top w:val="none" w:sz="0" w:space="0" w:color="auto"/>
        <w:left w:val="none" w:sz="0" w:space="0" w:color="auto"/>
        <w:bottom w:val="none" w:sz="0" w:space="0" w:color="auto"/>
        <w:right w:val="none" w:sz="0" w:space="0" w:color="auto"/>
      </w:divBdr>
    </w:div>
    <w:div w:id="1806123762">
      <w:bodyDiv w:val="1"/>
      <w:marLeft w:val="0"/>
      <w:marRight w:val="0"/>
      <w:marTop w:val="0"/>
      <w:marBottom w:val="0"/>
      <w:divBdr>
        <w:top w:val="none" w:sz="0" w:space="0" w:color="auto"/>
        <w:left w:val="none" w:sz="0" w:space="0" w:color="auto"/>
        <w:bottom w:val="none" w:sz="0" w:space="0" w:color="auto"/>
        <w:right w:val="none" w:sz="0" w:space="0" w:color="auto"/>
      </w:divBdr>
      <w:divsChild>
        <w:div w:id="1845315025">
          <w:marLeft w:val="0"/>
          <w:marRight w:val="0"/>
          <w:marTop w:val="0"/>
          <w:marBottom w:val="0"/>
          <w:divBdr>
            <w:top w:val="none" w:sz="0" w:space="0" w:color="auto"/>
            <w:left w:val="none" w:sz="0" w:space="0" w:color="auto"/>
            <w:bottom w:val="none" w:sz="0" w:space="0" w:color="auto"/>
            <w:right w:val="none" w:sz="0" w:space="0" w:color="auto"/>
          </w:divBdr>
        </w:div>
        <w:div w:id="1343020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4453/asr" TargetMode="External"/><Relationship Id="rId13" Type="http://schemas.openxmlformats.org/officeDocument/2006/relationships/hyperlink" Target="a" TargetMode="External"/><Relationship Id="rId18" Type="http://schemas.openxmlformats.org/officeDocument/2006/relationships/hyperlink" Target="https://e-seimas.lrs.lt/portal/legalAct/lt/TAD/TAIS.270342/asr" TargetMode="External"/><Relationship Id="rId26" Type="http://schemas.openxmlformats.org/officeDocument/2006/relationships/hyperlink" Target="https://e-seimas.lrs.lt/portal/legalAct/lt/TAD/TAIS.392765/asr" TargetMode="External"/><Relationship Id="rId3" Type="http://schemas.openxmlformats.org/officeDocument/2006/relationships/settings" Target="settings.xml"/><Relationship Id="rId21" Type="http://schemas.openxmlformats.org/officeDocument/2006/relationships/hyperlink" Target="https://e-seimas.lrs.lt/portal/legalAct/lt/TAD/7d26ce02282911efb121d2fe3a0eff27?jfwid=-acsb6k5io" TargetMode="External"/><Relationship Id="rId7" Type="http://schemas.openxmlformats.org/officeDocument/2006/relationships/hyperlink" Target="https://e-seimas.lrs.lt/portal/legalAct/lt/TAD/b56e0711332811efb121d2fe3a0eff27?jfwid=-a9itvvgzn" TargetMode="External"/><Relationship Id="rId12" Type="http://schemas.openxmlformats.org/officeDocument/2006/relationships/hyperlink" Target="https://www.e-tar.lt/portal/lt/legalAct/1c6805d6a02811efa605b9842742bf37" TargetMode="External"/><Relationship Id="rId17" Type="http://schemas.openxmlformats.org/officeDocument/2006/relationships/hyperlink" Target="https://teisineinformacija.lt/silute/document/57098" TargetMode="External"/><Relationship Id="rId25" Type="http://schemas.openxmlformats.org/officeDocument/2006/relationships/hyperlink" Target="https://e-seimas.lrs.lt/portal/legalAct/lt/TAD/TAIS.312533" TargetMode="External"/><Relationship Id="rId2" Type="http://schemas.openxmlformats.org/officeDocument/2006/relationships/styles" Target="styles.xml"/><Relationship Id="rId16" Type="http://schemas.openxmlformats.org/officeDocument/2006/relationships/hyperlink" Target="https://teisineinformacija.lt/silute/document/56716" TargetMode="External"/><Relationship Id="rId20" Type="http://schemas.openxmlformats.org/officeDocument/2006/relationships/hyperlink" Target="https://www.e-tar.lt/portal/legalAct.html?documentId=51f53ca0adbd11e79d87b6f526384a7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seimas.lrs.lt/portal/legalAct/lt/TAD/TAIS.270342/asr" TargetMode="External"/><Relationship Id="rId11" Type="http://schemas.openxmlformats.org/officeDocument/2006/relationships/hyperlink" Target="https://sppd.lrv.lt/media/viesa/saugykla/2024/5/xJDG9qLen1I.pdf" TargetMode="External"/><Relationship Id="rId24" Type="http://schemas.openxmlformats.org/officeDocument/2006/relationships/hyperlink" Target="https://e-seimas.lrs.lt/portal/legalAct/lt/TAD/b56e0711332811efb121d2fe3a0eff27?jfwid=-a9itvvgzn" TargetMode="External"/><Relationship Id="rId5" Type="http://schemas.openxmlformats.org/officeDocument/2006/relationships/hyperlink" Target="https://e-seimas.lrs.lt/portal/legalAct/lt/TAD/TAIS.5884/asr" TargetMode="External"/><Relationship Id="rId15" Type="http://schemas.openxmlformats.org/officeDocument/2006/relationships/hyperlink" Target="https://teisineinformacija.lt/silute/document/56715" TargetMode="External"/><Relationship Id="rId23" Type="http://schemas.openxmlformats.org/officeDocument/2006/relationships/hyperlink" Target="https://sppd.lrv.lt/lt/veiklos-sritys/socialiniu-paslaugu-vidutines-kainos/iki-2023-m-vasario-1-d/" TargetMode="External"/><Relationship Id="rId28" Type="http://schemas.openxmlformats.org/officeDocument/2006/relationships/fontTable" Target="fontTable.xml"/><Relationship Id="rId10" Type="http://schemas.openxmlformats.org/officeDocument/2006/relationships/hyperlink" Target="https://e-seimas.lrs.lt/portal/legalAct/lt/TAD/TAIS.288240/asr" TargetMode="External"/><Relationship Id="rId19" Type="http://schemas.openxmlformats.org/officeDocument/2006/relationships/hyperlink" Target="https://e-seimas.lrs.lt/portal/legalAct/lt/TAD/b56e0711332811efb121d2fe3a0eff27?jfwid=-a9itvvgzn" TargetMode="External"/><Relationship Id="rId4" Type="http://schemas.openxmlformats.org/officeDocument/2006/relationships/webSettings" Target="webSettings.xml"/><Relationship Id="rId9" Type="http://schemas.openxmlformats.org/officeDocument/2006/relationships/hyperlink" Target="https://e-seimas.lrs.lt/portal/legalAct/lt/TAD/TAIS.292682/asr" TargetMode="External"/><Relationship Id="rId14" Type="http://schemas.openxmlformats.org/officeDocument/2006/relationships/hyperlink" Target="https://teisineinformacija.lt/silute/document/23830" TargetMode="External"/><Relationship Id="rId22" Type="http://schemas.openxmlformats.org/officeDocument/2006/relationships/hyperlink" Target="https://e-seimas.lrs.lt/portal/legalAct/lt/TAD/b56e0711332811efb121d2fe3a0eff27?jfwid=-a9itvvgzn" TargetMode="External"/><Relationship Id="rId27" Type="http://schemas.openxmlformats.org/officeDocument/2006/relationships/hyperlink" Target="https://osp.stat.gov.lt/informaciniai-pranesimai?articleId=1286167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FD2BE3-E8C8-4524-80BB-968E28BCEEC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824</TotalTime>
  <Pages>5</Pages>
  <Words>11633</Words>
  <Characters>6632</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Loreta Valienė</cp:lastModifiedBy>
  <cp:revision>211</cp:revision>
  <cp:lastPrinted>2024-07-29T07:33:00Z</cp:lastPrinted>
  <dcterms:created xsi:type="dcterms:W3CDTF">2020-05-07T15:33:00Z</dcterms:created>
  <dcterms:modified xsi:type="dcterms:W3CDTF">2024-12-02T07:57:00Z</dcterms:modified>
  <dc:language>lt-LT</dc:language>
</cp:coreProperties>
</file>