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7D8049E5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Pr="00DC36C7">
        <w:rPr>
          <w:b/>
        </w:rPr>
        <w:t>ŠILUTĖS R. SAV., KINT</w:t>
      </w:r>
      <w:r>
        <w:rPr>
          <w:b/>
        </w:rPr>
        <w:t>UOSE</w:t>
      </w:r>
      <w:r w:rsidRPr="00DC36C7">
        <w:rPr>
          <w:b/>
        </w:rPr>
        <w:t>, GARAŽŲ G. 2D</w:t>
      </w:r>
      <w:r w:rsidRPr="00A6402F">
        <w:rPr>
          <w:b/>
        </w:rPr>
        <w:t>, 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49516E97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DC36C7" w:rsidRPr="00DC36C7">
        <w:rPr>
          <w:color w:val="000000" w:themeColor="text1"/>
        </w:rPr>
        <w:t>Šilutės r. sav., Kint</w:t>
      </w:r>
      <w:r w:rsidR="00DC36C7">
        <w:rPr>
          <w:color w:val="000000" w:themeColor="text1"/>
        </w:rPr>
        <w:t>uose</w:t>
      </w:r>
      <w:r w:rsidR="00DC36C7" w:rsidRPr="00DC36C7">
        <w:rPr>
          <w:color w:val="000000" w:themeColor="text1"/>
        </w:rPr>
        <w:t>, Garažų g. 2D</w:t>
      </w:r>
      <w:r w:rsidR="00DC36C7">
        <w:rPr>
          <w:color w:val="000000" w:themeColor="text1"/>
        </w:rPr>
        <w:t>, esantį 0,0721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DC36C7" w:rsidRPr="00DC36C7">
        <w:rPr>
          <w:color w:val="000000" w:themeColor="text1"/>
        </w:rPr>
        <w:t>4400-6689-9854</w:t>
      </w:r>
      <w:r w:rsidR="00411490" w:rsidRPr="00411490">
        <w:rPr>
          <w:color w:val="000000" w:themeColor="text1"/>
        </w:rPr>
        <w:t xml:space="preserve">, kadastro numeris </w:t>
      </w:r>
      <w:r w:rsidR="00DC36C7" w:rsidRPr="00DC36C7">
        <w:rPr>
          <w:color w:val="000000" w:themeColor="text1"/>
        </w:rPr>
        <w:t>8827/0002:1480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28B1E7AC" w14:textId="5ADFFC74" w:rsidR="00A6402F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DC36C7">
        <w:t>įrašų nėra.</w:t>
      </w:r>
    </w:p>
    <w:p w14:paraId="7BE32B1E" w14:textId="29AC87BC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DC36C7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0BAA971D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4418AF">
        <w:t>6-25</w:t>
      </w:r>
      <w:bookmarkStart w:id="0" w:name="_GoBack"/>
      <w:bookmarkEnd w:id="0"/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41B36D94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115FD9" w:rsidRPr="00115FD9">
        <w:t>5 937</w:t>
      </w:r>
      <w:r w:rsidR="00BB1B04" w:rsidRPr="009B41CA">
        <w:t xml:space="preserve">,00 </w:t>
      </w:r>
      <w:proofErr w:type="spellStart"/>
      <w:r w:rsidR="00BB1B04" w:rsidRPr="009B41CA">
        <w:t>Eur</w:t>
      </w:r>
      <w:proofErr w:type="spellEnd"/>
      <w:r w:rsidR="00BB1B04" w:rsidRPr="009B41CA">
        <w:t xml:space="preserve"> (</w:t>
      </w:r>
      <w:r w:rsidR="00115FD9">
        <w:t>penki</w:t>
      </w:r>
      <w:r w:rsidR="00115FD9" w:rsidRPr="009B41CA">
        <w:t xml:space="preserve"> tūkstanči</w:t>
      </w:r>
      <w:r w:rsidR="00115FD9">
        <w:t>ai</w:t>
      </w:r>
      <w:r w:rsidR="00115FD9" w:rsidRPr="009B41CA">
        <w:t xml:space="preserve"> </w:t>
      </w:r>
      <w:r w:rsidR="00115FD9">
        <w:t>ketur</w:t>
      </w:r>
      <w:r w:rsidR="00115FD9" w:rsidRPr="009B41CA">
        <w:t>i šimtai</w:t>
      </w:r>
      <w:r w:rsidR="002046BF">
        <w:t xml:space="preserve"> tris</w:t>
      </w:r>
      <w:r w:rsidR="009B41CA" w:rsidRPr="009B41CA">
        <w:t xml:space="preserve">dešimt </w:t>
      </w:r>
      <w:r w:rsidR="002046BF">
        <w:t>septyn</w:t>
      </w:r>
      <w:r w:rsidR="009B41CA" w:rsidRPr="009B41CA">
        <w:t>i eurai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1BAE89EE" w:rsidR="00A2483E" w:rsidRPr="009B41CA" w:rsidRDefault="00A2483E" w:rsidP="00A2483E">
      <w:pPr>
        <w:spacing w:line="276" w:lineRule="auto"/>
        <w:ind w:firstLine="993"/>
        <w:jc w:val="both"/>
      </w:pPr>
      <w:r w:rsidRPr="009B41CA"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AD7BED">
        <w:t>5</w:t>
      </w:r>
      <w:r w:rsidR="009B41CA" w:rsidRPr="009B41CA">
        <w:t xml:space="preserve"> </w:t>
      </w:r>
      <w:r w:rsidR="00AD7BED">
        <w:t>4</w:t>
      </w:r>
      <w:r w:rsidR="009B41CA" w:rsidRPr="009B41CA">
        <w:t>00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AD7BED">
        <w:t>penki</w:t>
      </w:r>
      <w:r w:rsidRPr="009B41CA">
        <w:t xml:space="preserve"> tūkstanči</w:t>
      </w:r>
      <w:r w:rsidR="00AD7BED">
        <w:t>ai</w:t>
      </w:r>
      <w:r w:rsidR="004B7B57" w:rsidRPr="009B41CA">
        <w:t xml:space="preserve"> </w:t>
      </w:r>
      <w:r w:rsidR="00AD7BED">
        <w:t>ketur</w:t>
      </w:r>
      <w:r w:rsidR="004B7B57" w:rsidRPr="009B41CA">
        <w:t>i šimtai</w:t>
      </w:r>
      <w:r w:rsidR="004116CA" w:rsidRPr="009B41CA">
        <w:t xml:space="preserve"> </w:t>
      </w:r>
      <w:r w:rsidRPr="009B41CA">
        <w:t>eurų);</w:t>
      </w:r>
    </w:p>
    <w:p w14:paraId="2FD9EB5C" w14:textId="327F7EBD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537</w:t>
      </w:r>
      <w:r w:rsidR="00B420A4" w:rsidRPr="00411490">
        <w:t xml:space="preserve">  </w:t>
      </w:r>
      <w:proofErr w:type="spellStart"/>
      <w:r w:rsidR="00B420A4" w:rsidRPr="00411490">
        <w:t>Eur</w:t>
      </w:r>
      <w:proofErr w:type="spellEnd"/>
      <w:r w:rsidR="00B420A4" w:rsidRPr="00411490">
        <w:t xml:space="preserve"> (</w:t>
      </w:r>
      <w:r w:rsidR="002046BF">
        <w:t>penki</w:t>
      </w:r>
      <w:r w:rsidR="00B420A4" w:rsidRPr="00411490">
        <w:t xml:space="preserve"> šimtai </w:t>
      </w:r>
      <w:r w:rsidR="002046BF">
        <w:t>tri</w:t>
      </w:r>
      <w:r w:rsidR="00B420A4" w:rsidRPr="00411490">
        <w:t xml:space="preserve">sdešimt </w:t>
      </w:r>
      <w:r w:rsidR="002046BF">
        <w:t>septyn</w:t>
      </w:r>
      <w:r w:rsidR="009B41CA">
        <w:t xml:space="preserve">i </w:t>
      </w:r>
      <w:r w:rsidR="00B420A4" w:rsidRPr="00411490">
        <w:t>eur</w:t>
      </w:r>
      <w:r w:rsidR="009B41CA">
        <w:t>ai</w:t>
      </w:r>
      <w:r w:rsidR="00B420A4" w:rsidRPr="00411490">
        <w:t>)</w:t>
      </w:r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lastRenderedPageBreak/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48688DB3" w14:textId="77777777" w:rsidR="001C23A6" w:rsidRDefault="001C23A6" w:rsidP="00CB18D7">
      <w:pPr>
        <w:jc w:val="both"/>
        <w:rPr>
          <w:lang w:eastAsia="en-US"/>
        </w:rPr>
      </w:pPr>
    </w:p>
    <w:p w14:paraId="0F0C95D7" w14:textId="77777777" w:rsidR="001C23A6" w:rsidRDefault="001C23A6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59433B6A" w14:textId="77777777" w:rsidR="00115FD9" w:rsidRDefault="00115FD9" w:rsidP="00CB18D7">
      <w:pPr>
        <w:jc w:val="both"/>
        <w:rPr>
          <w:lang w:eastAsia="en-US"/>
        </w:rPr>
      </w:pPr>
    </w:p>
    <w:p w14:paraId="034B38EA" w14:textId="77777777" w:rsidR="00115FD9" w:rsidRDefault="00115FD9" w:rsidP="00CB18D7">
      <w:pPr>
        <w:jc w:val="both"/>
        <w:rPr>
          <w:lang w:eastAsia="en-US"/>
        </w:rPr>
      </w:pPr>
    </w:p>
    <w:p w14:paraId="77D30F98" w14:textId="77777777" w:rsidR="00115FD9" w:rsidRDefault="00115FD9" w:rsidP="00CB18D7">
      <w:pPr>
        <w:jc w:val="both"/>
        <w:rPr>
          <w:lang w:eastAsia="en-US"/>
        </w:rPr>
      </w:pPr>
    </w:p>
    <w:p w14:paraId="770A28F6" w14:textId="77777777" w:rsidR="00115FD9" w:rsidRDefault="00115FD9" w:rsidP="00CB18D7">
      <w:pPr>
        <w:jc w:val="both"/>
        <w:rPr>
          <w:lang w:eastAsia="en-US"/>
        </w:rPr>
      </w:pPr>
    </w:p>
    <w:p w14:paraId="5BD2681E" w14:textId="77777777" w:rsidR="00115FD9" w:rsidRDefault="00115FD9" w:rsidP="00CB18D7">
      <w:pPr>
        <w:jc w:val="both"/>
        <w:rPr>
          <w:lang w:eastAsia="en-US"/>
        </w:rPr>
      </w:pPr>
    </w:p>
    <w:p w14:paraId="31F11F64" w14:textId="77777777" w:rsidR="00115FD9" w:rsidRDefault="00115FD9" w:rsidP="00CB18D7">
      <w:pPr>
        <w:jc w:val="both"/>
        <w:rPr>
          <w:lang w:eastAsia="en-US"/>
        </w:rPr>
      </w:pPr>
    </w:p>
    <w:p w14:paraId="0A4E06AA" w14:textId="77777777" w:rsidR="00115FD9" w:rsidRDefault="00115FD9" w:rsidP="00CB18D7">
      <w:pPr>
        <w:jc w:val="both"/>
        <w:rPr>
          <w:lang w:eastAsia="en-US"/>
        </w:rPr>
      </w:pPr>
    </w:p>
    <w:p w14:paraId="6E62583C" w14:textId="77777777" w:rsidR="00115FD9" w:rsidRDefault="00115FD9" w:rsidP="00CB18D7">
      <w:pPr>
        <w:jc w:val="both"/>
        <w:rPr>
          <w:lang w:eastAsia="en-US"/>
        </w:rPr>
      </w:pPr>
    </w:p>
    <w:p w14:paraId="4DDFE3A4" w14:textId="77777777" w:rsidR="00115FD9" w:rsidRDefault="00115FD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CFD3767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115FD9">
        <w:t>4</w:t>
      </w:r>
      <w:r w:rsidR="00FE1D03">
        <w:t>-</w:t>
      </w:r>
      <w:r w:rsidR="00A6402F">
        <w:t>0</w:t>
      </w:r>
      <w:r w:rsidR="00115FD9">
        <w:t>3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A6D4C" w14:textId="77777777" w:rsidR="006D1F3D" w:rsidRDefault="006D1F3D" w:rsidP="001D50EF">
      <w:r>
        <w:separator/>
      </w:r>
    </w:p>
  </w:endnote>
  <w:endnote w:type="continuationSeparator" w:id="0">
    <w:p w14:paraId="272B45B4" w14:textId="77777777" w:rsidR="006D1F3D" w:rsidRDefault="006D1F3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C266F" w14:textId="77777777" w:rsidR="006D1F3D" w:rsidRDefault="006D1F3D" w:rsidP="001D50EF">
      <w:r>
        <w:separator/>
      </w:r>
    </w:p>
  </w:footnote>
  <w:footnote w:type="continuationSeparator" w:id="0">
    <w:p w14:paraId="21781CE1" w14:textId="77777777" w:rsidR="006D1F3D" w:rsidRDefault="006D1F3D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8AF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0F6DD1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C01D1"/>
    <w:rsid w:val="003C7B9F"/>
    <w:rsid w:val="003D28BB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33838"/>
    <w:rsid w:val="00635028"/>
    <w:rsid w:val="006563D1"/>
    <w:rsid w:val="0068501F"/>
    <w:rsid w:val="006A0E95"/>
    <w:rsid w:val="006B26A2"/>
    <w:rsid w:val="006D1F3D"/>
    <w:rsid w:val="006D2CA6"/>
    <w:rsid w:val="006E7AFA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637C"/>
    <w:rsid w:val="008446E2"/>
    <w:rsid w:val="00872C65"/>
    <w:rsid w:val="00894A68"/>
    <w:rsid w:val="00896120"/>
    <w:rsid w:val="008B5B13"/>
    <w:rsid w:val="008C2C62"/>
    <w:rsid w:val="008F61C6"/>
    <w:rsid w:val="00921339"/>
    <w:rsid w:val="00930503"/>
    <w:rsid w:val="00946768"/>
    <w:rsid w:val="00985436"/>
    <w:rsid w:val="0098728F"/>
    <w:rsid w:val="009B13D7"/>
    <w:rsid w:val="009B41CA"/>
    <w:rsid w:val="009C753A"/>
    <w:rsid w:val="009E034A"/>
    <w:rsid w:val="00A0477C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AD7BED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53BF5"/>
    <w:rsid w:val="00D54617"/>
    <w:rsid w:val="00D84E78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2026-03-31T11:56:00Z</dcterms:modified>
</cp:coreProperties>
</file>