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A148" w14:textId="0C6439B3" w:rsidR="00F2137A" w:rsidRDefault="00C62447" w:rsidP="00DD1F44">
      <w:pPr>
        <w:pStyle w:val="Pavadinimas"/>
      </w:pPr>
      <w:r>
        <w:t>ŠILUTĖS RAJONO SAVIVALDYBĖS ADMINISTRACIJOS</w:t>
      </w:r>
    </w:p>
    <w:p w14:paraId="7C064EAE" w14:textId="3E4DE99A" w:rsidR="00C62447" w:rsidRDefault="00FA4CC2" w:rsidP="00DD1F44">
      <w:pPr>
        <w:pStyle w:val="Pavadinimas"/>
      </w:pPr>
      <w:r>
        <w:t>PLANAVIMO IR PLĖTROS</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62E3D33E" w:rsidR="00DD1F44" w:rsidRDefault="00DD1F44" w:rsidP="00DD1F44">
      <w:pPr>
        <w:jc w:val="center"/>
        <w:rPr>
          <w:b/>
          <w:bCs/>
          <w:caps/>
        </w:rPr>
      </w:pPr>
      <w:r>
        <w:rPr>
          <w:b/>
          <w:bCs/>
          <w:caps/>
        </w:rPr>
        <w:t>Dėl TARYBOS sprendimo „</w:t>
      </w:r>
      <w:r w:rsidR="00E25296" w:rsidRPr="00E25296">
        <w:rPr>
          <w:b/>
          <w:bCs/>
          <w:caps/>
        </w:rPr>
        <w:t>DĖL ŠILUTĖS RAJONO SAVIVALDYBĖS TARYBOS 2026 M. SAUSIO 29 D. SPRENDIMO NR. T1-1089 „DĖL PRITARIMO DALYVAUTI PROJEKTE „ILGALAIKĖS PRIEŽIŪROS PASLAUGŲ PLĖTOJIMAS ŠILUTĖS RAJONO SAVIVALDYBĖJE“ PAKEITIMO</w:t>
      </w:r>
      <w:r w:rsidR="00451E00" w:rsidRPr="00451E00">
        <w:rPr>
          <w:b/>
          <w:bCs/>
          <w:caps/>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71FDE6F3" w14:textId="7C5CDD73" w:rsidR="00DD1F44" w:rsidRPr="008E22C6" w:rsidRDefault="00C62447" w:rsidP="00DD1F44">
      <w:pPr>
        <w:tabs>
          <w:tab w:val="left" w:pos="567"/>
        </w:tabs>
        <w:jc w:val="center"/>
      </w:pPr>
      <w:r w:rsidRPr="008E22C6">
        <w:t>202</w:t>
      </w:r>
      <w:r w:rsidR="00287D2D">
        <w:t>6</w:t>
      </w:r>
      <w:r w:rsidRPr="008E22C6">
        <w:t xml:space="preserve"> </w:t>
      </w:r>
      <w:r w:rsidR="00D56540" w:rsidRPr="008E22C6">
        <w:t xml:space="preserve">m. </w:t>
      </w:r>
      <w:r w:rsidR="00E25296">
        <w:t>kovo</w:t>
      </w:r>
      <w:r w:rsidR="00287D2D">
        <w:t xml:space="preserve"> 12</w:t>
      </w:r>
      <w:r w:rsidR="00D56540" w:rsidRPr="008E22C6">
        <w:t xml:space="preserve"> </w:t>
      </w:r>
      <w:r w:rsidR="00DD1F44" w:rsidRPr="008E22C6">
        <w:t>d.</w:t>
      </w:r>
    </w:p>
    <w:p w14:paraId="5FD96E49" w14:textId="77777777" w:rsidR="00DD1F44" w:rsidRDefault="00DD1F44" w:rsidP="00DD1F44">
      <w:pPr>
        <w:tabs>
          <w:tab w:val="left" w:pos="0"/>
        </w:tabs>
        <w:jc w:val="center"/>
      </w:pPr>
      <w:r>
        <w:t>Šilutė</w:t>
      </w: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52EEB674" w14:textId="02B6E98E" w:rsidR="00E21F2D" w:rsidRPr="00E21F2D" w:rsidRDefault="00E21F2D" w:rsidP="00E21F2D">
            <w:pPr>
              <w:tabs>
                <w:tab w:val="left" w:pos="596"/>
                <w:tab w:val="left" w:pos="880"/>
                <w:tab w:val="left" w:pos="8441"/>
              </w:tabs>
              <w:ind w:right="-34" w:firstLine="589"/>
              <w:jc w:val="both"/>
              <w:rPr>
                <w:color w:val="000000"/>
                <w:szCs w:val="24"/>
                <w:shd w:val="clear" w:color="auto" w:fill="FFFFFF"/>
                <w:lang w:eastAsia="lt-LT"/>
              </w:rPr>
            </w:pPr>
            <w:r w:rsidRPr="00E21F2D">
              <w:rPr>
                <w:color w:val="000000"/>
                <w:szCs w:val="24"/>
                <w:shd w:val="clear" w:color="auto" w:fill="FFFFFF"/>
                <w:lang w:eastAsia="lt-LT"/>
              </w:rPr>
              <w:t>Sprendimo projekt</w:t>
            </w:r>
            <w:r w:rsidR="00E25296">
              <w:rPr>
                <w:color w:val="000000"/>
                <w:szCs w:val="24"/>
                <w:shd w:val="clear" w:color="auto" w:fill="FFFFFF"/>
                <w:lang w:eastAsia="lt-LT"/>
              </w:rPr>
              <w:t>o tikslas – pakeisti Šilutės rajono savivaldybės tarybos 2026 m. sausio 29 d. sprendimu Nr. T1-1089 „Dėl pritarimo dalyvauti</w:t>
            </w:r>
            <w:r w:rsidRPr="00E21F2D">
              <w:rPr>
                <w:color w:val="000000"/>
                <w:szCs w:val="24"/>
                <w:shd w:val="clear" w:color="auto" w:fill="FFFFFF"/>
                <w:lang w:eastAsia="lt-LT"/>
              </w:rPr>
              <w:t xml:space="preserve"> projekt</w:t>
            </w:r>
            <w:r w:rsidR="00E25296">
              <w:rPr>
                <w:color w:val="000000"/>
                <w:szCs w:val="24"/>
                <w:shd w:val="clear" w:color="auto" w:fill="FFFFFF"/>
                <w:lang w:eastAsia="lt-LT"/>
              </w:rPr>
              <w:t>e</w:t>
            </w:r>
            <w:r w:rsidRPr="00E21F2D">
              <w:rPr>
                <w:color w:val="000000"/>
                <w:szCs w:val="24"/>
                <w:shd w:val="clear" w:color="auto" w:fill="FFFFFF"/>
                <w:lang w:eastAsia="lt-LT"/>
              </w:rPr>
              <w:t xml:space="preserve"> „</w:t>
            </w:r>
            <w:bookmarkStart w:id="0" w:name="_Hlk213753516"/>
            <w:r w:rsidR="009B33DF" w:rsidRPr="009B33DF">
              <w:rPr>
                <w:color w:val="000000"/>
                <w:szCs w:val="24"/>
                <w:shd w:val="clear" w:color="auto" w:fill="FFFFFF"/>
                <w:lang w:eastAsia="lt-LT"/>
              </w:rPr>
              <w:t>Ilgalaikės priežiūros paslaugų plėtojimas Šilutės rajono savivaldybėje</w:t>
            </w:r>
            <w:bookmarkEnd w:id="0"/>
            <w:r w:rsidRPr="00E21F2D">
              <w:rPr>
                <w:color w:val="000000"/>
                <w:szCs w:val="24"/>
                <w:shd w:val="clear" w:color="auto" w:fill="FFFFFF"/>
                <w:lang w:eastAsia="lt-LT"/>
              </w:rPr>
              <w:t>“</w:t>
            </w:r>
            <w:r w:rsidR="00E25296">
              <w:rPr>
                <w:color w:val="000000"/>
                <w:szCs w:val="24"/>
                <w:shd w:val="clear" w:color="auto" w:fill="FFFFFF"/>
                <w:lang w:eastAsia="lt-LT"/>
              </w:rPr>
              <w:t xml:space="preserve"> patvirtintos Partnerystės sutarties 10 ir 11 punktus</w:t>
            </w:r>
            <w:r w:rsidRPr="00E21F2D">
              <w:rPr>
                <w:color w:val="000000"/>
                <w:szCs w:val="24"/>
                <w:shd w:val="clear" w:color="auto" w:fill="FFFFFF"/>
                <w:lang w:eastAsia="lt-LT"/>
              </w:rPr>
              <w:t>.</w:t>
            </w:r>
          </w:p>
          <w:p w14:paraId="461761BB" w14:textId="17953666" w:rsidR="0049399B" w:rsidRPr="006060C6" w:rsidRDefault="0049399B" w:rsidP="00E25296">
            <w:pPr>
              <w:tabs>
                <w:tab w:val="left" w:pos="596"/>
                <w:tab w:val="left" w:pos="880"/>
                <w:tab w:val="left" w:pos="8441"/>
              </w:tabs>
              <w:ind w:right="-34" w:firstLine="589"/>
              <w:jc w:val="both"/>
              <w:rPr>
                <w:iCs/>
                <w:shd w:val="clear" w:color="auto" w:fill="FFFFFF"/>
                <w:lang w:eastAsia="lt-LT"/>
              </w:rPr>
            </w:pPr>
          </w:p>
        </w:tc>
      </w:tr>
      <w:tr w:rsidR="00DD1F44" w14:paraId="0CC9B835" w14:textId="77777777" w:rsidTr="00DD1F44">
        <w:tc>
          <w:tcPr>
            <w:tcW w:w="9854" w:type="dxa"/>
          </w:tcPr>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4D3FC13B" w14:textId="77827447" w:rsidR="00C20B02" w:rsidRDefault="00C20B02" w:rsidP="004F6D44">
            <w:pPr>
              <w:tabs>
                <w:tab w:val="left" w:pos="596"/>
                <w:tab w:val="left" w:pos="880"/>
                <w:tab w:val="left" w:pos="8441"/>
              </w:tabs>
              <w:ind w:right="-34" w:firstLine="589"/>
              <w:jc w:val="both"/>
              <w:rPr>
                <w:iCs/>
                <w:shd w:val="clear" w:color="auto" w:fill="FFFFFF"/>
                <w:lang w:eastAsia="lt-LT"/>
              </w:rPr>
            </w:pPr>
            <w:r w:rsidRPr="00C20B02">
              <w:rPr>
                <w:iCs/>
                <w:shd w:val="clear" w:color="auto" w:fill="FFFFFF"/>
                <w:lang w:eastAsia="lt-LT"/>
              </w:rPr>
              <w:t xml:space="preserve">Kvietimas parengtas vadovaujantis 2022–2030 m. Klaipėdos regiono plėtros planu, patvirtintu Klaipėdos regiono plėtros tarybos 2023 m. kovo 10 d. sprendimu Nr. K/S-10 „Dėl </w:t>
            </w:r>
            <w:r w:rsidR="008E3B5B">
              <w:rPr>
                <w:iCs/>
                <w:shd w:val="clear" w:color="auto" w:fill="FFFFFF"/>
                <w:lang w:eastAsia="lt-LT"/>
              </w:rPr>
              <w:t xml:space="preserve">   </w:t>
            </w:r>
            <w:r w:rsidRPr="00C20B02">
              <w:rPr>
                <w:iCs/>
                <w:shd w:val="clear" w:color="auto" w:fill="FFFFFF"/>
                <w:lang w:eastAsia="lt-LT"/>
              </w:rPr>
              <w:t xml:space="preserve">2022–2030 m. Klaipėdos regiono plėtros plano patvirtinimo“, Lietuvos Respublikos </w:t>
            </w:r>
            <w:r w:rsidR="006C2E56">
              <w:rPr>
                <w:iCs/>
                <w:shd w:val="clear" w:color="auto" w:fill="FFFFFF"/>
                <w:lang w:eastAsia="lt-LT"/>
              </w:rPr>
              <w:t>sveikatos apsaugos</w:t>
            </w:r>
            <w:r w:rsidRPr="00C20B02">
              <w:rPr>
                <w:iCs/>
                <w:shd w:val="clear" w:color="auto" w:fill="FFFFFF"/>
                <w:lang w:eastAsia="lt-LT"/>
              </w:rPr>
              <w:t xml:space="preserve"> ministro </w:t>
            </w:r>
            <w:r w:rsidR="006C2E56" w:rsidRPr="006C2E56">
              <w:rPr>
                <w:iCs/>
                <w:shd w:val="clear" w:color="auto" w:fill="FFFFFF"/>
                <w:lang w:eastAsia="lt-LT"/>
              </w:rPr>
              <w:t>2023 m. lapkričio 6 d. įsakymu Nr. V-1145 „Dėl Regioninės pažangos priemonės Nr. 11-002-02-11-02 (RE) „Užtikrinti ilgalaikė priežiūros paslaugų plėtrą“</w:t>
            </w:r>
            <w:r w:rsidR="006C2E56">
              <w:rPr>
                <w:iCs/>
                <w:shd w:val="clear" w:color="auto" w:fill="FFFFFF"/>
                <w:lang w:eastAsia="lt-LT"/>
              </w:rPr>
              <w:t xml:space="preserve"> </w:t>
            </w:r>
            <w:r w:rsidR="006C2E56" w:rsidRPr="006C2E56">
              <w:rPr>
                <w:iCs/>
                <w:shd w:val="clear" w:color="auto" w:fill="FFFFFF"/>
                <w:lang w:eastAsia="lt-LT"/>
              </w:rPr>
              <w:t>finansavimo gairių patvirtinimo</w:t>
            </w:r>
            <w:r w:rsidR="006C2E56">
              <w:rPr>
                <w:iCs/>
                <w:shd w:val="clear" w:color="auto" w:fill="FFFFFF"/>
                <w:lang w:eastAsia="lt-LT"/>
              </w:rPr>
              <w:t>“</w:t>
            </w:r>
            <w:r w:rsidRPr="00C20B02">
              <w:rPr>
                <w:iCs/>
                <w:shd w:val="clear" w:color="auto" w:fill="FFFFFF"/>
                <w:lang w:eastAsia="lt-LT"/>
              </w:rPr>
              <w:t xml:space="preserve"> ir Klaipėdos regiono kvietimų teikti projektų įgyvendinimo planus planu.</w:t>
            </w:r>
          </w:p>
          <w:p w14:paraId="21A33D97" w14:textId="65EC16EB" w:rsidR="00C20B02" w:rsidRDefault="00C20B02" w:rsidP="00310DC9">
            <w:pPr>
              <w:ind w:firstLine="540"/>
              <w:jc w:val="both"/>
              <w:rPr>
                <w:szCs w:val="24"/>
                <w:lang w:eastAsia="lt-LT"/>
              </w:rPr>
            </w:pPr>
            <w:r>
              <w:rPr>
                <w:szCs w:val="24"/>
                <w:lang w:eastAsia="lt-LT"/>
              </w:rPr>
              <w:t>Pareiškėjas – Šilutės rajono savivaldybės administracija.</w:t>
            </w:r>
          </w:p>
          <w:p w14:paraId="4C0544CC" w14:textId="7C3E5F50" w:rsidR="00C20B02" w:rsidRDefault="00C20B02" w:rsidP="00310DC9">
            <w:pPr>
              <w:ind w:firstLine="540"/>
              <w:jc w:val="both"/>
              <w:rPr>
                <w:szCs w:val="24"/>
                <w:lang w:eastAsia="lt-LT"/>
              </w:rPr>
            </w:pPr>
            <w:r>
              <w:rPr>
                <w:szCs w:val="24"/>
                <w:lang w:eastAsia="lt-LT"/>
              </w:rPr>
              <w:t>Partneri</w:t>
            </w:r>
            <w:r w:rsidR="000B4852">
              <w:rPr>
                <w:szCs w:val="24"/>
                <w:lang w:eastAsia="lt-LT"/>
              </w:rPr>
              <w:t>s</w:t>
            </w:r>
            <w:r>
              <w:rPr>
                <w:szCs w:val="24"/>
                <w:lang w:eastAsia="lt-LT"/>
              </w:rPr>
              <w:t xml:space="preserve"> – </w:t>
            </w:r>
            <w:r w:rsidR="006C2E56">
              <w:rPr>
                <w:szCs w:val="24"/>
                <w:lang w:eastAsia="lt-LT"/>
              </w:rPr>
              <w:t>VšĮ Klaipėdos universite</w:t>
            </w:r>
            <w:r w:rsidR="0039663C">
              <w:rPr>
                <w:szCs w:val="24"/>
                <w:lang w:eastAsia="lt-LT"/>
              </w:rPr>
              <w:t>to</w:t>
            </w:r>
            <w:r w:rsidR="006C2E56">
              <w:rPr>
                <w:szCs w:val="24"/>
                <w:lang w:eastAsia="lt-LT"/>
              </w:rPr>
              <w:t xml:space="preserve"> ligoninė</w:t>
            </w:r>
            <w:r>
              <w:rPr>
                <w:szCs w:val="24"/>
                <w:lang w:eastAsia="lt-LT"/>
              </w:rPr>
              <w:t>.</w:t>
            </w:r>
          </w:p>
          <w:p w14:paraId="3981E4B4" w14:textId="79CDEB3C" w:rsidR="00F42005" w:rsidRDefault="00F42005" w:rsidP="00A427FA">
            <w:pPr>
              <w:ind w:firstLine="540"/>
              <w:jc w:val="both"/>
              <w:rPr>
                <w:szCs w:val="24"/>
                <w:lang w:eastAsia="lt-LT"/>
              </w:rPr>
            </w:pPr>
            <w:r w:rsidRPr="00F42005">
              <w:rPr>
                <w:szCs w:val="24"/>
                <w:lang w:eastAsia="lt-LT"/>
              </w:rPr>
              <w:t>Pagal Gairėse nurodytas finansavimo sąlygas, didžiausia galima šio projekto iš ES fondų lėšų finansuojamoji dalis yra 85 proc. visų tinkamų finansuoti projekto išlaidų. Pareiškėjas privalo prisidėti prie projekto finansavimo ne mažiau nei 15 proc. visų tinkamų finansuoti projekto išlaidų, įskaitant ir netinkamoms finansuoti išlaidoms apmokėti bei įsipareigoti tęsti veiklas 5 metus po projekto įgyvendinimo, užtikrinant veiklų vykdymo finansavimą.</w:t>
            </w:r>
          </w:p>
          <w:p w14:paraId="50356A2A" w14:textId="343218DC" w:rsidR="00681E95" w:rsidRDefault="00C20B02" w:rsidP="00A427FA">
            <w:pPr>
              <w:ind w:firstLine="540"/>
              <w:jc w:val="both"/>
              <w:rPr>
                <w:szCs w:val="24"/>
                <w:lang w:eastAsia="lt-LT"/>
              </w:rPr>
            </w:pPr>
            <w:bookmarkStart w:id="1" w:name="_Hlk190188257"/>
            <w:r w:rsidRPr="00C20B02">
              <w:rPr>
                <w:szCs w:val="24"/>
                <w:lang w:eastAsia="lt-LT"/>
              </w:rPr>
              <w:t xml:space="preserve">Projekto tikslas – </w:t>
            </w:r>
            <w:bookmarkStart w:id="2" w:name="_Hlk213753541"/>
            <w:r w:rsidR="006C2E56" w:rsidRPr="006C2E56">
              <w:rPr>
                <w:szCs w:val="24"/>
                <w:lang w:eastAsia="lt-LT"/>
              </w:rPr>
              <w:t>užtikrinti ilgalaikės priežiūros paslaugų plėtrą Šilutės rajono savivaldybėje.</w:t>
            </w:r>
            <w:bookmarkEnd w:id="2"/>
            <w:r w:rsidR="00451E00" w:rsidRPr="00451E00">
              <w:rPr>
                <w:szCs w:val="24"/>
                <w:lang w:eastAsia="lt-LT"/>
              </w:rPr>
              <w:t xml:space="preserve">  </w:t>
            </w:r>
          </w:p>
          <w:bookmarkEnd w:id="1"/>
          <w:p w14:paraId="31AC8A4B" w14:textId="79F09D60" w:rsidR="00582B02" w:rsidRPr="00FA4CC2" w:rsidRDefault="00582B02" w:rsidP="00681E95">
            <w:pPr>
              <w:ind w:firstLine="540"/>
              <w:jc w:val="both"/>
              <w:rPr>
                <w:szCs w:val="24"/>
                <w:lang w:eastAsia="lt-LT"/>
              </w:rPr>
            </w:pPr>
          </w:p>
        </w:tc>
      </w:tr>
      <w:tr w:rsidR="00DD1F44" w14:paraId="40EDA627" w14:textId="77777777" w:rsidTr="00DD1F44">
        <w:tc>
          <w:tcPr>
            <w:tcW w:w="9854" w:type="dxa"/>
          </w:tcPr>
          <w:p w14:paraId="771377F3" w14:textId="77777777" w:rsidR="00DD1F44" w:rsidRDefault="00DD1F44" w:rsidP="00A00362">
            <w:pPr>
              <w:ind w:firstLine="589"/>
              <w:rPr>
                <w:b/>
                <w:bCs/>
                <w:i/>
                <w:iCs/>
              </w:rPr>
            </w:pPr>
            <w:r>
              <w:rPr>
                <w:b/>
                <w:bCs/>
                <w:i/>
                <w:iCs/>
              </w:rPr>
              <w:t>3. Kokių pozityvių rezultatų laukiama.</w:t>
            </w:r>
          </w:p>
        </w:tc>
      </w:tr>
      <w:tr w:rsidR="00DD1F44" w14:paraId="01D60278" w14:textId="77777777" w:rsidTr="00DD1F44">
        <w:tc>
          <w:tcPr>
            <w:tcW w:w="9854" w:type="dxa"/>
          </w:tcPr>
          <w:p w14:paraId="67D7B431" w14:textId="77777777" w:rsidR="00E25296" w:rsidRDefault="00E25296" w:rsidP="00405DC7">
            <w:pPr>
              <w:ind w:firstLine="589"/>
              <w:jc w:val="both"/>
              <w:rPr>
                <w:szCs w:val="24"/>
                <w:lang w:eastAsia="lt-LT"/>
              </w:rPr>
            </w:pPr>
            <w:r w:rsidRPr="00E25296">
              <w:rPr>
                <w:szCs w:val="24"/>
                <w:lang w:eastAsia="lt-LT"/>
              </w:rPr>
              <w:t>Įgyvendinus projektą bus suremontuotos patalpos ir įrengtas liftas, pagerinant Alzheimerio liga ir senatvinėmis demencijomis sergančių pacientų slaugos bei paliatyviosios pagalbos paslaugų infrastruktūrą ir prieinamumą. Partneriui įsigijus medicininę įrangą, priemones ir baldus, bus sudarytos sąlygos teikti kokybiškesnes ir pacientų poreikius atitinkančias paslaugas.</w:t>
            </w:r>
          </w:p>
          <w:p w14:paraId="780C1030" w14:textId="2573D5A4" w:rsidR="00496D5B" w:rsidRPr="00FA4CC2" w:rsidRDefault="009B33DF" w:rsidP="00405DC7">
            <w:pPr>
              <w:ind w:firstLine="589"/>
              <w:jc w:val="both"/>
              <w:rPr>
                <w:lang w:eastAsia="lt-LT"/>
              </w:rPr>
            </w:pPr>
            <w:r w:rsidRPr="009B33DF">
              <w:rPr>
                <w:szCs w:val="24"/>
                <w:lang w:eastAsia="lt-LT"/>
              </w:rPr>
              <w:t xml:space="preserve"> </w:t>
            </w:r>
          </w:p>
        </w:tc>
      </w:tr>
      <w:tr w:rsidR="00DD1F44" w14:paraId="1BA3C0D0" w14:textId="77777777" w:rsidTr="00DD1F44">
        <w:tc>
          <w:tcPr>
            <w:tcW w:w="9854" w:type="dxa"/>
          </w:tcPr>
          <w:p w14:paraId="707A372E" w14:textId="77777777" w:rsidR="00DD1F44" w:rsidRDefault="00DD1F44" w:rsidP="00A00362">
            <w:pPr>
              <w:ind w:firstLine="540"/>
              <w:jc w:val="both"/>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42A42434" w14:textId="77777777" w:rsidR="008A5072" w:rsidRDefault="008A5072" w:rsidP="00496D5B">
            <w:pPr>
              <w:ind w:firstLine="589"/>
              <w:jc w:val="both"/>
              <w:rPr>
                <w:iCs/>
              </w:rPr>
            </w:pPr>
            <w:r w:rsidRPr="008A5072">
              <w:rPr>
                <w:iCs/>
              </w:rPr>
              <w:t>Neigiamų pasekmių nenumatoma.</w:t>
            </w:r>
          </w:p>
          <w:p w14:paraId="74289F7C" w14:textId="15F2BE2B" w:rsidR="008A5072" w:rsidRDefault="008A5072" w:rsidP="008A5072">
            <w:pPr>
              <w:ind w:firstLine="589"/>
              <w:jc w:val="both"/>
            </w:pPr>
          </w:p>
        </w:tc>
      </w:tr>
      <w:tr w:rsidR="00DD1F44" w14:paraId="4B80383A" w14:textId="77777777" w:rsidTr="00DD1F44">
        <w:tc>
          <w:tcPr>
            <w:tcW w:w="9854" w:type="dxa"/>
          </w:tcPr>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44EB0941" w14:textId="77777777" w:rsidR="00B70A7B" w:rsidRDefault="00FA4CC2" w:rsidP="00A04F87">
            <w:pPr>
              <w:jc w:val="both"/>
              <w:rPr>
                <w:i/>
                <w:szCs w:val="24"/>
              </w:rPr>
            </w:pPr>
            <w:r w:rsidRPr="00FA4CC2">
              <w:rPr>
                <w:i/>
                <w:szCs w:val="24"/>
              </w:rPr>
              <w:t>------------</w:t>
            </w:r>
          </w:p>
          <w:p w14:paraId="10F9DA85" w14:textId="48589366" w:rsidR="008B0B1E" w:rsidRDefault="008B0B1E" w:rsidP="00A04F87">
            <w:pPr>
              <w:jc w:val="both"/>
            </w:pPr>
          </w:p>
        </w:tc>
      </w:tr>
      <w:tr w:rsidR="00DD1F44" w14:paraId="49E41498" w14:textId="77777777" w:rsidTr="00DD1F44">
        <w:tc>
          <w:tcPr>
            <w:tcW w:w="9854" w:type="dxa"/>
          </w:tcPr>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04595CC3" w14:textId="36474EC1" w:rsidR="008B0B1E" w:rsidRDefault="00E54DAD" w:rsidP="009D2849">
            <w:pPr>
              <w:ind w:firstLine="596"/>
              <w:jc w:val="both"/>
            </w:pPr>
            <w:r w:rsidRPr="00E54DAD">
              <w:rPr>
                <w:szCs w:val="24"/>
                <w:lang w:eastAsia="lt-LT"/>
              </w:rPr>
              <w:lastRenderedPageBreak/>
              <w:t xml:space="preserve">Vadovaujantis LR korupcijos prevencijos įstatymo 8 straipsnio 1 dalies nuostatomis, sprendimo projekto antikorupcinis vertinimas neatliekamas, nes sprendime nenumatoma reguliuoti visuomeninių santykių, numatytų šio įstatymo 8 straipsnio 1 dalyje. </w:t>
            </w:r>
          </w:p>
          <w:p w14:paraId="4DF6DD31" w14:textId="1DE58234" w:rsidR="00E54DAD" w:rsidRDefault="00E54DAD" w:rsidP="009D2849">
            <w:pPr>
              <w:ind w:firstLine="596"/>
              <w:jc w:val="both"/>
            </w:pPr>
          </w:p>
        </w:tc>
      </w:tr>
      <w:tr w:rsidR="00DD1F44" w14:paraId="76760332" w14:textId="77777777" w:rsidTr="00DD1F44">
        <w:tc>
          <w:tcPr>
            <w:tcW w:w="9854" w:type="dxa"/>
          </w:tcPr>
          <w:p w14:paraId="6403879A" w14:textId="77777777" w:rsidR="00DD1F44" w:rsidRDefault="00DD1F44" w:rsidP="00A00362">
            <w:pPr>
              <w:ind w:firstLine="540"/>
              <w:jc w:val="both"/>
              <w:rPr>
                <w:b/>
                <w:bCs/>
                <w:i/>
                <w:iCs/>
              </w:rPr>
            </w:pPr>
            <w:r>
              <w:rPr>
                <w:b/>
                <w:bCs/>
                <w:i/>
                <w:iCs/>
              </w:rPr>
              <w:t>7. Projekto rengimo metu gauti specialistų vertinimai ir išvados, ekonominiai apskaičiavimai (sąmatos) ir konkretūs finansavimo šaltiniai.</w:t>
            </w:r>
          </w:p>
        </w:tc>
      </w:tr>
      <w:tr w:rsidR="00DD1F44" w14:paraId="5C53C691" w14:textId="77777777" w:rsidTr="00DD1F44">
        <w:tc>
          <w:tcPr>
            <w:tcW w:w="9854" w:type="dxa"/>
          </w:tcPr>
          <w:p w14:paraId="403289AE" w14:textId="100C7044" w:rsidR="00A427FA" w:rsidRDefault="00A427FA" w:rsidP="008B0B1E">
            <w:pPr>
              <w:ind w:firstLine="589"/>
              <w:jc w:val="both"/>
              <w:rPr>
                <w:iCs/>
              </w:rPr>
            </w:pPr>
            <w:r>
              <w:rPr>
                <w:iCs/>
                <w:szCs w:val="24"/>
              </w:rPr>
              <w:t>B</w:t>
            </w:r>
            <w:r w:rsidRPr="00A427FA">
              <w:rPr>
                <w:iCs/>
                <w:szCs w:val="24"/>
              </w:rPr>
              <w:t xml:space="preserve">endra projekto preliminari vertė – </w:t>
            </w:r>
            <w:r w:rsidR="00E54DAD">
              <w:rPr>
                <w:iCs/>
                <w:szCs w:val="24"/>
              </w:rPr>
              <w:t>588 236</w:t>
            </w:r>
            <w:r w:rsidR="00AB777A">
              <w:rPr>
                <w:iCs/>
                <w:szCs w:val="24"/>
              </w:rPr>
              <w:t>,00</w:t>
            </w:r>
            <w:r w:rsidRPr="00A427FA">
              <w:rPr>
                <w:iCs/>
                <w:szCs w:val="24"/>
              </w:rPr>
              <w:t xml:space="preserve"> Eur, iš jų ES lėšos – </w:t>
            </w:r>
            <w:r w:rsidR="00E54DAD">
              <w:rPr>
                <w:iCs/>
                <w:szCs w:val="24"/>
              </w:rPr>
              <w:t>500 000</w:t>
            </w:r>
            <w:r>
              <w:rPr>
                <w:iCs/>
                <w:szCs w:val="24"/>
              </w:rPr>
              <w:t>,0</w:t>
            </w:r>
            <w:r w:rsidR="00AB777A">
              <w:rPr>
                <w:iCs/>
                <w:szCs w:val="24"/>
              </w:rPr>
              <w:t>0</w:t>
            </w:r>
            <w:r w:rsidRPr="00A427FA">
              <w:rPr>
                <w:iCs/>
                <w:szCs w:val="24"/>
              </w:rPr>
              <w:t xml:space="preserve"> Eur</w:t>
            </w:r>
            <w:r w:rsidR="000B4852">
              <w:rPr>
                <w:iCs/>
                <w:szCs w:val="24"/>
              </w:rPr>
              <w:t xml:space="preserve"> (85 proc.)</w:t>
            </w:r>
            <w:r w:rsidRPr="00A427FA">
              <w:rPr>
                <w:iCs/>
                <w:szCs w:val="24"/>
              </w:rPr>
              <w:t xml:space="preserve">, </w:t>
            </w:r>
            <w:r>
              <w:rPr>
                <w:iCs/>
                <w:szCs w:val="24"/>
              </w:rPr>
              <w:t>savivaldybės biudžeto lėšos</w:t>
            </w:r>
            <w:r w:rsidRPr="00A427FA">
              <w:rPr>
                <w:iCs/>
                <w:szCs w:val="24"/>
              </w:rPr>
              <w:t xml:space="preserve"> – </w:t>
            </w:r>
            <w:r w:rsidR="00E54DAD">
              <w:rPr>
                <w:iCs/>
                <w:szCs w:val="24"/>
              </w:rPr>
              <w:t>88 236</w:t>
            </w:r>
            <w:r w:rsidR="00AB777A">
              <w:rPr>
                <w:iCs/>
                <w:szCs w:val="24"/>
              </w:rPr>
              <w:t>,00</w:t>
            </w:r>
            <w:r w:rsidRPr="00A427FA">
              <w:rPr>
                <w:iCs/>
                <w:szCs w:val="24"/>
              </w:rPr>
              <w:t xml:space="preserve"> Eur</w:t>
            </w:r>
            <w:r w:rsidR="000B4852">
              <w:rPr>
                <w:iCs/>
                <w:szCs w:val="24"/>
              </w:rPr>
              <w:t xml:space="preserve"> (15 proc.)</w:t>
            </w:r>
            <w:r w:rsidRPr="00A427FA">
              <w:rPr>
                <w:iCs/>
                <w:szCs w:val="24"/>
              </w:rPr>
              <w:t>.</w:t>
            </w:r>
          </w:p>
          <w:p w14:paraId="79DF68D8" w14:textId="678AE374" w:rsidR="00B70A7B" w:rsidRDefault="00A427FA" w:rsidP="008B0B1E">
            <w:pPr>
              <w:ind w:firstLine="589"/>
              <w:jc w:val="both"/>
              <w:rPr>
                <w:iCs/>
              </w:rPr>
            </w:pPr>
            <w:r w:rsidRPr="00A427FA">
              <w:rPr>
                <w:iCs/>
              </w:rPr>
              <w:t>Projekto įgyvendinimo planas turi būti pateiktas iki 202</w:t>
            </w:r>
            <w:r w:rsidR="00E54DAD">
              <w:rPr>
                <w:iCs/>
              </w:rPr>
              <w:t>6</w:t>
            </w:r>
            <w:r w:rsidRPr="00A427FA">
              <w:rPr>
                <w:iCs/>
              </w:rPr>
              <w:t xml:space="preserve"> m. </w:t>
            </w:r>
            <w:r w:rsidR="00E54DAD">
              <w:rPr>
                <w:iCs/>
              </w:rPr>
              <w:t>b</w:t>
            </w:r>
            <w:r w:rsidR="00E25296">
              <w:rPr>
                <w:iCs/>
              </w:rPr>
              <w:t>alandžio 30</w:t>
            </w:r>
            <w:r w:rsidRPr="00A427FA">
              <w:rPr>
                <w:iCs/>
              </w:rPr>
              <w:t xml:space="preserve"> d. 17 val. Planuojama Projekto įgyvendinimo pradžia 202</w:t>
            </w:r>
            <w:r w:rsidR="00451E00">
              <w:rPr>
                <w:iCs/>
              </w:rPr>
              <w:t>6</w:t>
            </w:r>
            <w:r w:rsidRPr="00A427FA">
              <w:rPr>
                <w:iCs/>
              </w:rPr>
              <w:t xml:space="preserve"> m. I</w:t>
            </w:r>
            <w:r w:rsidR="00AB777A">
              <w:rPr>
                <w:iCs/>
              </w:rPr>
              <w:t>I</w:t>
            </w:r>
            <w:r w:rsidR="00287D2D">
              <w:rPr>
                <w:iCs/>
              </w:rPr>
              <w:t>I</w:t>
            </w:r>
            <w:r w:rsidRPr="00A427FA">
              <w:rPr>
                <w:iCs/>
              </w:rPr>
              <w:t xml:space="preserve"> ketvirtis. Planuojama Projekto įgyvendinimo pabaiga  202</w:t>
            </w:r>
            <w:r w:rsidR="00451E00">
              <w:rPr>
                <w:iCs/>
              </w:rPr>
              <w:t>9</w:t>
            </w:r>
            <w:r w:rsidRPr="00A427FA">
              <w:rPr>
                <w:iCs/>
              </w:rPr>
              <w:t xml:space="preserve"> m. </w:t>
            </w:r>
            <w:r w:rsidR="00AB777A">
              <w:rPr>
                <w:iCs/>
              </w:rPr>
              <w:t>I</w:t>
            </w:r>
            <w:r w:rsidR="000B4852">
              <w:rPr>
                <w:iCs/>
              </w:rPr>
              <w:t>V</w:t>
            </w:r>
            <w:r w:rsidRPr="00A427FA">
              <w:rPr>
                <w:iCs/>
              </w:rPr>
              <w:t xml:space="preserve"> ketvirtis.</w:t>
            </w:r>
            <w:r w:rsidR="00367CB8" w:rsidRPr="00367CB8">
              <w:rPr>
                <w:iCs/>
              </w:rPr>
              <w:t xml:space="preserve"> </w:t>
            </w:r>
            <w:r w:rsidR="00BA74C7">
              <w:rPr>
                <w:iCs/>
              </w:rPr>
              <w:t>Projektų</w:t>
            </w:r>
            <w:r w:rsidR="00367CB8" w:rsidRPr="00367CB8">
              <w:rPr>
                <w:iCs/>
              </w:rPr>
              <w:t xml:space="preserve"> atrankos būdas – </w:t>
            </w:r>
            <w:r w:rsidR="00E25296">
              <w:rPr>
                <w:iCs/>
              </w:rPr>
              <w:t>regionisnis</w:t>
            </w:r>
            <w:r w:rsidR="00BA74C7">
              <w:rPr>
                <w:iCs/>
              </w:rPr>
              <w:t xml:space="preserve"> </w:t>
            </w:r>
            <w:r w:rsidR="00367CB8" w:rsidRPr="00367CB8">
              <w:rPr>
                <w:iCs/>
              </w:rPr>
              <w:t>planavimas.</w:t>
            </w:r>
          </w:p>
          <w:p w14:paraId="286596B8" w14:textId="48BAC55E" w:rsidR="00A427FA" w:rsidRPr="00582B02" w:rsidRDefault="00A427FA" w:rsidP="00BA74C7">
            <w:pPr>
              <w:ind w:firstLine="454"/>
              <w:jc w:val="both"/>
              <w:rPr>
                <w:iCs/>
              </w:rPr>
            </w:pPr>
          </w:p>
        </w:tc>
      </w:tr>
      <w:tr w:rsidR="00DD1F44" w14:paraId="1FB78749" w14:textId="77777777" w:rsidTr="00DD1F44">
        <w:tc>
          <w:tcPr>
            <w:tcW w:w="9854" w:type="dxa"/>
          </w:tcPr>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7AB231B0" w14:textId="77777777" w:rsidR="00DD1F44" w:rsidRDefault="00FA4CC2" w:rsidP="00B70A7B">
            <w:pPr>
              <w:ind w:firstLine="596"/>
              <w:jc w:val="both"/>
              <w:rPr>
                <w:szCs w:val="24"/>
              </w:rPr>
            </w:pPr>
            <w:r w:rsidRPr="00FA4CC2">
              <w:rPr>
                <w:szCs w:val="24"/>
              </w:rPr>
              <w:t>Planavimo ir plėtros skyriaus viešojo administravimo institucijos specialistė Aušra Stakvilevičienė</w:t>
            </w:r>
          </w:p>
          <w:p w14:paraId="5ECDD0B6" w14:textId="22802EE3" w:rsidR="00E55662" w:rsidRDefault="00E55662" w:rsidP="00A04F87">
            <w:pPr>
              <w:jc w:val="both"/>
            </w:pPr>
          </w:p>
        </w:tc>
      </w:tr>
      <w:tr w:rsidR="00DD1F44" w14:paraId="35C359EF" w14:textId="77777777" w:rsidTr="00DD1F44">
        <w:tc>
          <w:tcPr>
            <w:tcW w:w="9854" w:type="dxa"/>
          </w:tcPr>
          <w:p w14:paraId="5D3AD9D3" w14:textId="77777777" w:rsidR="00DD1F44" w:rsidRDefault="00DD1F44" w:rsidP="00A00362">
            <w:pPr>
              <w:ind w:firstLine="540"/>
              <w:jc w:val="both"/>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656E9DA2" w14:textId="2153C53D" w:rsidR="00E55662" w:rsidRDefault="00E54DAD" w:rsidP="009D2849">
            <w:pPr>
              <w:ind w:firstLine="540"/>
              <w:rPr>
                <w:sz w:val="23"/>
                <w:szCs w:val="23"/>
              </w:rPr>
            </w:pPr>
            <w:r>
              <w:rPr>
                <w:sz w:val="23"/>
                <w:szCs w:val="23"/>
              </w:rPr>
              <w:t xml:space="preserve">Ilgalaikė priežiūra, demencija, slauga, </w:t>
            </w:r>
            <w:r w:rsidR="008A5072">
              <w:rPr>
                <w:sz w:val="23"/>
                <w:szCs w:val="23"/>
              </w:rPr>
              <w:t>projektas</w:t>
            </w:r>
            <w:r w:rsidR="003048E2">
              <w:rPr>
                <w:sz w:val="23"/>
                <w:szCs w:val="23"/>
              </w:rPr>
              <w:t>.</w:t>
            </w:r>
          </w:p>
          <w:p w14:paraId="225DEDFB" w14:textId="02CDC9DE" w:rsidR="008B0B1E" w:rsidRDefault="008B0B1E" w:rsidP="009D2849">
            <w:pPr>
              <w:ind w:firstLine="540"/>
            </w:pPr>
          </w:p>
        </w:tc>
      </w:tr>
      <w:tr w:rsidR="00DD1F44" w14:paraId="1EE8E368" w14:textId="77777777" w:rsidTr="00DD1F44">
        <w:tc>
          <w:tcPr>
            <w:tcW w:w="9854" w:type="dxa"/>
          </w:tcPr>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187A7297" w14:textId="77777777" w:rsidR="00BB68B8" w:rsidRDefault="003048E2" w:rsidP="00A04F87">
            <w:pPr>
              <w:jc w:val="both"/>
              <w:rPr>
                <w:szCs w:val="24"/>
              </w:rPr>
            </w:pPr>
            <w:r w:rsidRPr="003048E2">
              <w:rPr>
                <w:szCs w:val="24"/>
              </w:rPr>
              <w:t>-------------</w:t>
            </w:r>
          </w:p>
          <w:p w14:paraId="6768CF77" w14:textId="6D1054B4" w:rsidR="008B0B1E" w:rsidRDefault="008B0B1E" w:rsidP="00A04F87">
            <w:pPr>
              <w:jc w:val="both"/>
              <w:rPr>
                <w:sz w:val="22"/>
                <w:szCs w:val="22"/>
              </w:rPr>
            </w:pPr>
          </w:p>
        </w:tc>
      </w:tr>
    </w:tbl>
    <w:p w14:paraId="0A183281" w14:textId="77777777" w:rsidR="00DD1F44" w:rsidRDefault="00DD1F44" w:rsidP="00974D16">
      <w:pPr>
        <w:pStyle w:val="Pagrindiniotekstotrauka3"/>
        <w:spacing w:after="0"/>
        <w:rPr>
          <w:b/>
          <w:bCs/>
        </w:rPr>
      </w:pPr>
    </w:p>
    <w:p w14:paraId="5D56260D" w14:textId="77777777" w:rsidR="00DD1F44" w:rsidRDefault="00DD1F44" w:rsidP="00974D16">
      <w:pPr>
        <w:pStyle w:val="Pagrindiniotekstotrauka3"/>
        <w:spacing w:after="0"/>
        <w:rPr>
          <w:b/>
          <w:bCs/>
        </w:rPr>
      </w:pPr>
    </w:p>
    <w:p w14:paraId="1C9B1AD0" w14:textId="77777777" w:rsidR="003048E2" w:rsidRPr="006E0BDD" w:rsidRDefault="003048E2" w:rsidP="00310DC9">
      <w:pPr>
        <w:pStyle w:val="Pagrindiniotekstotrauka3"/>
        <w:spacing w:after="0"/>
        <w:ind w:left="0"/>
        <w:jc w:val="both"/>
        <w:rPr>
          <w:bCs/>
          <w:sz w:val="24"/>
          <w:szCs w:val="24"/>
        </w:rPr>
      </w:pPr>
      <w:r w:rsidRPr="006E0BDD">
        <w:rPr>
          <w:bCs/>
          <w:sz w:val="24"/>
          <w:szCs w:val="24"/>
        </w:rPr>
        <w:t>Planavimo ir plėtros skyriaus</w:t>
      </w:r>
    </w:p>
    <w:p w14:paraId="4CFE9A7C" w14:textId="452BBD06" w:rsidR="00B55D2E" w:rsidRPr="006E0BDD" w:rsidRDefault="003048E2" w:rsidP="00310DC9">
      <w:pPr>
        <w:pStyle w:val="Pagrindiniotekstotrauka3"/>
        <w:spacing w:after="0"/>
        <w:ind w:hanging="283"/>
        <w:jc w:val="both"/>
        <w:rPr>
          <w:bCs/>
          <w:sz w:val="24"/>
          <w:szCs w:val="24"/>
        </w:rPr>
      </w:pPr>
      <w:r w:rsidRPr="006E0BDD">
        <w:rPr>
          <w:bCs/>
          <w:sz w:val="24"/>
          <w:szCs w:val="24"/>
        </w:rPr>
        <w:t>viešojo administravimo institucijos specialistė</w:t>
      </w:r>
      <w:r w:rsidR="00DD1F44" w:rsidRPr="006E0BDD">
        <w:rPr>
          <w:bCs/>
          <w:sz w:val="24"/>
          <w:szCs w:val="24"/>
        </w:rPr>
        <w:tab/>
      </w:r>
      <w:r w:rsidR="00B55D2E" w:rsidRPr="006E0BDD">
        <w:rPr>
          <w:bCs/>
          <w:sz w:val="24"/>
          <w:szCs w:val="24"/>
        </w:rPr>
        <w:t xml:space="preserve">                       </w:t>
      </w:r>
      <w:r w:rsidRPr="006E0BDD">
        <w:rPr>
          <w:bCs/>
          <w:sz w:val="24"/>
          <w:szCs w:val="24"/>
        </w:rPr>
        <w:tab/>
      </w:r>
      <w:r w:rsidRPr="006E0BDD">
        <w:rPr>
          <w:bCs/>
          <w:sz w:val="24"/>
          <w:szCs w:val="24"/>
        </w:rPr>
        <w:tab/>
        <w:t>Aušra Stakvilevičienė</w:t>
      </w:r>
      <w:r w:rsidR="00B55D2E" w:rsidRPr="006E0BDD">
        <w:rPr>
          <w:bCs/>
          <w:sz w:val="24"/>
          <w:szCs w:val="24"/>
        </w:rPr>
        <w:t xml:space="preserve">   </w:t>
      </w:r>
      <w:r w:rsidR="00B55D2E" w:rsidRPr="006E0BDD">
        <w:rPr>
          <w:bCs/>
          <w:sz w:val="24"/>
          <w:szCs w:val="24"/>
          <w:bdr w:val="single" w:sz="4" w:space="0" w:color="auto"/>
        </w:rPr>
        <w:t xml:space="preserve">              </w:t>
      </w:r>
      <w:r w:rsidR="00B55D2E" w:rsidRPr="006E0BDD">
        <w:rPr>
          <w:bCs/>
          <w:sz w:val="24"/>
          <w:szCs w:val="24"/>
        </w:rPr>
        <w:t xml:space="preserve">                                   </w:t>
      </w:r>
    </w:p>
    <w:p w14:paraId="740F6947" w14:textId="04C77B4B" w:rsidR="005D1983" w:rsidRPr="006E0BDD" w:rsidRDefault="005D1983" w:rsidP="00AE634D">
      <w:pPr>
        <w:pStyle w:val="Pagrindiniotekstotrauka3"/>
        <w:spacing w:after="0"/>
        <w:ind w:firstLine="437"/>
      </w:pPr>
    </w:p>
    <w:sectPr w:rsidR="005D1983" w:rsidRPr="006E0BDD">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EA9BB" w14:textId="77777777" w:rsidR="00392E9B" w:rsidRDefault="00392E9B">
      <w:r>
        <w:separator/>
      </w:r>
    </w:p>
  </w:endnote>
  <w:endnote w:type="continuationSeparator" w:id="0">
    <w:p w14:paraId="312F6775" w14:textId="77777777" w:rsidR="00392E9B" w:rsidRDefault="00392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BE4DD"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54C70"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90F12" w14:textId="77777777" w:rsidR="00392E9B" w:rsidRDefault="00392E9B">
      <w:r>
        <w:separator/>
      </w:r>
    </w:p>
  </w:footnote>
  <w:footnote w:type="continuationSeparator" w:id="0">
    <w:p w14:paraId="728DCB0B" w14:textId="77777777" w:rsidR="00392E9B" w:rsidRDefault="00392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75DC3">
      <w:rPr>
        <w:rStyle w:val="Puslapionumeris"/>
        <w:noProof/>
      </w:rPr>
      <w:t>2</w:t>
    </w:r>
    <w:r>
      <w:rPr>
        <w:rStyle w:val="Puslapionumeris"/>
      </w:rPr>
      <w:fldChar w:fldCharType="end"/>
    </w:r>
  </w:p>
  <w:p w14:paraId="2400B0D1"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EDA38" w14:textId="77777777" w:rsidR="008A1957" w:rsidRDefault="008A19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53508"/>
    <w:multiLevelType w:val="hybridMultilevel"/>
    <w:tmpl w:val="D054E280"/>
    <w:lvl w:ilvl="0" w:tplc="34AC0AD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3DC26D52"/>
    <w:multiLevelType w:val="multilevel"/>
    <w:tmpl w:val="E8049744"/>
    <w:lvl w:ilvl="0">
      <w:start w:val="1"/>
      <w:numFmt w:val="decimal"/>
      <w:lvlText w:val="%1."/>
      <w:lvlJc w:val="left"/>
      <w:pPr>
        <w:ind w:left="956" w:hanging="360"/>
      </w:pPr>
      <w:rPr>
        <w:rFonts w:hint="default"/>
        <w:i w:val="0"/>
      </w:rPr>
    </w:lvl>
    <w:lvl w:ilvl="1">
      <w:start w:val="1"/>
      <w:numFmt w:val="decimal"/>
      <w:isLgl/>
      <w:lvlText w:val="%1.%2."/>
      <w:lvlJc w:val="left"/>
      <w:pPr>
        <w:ind w:left="956" w:hanging="360"/>
      </w:pPr>
      <w:rPr>
        <w:rFonts w:hint="default"/>
        <w:i w:val="0"/>
      </w:rPr>
    </w:lvl>
    <w:lvl w:ilvl="2">
      <w:start w:val="1"/>
      <w:numFmt w:val="decimal"/>
      <w:isLgl/>
      <w:lvlText w:val="%1.%2.%3."/>
      <w:lvlJc w:val="left"/>
      <w:pPr>
        <w:ind w:left="1316" w:hanging="720"/>
      </w:pPr>
      <w:rPr>
        <w:rFonts w:hint="default"/>
      </w:rPr>
    </w:lvl>
    <w:lvl w:ilvl="3">
      <w:start w:val="1"/>
      <w:numFmt w:val="decimal"/>
      <w:isLgl/>
      <w:lvlText w:val="%1.%2.%3.%4."/>
      <w:lvlJc w:val="left"/>
      <w:pPr>
        <w:ind w:left="1316" w:hanging="720"/>
      </w:pPr>
      <w:rPr>
        <w:rFonts w:hint="default"/>
      </w:rPr>
    </w:lvl>
    <w:lvl w:ilvl="4">
      <w:start w:val="1"/>
      <w:numFmt w:val="decimal"/>
      <w:isLgl/>
      <w:lvlText w:val="%1.%2.%3.%4.%5."/>
      <w:lvlJc w:val="left"/>
      <w:pPr>
        <w:ind w:left="1676" w:hanging="1080"/>
      </w:pPr>
      <w:rPr>
        <w:rFonts w:hint="default"/>
      </w:rPr>
    </w:lvl>
    <w:lvl w:ilvl="5">
      <w:start w:val="1"/>
      <w:numFmt w:val="decimal"/>
      <w:isLgl/>
      <w:lvlText w:val="%1.%2.%3.%4.%5.%6."/>
      <w:lvlJc w:val="left"/>
      <w:pPr>
        <w:ind w:left="1676" w:hanging="1080"/>
      </w:pPr>
      <w:rPr>
        <w:rFonts w:hint="default"/>
      </w:rPr>
    </w:lvl>
    <w:lvl w:ilvl="6">
      <w:start w:val="1"/>
      <w:numFmt w:val="decimal"/>
      <w:isLgl/>
      <w:lvlText w:val="%1.%2.%3.%4.%5.%6.%7."/>
      <w:lvlJc w:val="left"/>
      <w:pPr>
        <w:ind w:left="2036" w:hanging="1440"/>
      </w:pPr>
      <w:rPr>
        <w:rFonts w:hint="default"/>
      </w:rPr>
    </w:lvl>
    <w:lvl w:ilvl="7">
      <w:start w:val="1"/>
      <w:numFmt w:val="decimal"/>
      <w:isLgl/>
      <w:lvlText w:val="%1.%2.%3.%4.%5.%6.%7.%8."/>
      <w:lvlJc w:val="left"/>
      <w:pPr>
        <w:ind w:left="2036" w:hanging="1440"/>
      </w:pPr>
      <w:rPr>
        <w:rFonts w:hint="default"/>
      </w:rPr>
    </w:lvl>
    <w:lvl w:ilvl="8">
      <w:start w:val="1"/>
      <w:numFmt w:val="decimal"/>
      <w:isLgl/>
      <w:lvlText w:val="%1.%2.%3.%4.%5.%6.%7.%8.%9."/>
      <w:lvlJc w:val="left"/>
      <w:pPr>
        <w:ind w:left="2396" w:hanging="1800"/>
      </w:pPr>
      <w:rPr>
        <w:rFonts w:hint="default"/>
      </w:rPr>
    </w:lvl>
  </w:abstractNum>
  <w:abstractNum w:abstractNumId="2" w15:restartNumberingAfterBreak="0">
    <w:nsid w:val="472D5359"/>
    <w:multiLevelType w:val="hybridMultilevel"/>
    <w:tmpl w:val="F2D6B4AC"/>
    <w:lvl w:ilvl="0" w:tplc="47C257E8">
      <w:start w:val="1"/>
      <w:numFmt w:val="decimal"/>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3" w15:restartNumberingAfterBreak="0">
    <w:nsid w:val="4D6270A8"/>
    <w:multiLevelType w:val="hybridMultilevel"/>
    <w:tmpl w:val="11D2F1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C567F05"/>
    <w:multiLevelType w:val="hybridMultilevel"/>
    <w:tmpl w:val="34B67908"/>
    <w:lvl w:ilvl="0" w:tplc="960AA8B2">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2048019964">
    <w:abstractNumId w:val="1"/>
  </w:num>
  <w:num w:numId="2" w16cid:durableId="1572426095">
    <w:abstractNumId w:val="4"/>
  </w:num>
  <w:num w:numId="3" w16cid:durableId="1683782710">
    <w:abstractNumId w:val="3"/>
  </w:num>
  <w:num w:numId="4" w16cid:durableId="303198249">
    <w:abstractNumId w:val="2"/>
  </w:num>
  <w:num w:numId="5" w16cid:durableId="1176383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20097"/>
    <w:rsid w:val="00030478"/>
    <w:rsid w:val="00035141"/>
    <w:rsid w:val="000521C9"/>
    <w:rsid w:val="000734BA"/>
    <w:rsid w:val="00077E52"/>
    <w:rsid w:val="000B4852"/>
    <w:rsid w:val="000B6238"/>
    <w:rsid w:val="000C5057"/>
    <w:rsid w:val="00116812"/>
    <w:rsid w:val="00132218"/>
    <w:rsid w:val="00152AEE"/>
    <w:rsid w:val="001C253E"/>
    <w:rsid w:val="001D256D"/>
    <w:rsid w:val="001E2D1D"/>
    <w:rsid w:val="00211530"/>
    <w:rsid w:val="002125D1"/>
    <w:rsid w:val="00214604"/>
    <w:rsid w:val="0023330F"/>
    <w:rsid w:val="00263006"/>
    <w:rsid w:val="00270B07"/>
    <w:rsid w:val="00274633"/>
    <w:rsid w:val="00280CCE"/>
    <w:rsid w:val="00287D2D"/>
    <w:rsid w:val="002943A3"/>
    <w:rsid w:val="00296440"/>
    <w:rsid w:val="002A094A"/>
    <w:rsid w:val="002C0045"/>
    <w:rsid w:val="002D08B1"/>
    <w:rsid w:val="002D44B8"/>
    <w:rsid w:val="002E2AA1"/>
    <w:rsid w:val="002E5D5B"/>
    <w:rsid w:val="002F42E2"/>
    <w:rsid w:val="003048E2"/>
    <w:rsid w:val="003079BB"/>
    <w:rsid w:val="00310DC9"/>
    <w:rsid w:val="00322C9A"/>
    <w:rsid w:val="00326147"/>
    <w:rsid w:val="00330F8B"/>
    <w:rsid w:val="00341D4D"/>
    <w:rsid w:val="00367CB8"/>
    <w:rsid w:val="003751CD"/>
    <w:rsid w:val="00392E9B"/>
    <w:rsid w:val="0039663C"/>
    <w:rsid w:val="003B62B7"/>
    <w:rsid w:val="003C783E"/>
    <w:rsid w:val="003E31B0"/>
    <w:rsid w:val="003E44A1"/>
    <w:rsid w:val="003E75F1"/>
    <w:rsid w:val="0040310C"/>
    <w:rsid w:val="00405DC7"/>
    <w:rsid w:val="00407867"/>
    <w:rsid w:val="00414014"/>
    <w:rsid w:val="0042230F"/>
    <w:rsid w:val="00423FB4"/>
    <w:rsid w:val="0044309A"/>
    <w:rsid w:val="00451E00"/>
    <w:rsid w:val="00464375"/>
    <w:rsid w:val="0047544E"/>
    <w:rsid w:val="0049399B"/>
    <w:rsid w:val="00496D5B"/>
    <w:rsid w:val="004A3D6F"/>
    <w:rsid w:val="004E09BB"/>
    <w:rsid w:val="004E4900"/>
    <w:rsid w:val="004F6D44"/>
    <w:rsid w:val="00533B75"/>
    <w:rsid w:val="0054068A"/>
    <w:rsid w:val="00565C3C"/>
    <w:rsid w:val="00565CD0"/>
    <w:rsid w:val="00566739"/>
    <w:rsid w:val="00574E79"/>
    <w:rsid w:val="00582B02"/>
    <w:rsid w:val="005A7229"/>
    <w:rsid w:val="005D0330"/>
    <w:rsid w:val="005D1983"/>
    <w:rsid w:val="00602AF3"/>
    <w:rsid w:val="00603007"/>
    <w:rsid w:val="006060C6"/>
    <w:rsid w:val="006100CA"/>
    <w:rsid w:val="006212F4"/>
    <w:rsid w:val="006253F2"/>
    <w:rsid w:val="006645EE"/>
    <w:rsid w:val="00665CF3"/>
    <w:rsid w:val="00681E95"/>
    <w:rsid w:val="006A70E5"/>
    <w:rsid w:val="006C2E56"/>
    <w:rsid w:val="006D220C"/>
    <w:rsid w:val="006D4C97"/>
    <w:rsid w:val="006E0BDD"/>
    <w:rsid w:val="006E14BD"/>
    <w:rsid w:val="00702115"/>
    <w:rsid w:val="00716F4C"/>
    <w:rsid w:val="00725A2C"/>
    <w:rsid w:val="00731EFD"/>
    <w:rsid w:val="00750139"/>
    <w:rsid w:val="00766A65"/>
    <w:rsid w:val="00774554"/>
    <w:rsid w:val="0078117C"/>
    <w:rsid w:val="00797721"/>
    <w:rsid w:val="007A7C42"/>
    <w:rsid w:val="007B08EE"/>
    <w:rsid w:val="007C3BCD"/>
    <w:rsid w:val="007D156C"/>
    <w:rsid w:val="007E0877"/>
    <w:rsid w:val="0080318D"/>
    <w:rsid w:val="00810F4F"/>
    <w:rsid w:val="00815D30"/>
    <w:rsid w:val="0082650E"/>
    <w:rsid w:val="008451A7"/>
    <w:rsid w:val="00870339"/>
    <w:rsid w:val="008A0302"/>
    <w:rsid w:val="008A1957"/>
    <w:rsid w:val="008A5072"/>
    <w:rsid w:val="008B0B1E"/>
    <w:rsid w:val="008B6302"/>
    <w:rsid w:val="008C7949"/>
    <w:rsid w:val="008D07F1"/>
    <w:rsid w:val="008D12F8"/>
    <w:rsid w:val="008D697D"/>
    <w:rsid w:val="008D7E1D"/>
    <w:rsid w:val="008E22C6"/>
    <w:rsid w:val="008E3B5B"/>
    <w:rsid w:val="008F2B37"/>
    <w:rsid w:val="008F3337"/>
    <w:rsid w:val="00923661"/>
    <w:rsid w:val="00944231"/>
    <w:rsid w:val="009563AD"/>
    <w:rsid w:val="00963944"/>
    <w:rsid w:val="00974D16"/>
    <w:rsid w:val="0098459F"/>
    <w:rsid w:val="009B33DF"/>
    <w:rsid w:val="009B4FA3"/>
    <w:rsid w:val="009D2849"/>
    <w:rsid w:val="009E2DEF"/>
    <w:rsid w:val="00A00362"/>
    <w:rsid w:val="00A04F87"/>
    <w:rsid w:val="00A0502C"/>
    <w:rsid w:val="00A05F5D"/>
    <w:rsid w:val="00A10518"/>
    <w:rsid w:val="00A141B2"/>
    <w:rsid w:val="00A15E9A"/>
    <w:rsid w:val="00A16F7A"/>
    <w:rsid w:val="00A27A1D"/>
    <w:rsid w:val="00A427FA"/>
    <w:rsid w:val="00A439BF"/>
    <w:rsid w:val="00A5355A"/>
    <w:rsid w:val="00A7137E"/>
    <w:rsid w:val="00A75DC3"/>
    <w:rsid w:val="00A771D6"/>
    <w:rsid w:val="00A82582"/>
    <w:rsid w:val="00AA0306"/>
    <w:rsid w:val="00AA41A9"/>
    <w:rsid w:val="00AA4FFD"/>
    <w:rsid w:val="00AB1F54"/>
    <w:rsid w:val="00AB4481"/>
    <w:rsid w:val="00AB777A"/>
    <w:rsid w:val="00AC111D"/>
    <w:rsid w:val="00AD1B45"/>
    <w:rsid w:val="00AE265B"/>
    <w:rsid w:val="00AE38E9"/>
    <w:rsid w:val="00AE634D"/>
    <w:rsid w:val="00B02645"/>
    <w:rsid w:val="00B03E5C"/>
    <w:rsid w:val="00B11AC2"/>
    <w:rsid w:val="00B2130F"/>
    <w:rsid w:val="00B277AF"/>
    <w:rsid w:val="00B552A7"/>
    <w:rsid w:val="00B55D2E"/>
    <w:rsid w:val="00B70A7B"/>
    <w:rsid w:val="00B9081C"/>
    <w:rsid w:val="00BA74C7"/>
    <w:rsid w:val="00BB68B8"/>
    <w:rsid w:val="00BC57A6"/>
    <w:rsid w:val="00C20B02"/>
    <w:rsid w:val="00C27561"/>
    <w:rsid w:val="00C319A6"/>
    <w:rsid w:val="00C51764"/>
    <w:rsid w:val="00C62447"/>
    <w:rsid w:val="00C65E12"/>
    <w:rsid w:val="00C662C6"/>
    <w:rsid w:val="00C66FE2"/>
    <w:rsid w:val="00C745A3"/>
    <w:rsid w:val="00C747BE"/>
    <w:rsid w:val="00C76F20"/>
    <w:rsid w:val="00C81389"/>
    <w:rsid w:val="00C87A55"/>
    <w:rsid w:val="00C917ED"/>
    <w:rsid w:val="00CB1A60"/>
    <w:rsid w:val="00CB5CF9"/>
    <w:rsid w:val="00CB7FF1"/>
    <w:rsid w:val="00CC0A44"/>
    <w:rsid w:val="00CE6C9A"/>
    <w:rsid w:val="00D032E9"/>
    <w:rsid w:val="00D15EFC"/>
    <w:rsid w:val="00D3443B"/>
    <w:rsid w:val="00D45954"/>
    <w:rsid w:val="00D504A8"/>
    <w:rsid w:val="00D56540"/>
    <w:rsid w:val="00D77803"/>
    <w:rsid w:val="00DA1210"/>
    <w:rsid w:val="00DA2660"/>
    <w:rsid w:val="00DD1F44"/>
    <w:rsid w:val="00E10914"/>
    <w:rsid w:val="00E17398"/>
    <w:rsid w:val="00E20913"/>
    <w:rsid w:val="00E20A4E"/>
    <w:rsid w:val="00E21F2D"/>
    <w:rsid w:val="00E25296"/>
    <w:rsid w:val="00E35AC6"/>
    <w:rsid w:val="00E46BF7"/>
    <w:rsid w:val="00E517EC"/>
    <w:rsid w:val="00E54DAD"/>
    <w:rsid w:val="00E55662"/>
    <w:rsid w:val="00E70AF3"/>
    <w:rsid w:val="00E93827"/>
    <w:rsid w:val="00E96D72"/>
    <w:rsid w:val="00EB1AF7"/>
    <w:rsid w:val="00EB39BE"/>
    <w:rsid w:val="00ED2B70"/>
    <w:rsid w:val="00ED4EE4"/>
    <w:rsid w:val="00EE61B5"/>
    <w:rsid w:val="00EF4F54"/>
    <w:rsid w:val="00F123E3"/>
    <w:rsid w:val="00F2137A"/>
    <w:rsid w:val="00F23AD0"/>
    <w:rsid w:val="00F279F2"/>
    <w:rsid w:val="00F42005"/>
    <w:rsid w:val="00F46AFC"/>
    <w:rsid w:val="00F6474A"/>
    <w:rsid w:val="00F65660"/>
    <w:rsid w:val="00F71912"/>
    <w:rsid w:val="00F769DC"/>
    <w:rsid w:val="00F80BFC"/>
    <w:rsid w:val="00F82DDF"/>
    <w:rsid w:val="00F85587"/>
    <w:rsid w:val="00FA4CC2"/>
    <w:rsid w:val="00FC3886"/>
    <w:rsid w:val="00FC7D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074D3473-E2D9-40E9-95AF-A3EF8A6B1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apple-converted-space">
    <w:name w:val="apple-converted-space"/>
    <w:basedOn w:val="Numatytasispastraiposriftas"/>
    <w:qFormat/>
    <w:rsid w:val="00FA4CC2"/>
  </w:style>
  <w:style w:type="paragraph" w:styleId="Pataisymai">
    <w:name w:val="Revision"/>
    <w:hidden/>
    <w:uiPriority w:val="99"/>
    <w:semiHidden/>
    <w:rsid w:val="00FC3886"/>
    <w:rPr>
      <w:sz w:val="24"/>
      <w:lang w:eastAsia="en-US"/>
    </w:rPr>
  </w:style>
  <w:style w:type="character" w:styleId="Komentaronuoroda">
    <w:name w:val="annotation reference"/>
    <w:basedOn w:val="Numatytasispastraiposriftas"/>
    <w:rsid w:val="00CB1A60"/>
    <w:rPr>
      <w:sz w:val="16"/>
      <w:szCs w:val="16"/>
    </w:rPr>
  </w:style>
  <w:style w:type="paragraph" w:styleId="Komentarotekstas">
    <w:name w:val="annotation text"/>
    <w:basedOn w:val="prastasis"/>
    <w:link w:val="KomentarotekstasDiagrama"/>
    <w:rsid w:val="00CB1A60"/>
    <w:rPr>
      <w:sz w:val="20"/>
    </w:rPr>
  </w:style>
  <w:style w:type="character" w:customStyle="1" w:styleId="KomentarotekstasDiagrama">
    <w:name w:val="Komentaro tekstas Diagrama"/>
    <w:basedOn w:val="Numatytasispastraiposriftas"/>
    <w:link w:val="Komentarotekstas"/>
    <w:rsid w:val="00CB1A60"/>
    <w:rPr>
      <w:lang w:eastAsia="en-US"/>
    </w:rPr>
  </w:style>
  <w:style w:type="paragraph" w:styleId="Komentarotema">
    <w:name w:val="annotation subject"/>
    <w:basedOn w:val="Komentarotekstas"/>
    <w:next w:val="Komentarotekstas"/>
    <w:link w:val="KomentarotemaDiagrama"/>
    <w:semiHidden/>
    <w:unhideWhenUsed/>
    <w:rsid w:val="00CB1A60"/>
    <w:rPr>
      <w:b/>
      <w:bCs/>
    </w:rPr>
  </w:style>
  <w:style w:type="character" w:customStyle="1" w:styleId="KomentarotemaDiagrama">
    <w:name w:val="Komentaro tema Diagrama"/>
    <w:basedOn w:val="KomentarotekstasDiagrama"/>
    <w:link w:val="Komentarotema"/>
    <w:semiHidden/>
    <w:rsid w:val="00CB1A60"/>
    <w:rPr>
      <w:b/>
      <w:bCs/>
      <w:lang w:eastAsia="en-US"/>
    </w:rPr>
  </w:style>
  <w:style w:type="paragraph" w:styleId="Debesliotekstas">
    <w:name w:val="Balloon Text"/>
    <w:basedOn w:val="prastasis"/>
    <w:link w:val="DebesliotekstasDiagrama"/>
    <w:semiHidden/>
    <w:unhideWhenUsed/>
    <w:rsid w:val="00152AE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52AEE"/>
    <w:rPr>
      <w:rFonts w:ascii="Segoe UI" w:hAnsi="Segoe UI" w:cs="Segoe UI"/>
      <w:sz w:val="18"/>
      <w:szCs w:val="18"/>
      <w:lang w:eastAsia="en-US"/>
    </w:rPr>
  </w:style>
  <w:style w:type="paragraph" w:styleId="Sraopastraipa">
    <w:name w:val="List Paragraph"/>
    <w:basedOn w:val="prastasis"/>
    <w:uiPriority w:val="34"/>
    <w:qFormat/>
    <w:rsid w:val="00815D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01125-000C-4244-A9C7-12A407FDF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2740</Words>
  <Characters>1563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Pletra_AS</cp:lastModifiedBy>
  <cp:revision>7</cp:revision>
  <dcterms:created xsi:type="dcterms:W3CDTF">2022-05-05T13:08:00Z</dcterms:created>
  <dcterms:modified xsi:type="dcterms:W3CDTF">2026-03-10T13:17:00Z</dcterms:modified>
</cp:coreProperties>
</file>