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87627" w14:textId="77777777" w:rsidR="0059320D" w:rsidRPr="004378D9" w:rsidRDefault="0059320D" w:rsidP="0059320D">
      <w:pPr>
        <w:spacing w:after="0" w:line="276" w:lineRule="auto"/>
        <w:jc w:val="center"/>
        <w:rPr>
          <w:rFonts w:eastAsia="Times New Roman" w:cstheme="minorBidi"/>
          <w:kern w:val="0"/>
          <w14:ligatures w14:val="none"/>
        </w:rPr>
      </w:pPr>
      <w:bookmarkStart w:id="0" w:name="_GoBack"/>
      <w:bookmarkEnd w:id="0"/>
      <w:r w:rsidRPr="00DA54B1">
        <w:rPr>
          <w:rFonts w:eastAsia="Times New Roman" w:cstheme="minorBidi"/>
          <w:noProof/>
          <w:color w:val="FF0000"/>
          <w:kern w:val="0"/>
          <w:lang w:eastAsia="lt-LT"/>
          <w14:ligatures w14:val="none"/>
        </w:rPr>
        <w:drawing>
          <wp:inline distT="0" distB="0" distL="0" distR="0" wp14:anchorId="440DAC0C" wp14:editId="5B8E2CB0">
            <wp:extent cx="584835" cy="648335"/>
            <wp:effectExtent l="0" t="0" r="5715" b="0"/>
            <wp:docPr id="1190408222" name="Paveikslėlis 1190408222"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 cy="648335"/>
                    </a:xfrm>
                    <a:prstGeom prst="rect">
                      <a:avLst/>
                    </a:prstGeom>
                    <a:noFill/>
                    <a:ln>
                      <a:noFill/>
                    </a:ln>
                  </pic:spPr>
                </pic:pic>
              </a:graphicData>
            </a:graphic>
          </wp:inline>
        </w:drawing>
      </w:r>
    </w:p>
    <w:p w14:paraId="3FB97A0E" w14:textId="77777777" w:rsidR="0059320D" w:rsidRPr="00ED1265" w:rsidRDefault="0059320D" w:rsidP="0059320D">
      <w:pPr>
        <w:spacing w:after="0" w:line="276" w:lineRule="auto"/>
        <w:jc w:val="center"/>
        <w:rPr>
          <w:rFonts w:eastAsia="Times New Roman" w:cstheme="minorBidi"/>
          <w:kern w:val="0"/>
          <w14:ligatures w14:val="none"/>
        </w:rPr>
      </w:pPr>
    </w:p>
    <w:p w14:paraId="498C344A" w14:textId="77777777" w:rsidR="0059320D" w:rsidRPr="00970D27" w:rsidRDefault="0059320D" w:rsidP="0059320D">
      <w:pPr>
        <w:spacing w:after="0" w:line="276" w:lineRule="auto"/>
        <w:jc w:val="center"/>
        <w:rPr>
          <w:rFonts w:eastAsia="Times New Roman" w:cstheme="minorBidi"/>
          <w:b/>
          <w:kern w:val="0"/>
          <w14:ligatures w14:val="none"/>
        </w:rPr>
      </w:pPr>
      <w:r w:rsidRPr="00970D27">
        <w:rPr>
          <w:rFonts w:eastAsia="Times New Roman" w:cstheme="minorBidi"/>
          <w:b/>
          <w:kern w:val="0"/>
          <w14:ligatures w14:val="none"/>
        </w:rPr>
        <w:t xml:space="preserve">ŠILUTĖS RAJONO SAVIVALDYBĖS </w:t>
      </w:r>
    </w:p>
    <w:p w14:paraId="22BEE67B" w14:textId="77777777" w:rsidR="0059320D" w:rsidRPr="00970D27" w:rsidRDefault="0059320D" w:rsidP="0059320D">
      <w:pPr>
        <w:spacing w:after="0" w:line="276" w:lineRule="auto"/>
        <w:jc w:val="center"/>
        <w:rPr>
          <w:rFonts w:eastAsia="Times New Roman" w:cstheme="minorBidi"/>
          <w:b/>
          <w:kern w:val="0"/>
          <w14:ligatures w14:val="none"/>
        </w:rPr>
      </w:pPr>
      <w:r w:rsidRPr="00970D27">
        <w:rPr>
          <w:rFonts w:eastAsia="Times New Roman" w:cstheme="minorBidi"/>
          <w:b/>
          <w:kern w:val="0"/>
          <w14:ligatures w14:val="none"/>
        </w:rPr>
        <w:t>KONTROLĖS IR AUDITO TARNYBA</w:t>
      </w:r>
    </w:p>
    <w:p w14:paraId="109CD03B" w14:textId="77777777" w:rsidR="0059320D" w:rsidRPr="00970D27" w:rsidRDefault="0059320D" w:rsidP="0059320D">
      <w:pPr>
        <w:spacing w:after="0" w:line="276" w:lineRule="auto"/>
        <w:jc w:val="center"/>
        <w:rPr>
          <w:rFonts w:eastAsia="Times New Roman" w:cstheme="minorBidi"/>
          <w:b/>
          <w:kern w:val="0"/>
          <w14:ligatures w14:val="none"/>
        </w:rPr>
      </w:pPr>
    </w:p>
    <w:p w14:paraId="6AED2F36" w14:textId="77777777" w:rsidR="0059320D" w:rsidRPr="00970D27" w:rsidRDefault="0059320D" w:rsidP="0059320D">
      <w:pPr>
        <w:tabs>
          <w:tab w:val="left" w:pos="4003"/>
          <w:tab w:val="left" w:pos="4830"/>
          <w:tab w:val="left" w:pos="7907"/>
          <w:tab w:val="left" w:pos="8267"/>
          <w:tab w:val="left" w:pos="8747"/>
          <w:tab w:val="left" w:pos="9227"/>
          <w:tab w:val="left" w:pos="9587"/>
        </w:tabs>
        <w:spacing w:after="0" w:line="240" w:lineRule="auto"/>
        <w:ind w:left="107"/>
        <w:jc w:val="center"/>
        <w:rPr>
          <w:rFonts w:eastAsia="Times New Roman" w:cstheme="minorBidi"/>
          <w:kern w:val="0"/>
          <w:sz w:val="20"/>
          <w:szCs w:val="20"/>
          <w14:ligatures w14:val="none"/>
        </w:rPr>
      </w:pPr>
      <w:r w:rsidRPr="00970D27">
        <w:rPr>
          <w:rFonts w:eastAsia="Times New Roman" w:cstheme="minorBidi"/>
          <w:kern w:val="0"/>
          <w:sz w:val="20"/>
          <w:szCs w:val="20"/>
          <w14:ligatures w14:val="none"/>
        </w:rPr>
        <w:t xml:space="preserve"> Biudžetinė įstaiga, Lietuvininkų g. 8, LT-99185 Šilutė, tel. </w:t>
      </w:r>
      <w:r w:rsidRPr="00970D27">
        <w:rPr>
          <w:rFonts w:eastAsia="Times New Roman" w:cstheme="minorBidi"/>
          <w:kern w:val="0"/>
          <w:sz w:val="20"/>
          <w:szCs w:val="20"/>
          <w:lang w:val="sv-SE"/>
          <w14:ligatures w14:val="none"/>
        </w:rPr>
        <w:t>+370</w:t>
      </w:r>
      <w:r w:rsidRPr="00970D27">
        <w:rPr>
          <w:rFonts w:eastAsia="Times New Roman" w:cstheme="minorBidi"/>
          <w:kern w:val="0"/>
          <w:sz w:val="20"/>
          <w:szCs w:val="20"/>
          <w14:ligatures w14:val="none"/>
        </w:rPr>
        <w:t xml:space="preserve"> 441 53110, +370 441 52330,</w:t>
      </w:r>
    </w:p>
    <w:p w14:paraId="28392B45" w14:textId="38A70990" w:rsidR="0059320D" w:rsidRPr="00970D27" w:rsidRDefault="0059320D" w:rsidP="0059320D">
      <w:pPr>
        <w:tabs>
          <w:tab w:val="left" w:pos="4003"/>
          <w:tab w:val="left" w:pos="4830"/>
          <w:tab w:val="left" w:pos="7907"/>
          <w:tab w:val="left" w:pos="8267"/>
          <w:tab w:val="left" w:pos="8747"/>
          <w:tab w:val="left" w:pos="9227"/>
          <w:tab w:val="left" w:pos="9587"/>
        </w:tabs>
        <w:spacing w:after="0" w:line="240" w:lineRule="auto"/>
        <w:ind w:left="107"/>
        <w:jc w:val="center"/>
        <w:rPr>
          <w:rFonts w:eastAsia="Times New Roman" w:cstheme="minorBidi"/>
          <w:kern w:val="0"/>
          <w:sz w:val="20"/>
          <w:szCs w:val="20"/>
          <w14:ligatures w14:val="none"/>
        </w:rPr>
      </w:pPr>
      <w:r w:rsidRPr="00970D27">
        <w:rPr>
          <w:rFonts w:eastAsia="Times New Roman" w:cstheme="minorBidi"/>
          <w:kern w:val="0"/>
          <w:sz w:val="20"/>
          <w:szCs w:val="20"/>
          <w14:ligatures w14:val="none"/>
        </w:rPr>
        <w:t xml:space="preserve">el. p. </w:t>
      </w:r>
      <w:bookmarkStart w:id="1" w:name="_Hlk137808149"/>
      <w:r w:rsidR="00970D27" w:rsidRPr="00970D27">
        <w:rPr>
          <w:rFonts w:eastAsia="Times New Roman" w:cstheme="minorBidi"/>
          <w:kern w:val="0"/>
          <w:sz w:val="20"/>
          <w:szCs w:val="20"/>
          <w:u w:val="single"/>
          <w14:ligatures w14:val="none"/>
        </w:rPr>
        <w:fldChar w:fldCharType="begin"/>
      </w:r>
      <w:r w:rsidR="00970D27" w:rsidRPr="00970D27">
        <w:rPr>
          <w:rFonts w:eastAsia="Times New Roman" w:cstheme="minorBidi"/>
          <w:kern w:val="0"/>
          <w:sz w:val="20"/>
          <w:szCs w:val="20"/>
          <w:u w:val="single"/>
          <w14:ligatures w14:val="none"/>
        </w:rPr>
        <w:instrText>HYPERLINK "mailto:kontrole@silute.lt"</w:instrText>
      </w:r>
      <w:r w:rsidR="00970D27" w:rsidRPr="00970D27">
        <w:rPr>
          <w:rFonts w:eastAsia="Times New Roman" w:cstheme="minorBidi"/>
          <w:kern w:val="0"/>
          <w:sz w:val="20"/>
          <w:szCs w:val="20"/>
          <w:u w:val="single"/>
          <w14:ligatures w14:val="none"/>
        </w:rPr>
        <w:fldChar w:fldCharType="separate"/>
      </w:r>
      <w:r w:rsidR="00970D27" w:rsidRPr="00970D27">
        <w:rPr>
          <w:rStyle w:val="Hipersaitas"/>
          <w:rFonts w:eastAsia="Times New Roman" w:cstheme="minorBidi"/>
          <w:color w:val="auto"/>
          <w:kern w:val="0"/>
          <w:sz w:val="20"/>
          <w:szCs w:val="20"/>
          <w14:ligatures w14:val="none"/>
        </w:rPr>
        <w:t>kontrole@silute.l</w:t>
      </w:r>
      <w:bookmarkEnd w:id="1"/>
      <w:r w:rsidR="00970D27" w:rsidRPr="00970D27">
        <w:rPr>
          <w:rStyle w:val="Hipersaitas"/>
          <w:rFonts w:eastAsia="Times New Roman" w:cstheme="minorBidi"/>
          <w:color w:val="auto"/>
          <w:kern w:val="0"/>
          <w:sz w:val="20"/>
          <w:szCs w:val="20"/>
          <w14:ligatures w14:val="none"/>
        </w:rPr>
        <w:t>t</w:t>
      </w:r>
      <w:r w:rsidR="00970D27" w:rsidRPr="00970D27">
        <w:rPr>
          <w:rFonts w:eastAsia="Times New Roman" w:cstheme="minorBidi"/>
          <w:kern w:val="0"/>
          <w:sz w:val="20"/>
          <w:szCs w:val="20"/>
          <w:u w:val="single"/>
          <w14:ligatures w14:val="none"/>
        </w:rPr>
        <w:fldChar w:fldCharType="end"/>
      </w:r>
    </w:p>
    <w:p w14:paraId="343DCB43" w14:textId="77777777" w:rsidR="0059320D" w:rsidRPr="00970D27" w:rsidRDefault="0059320D" w:rsidP="0059320D">
      <w:pPr>
        <w:pBdr>
          <w:bottom w:val="single" w:sz="4" w:space="1" w:color="auto"/>
        </w:pBdr>
        <w:spacing w:after="0" w:line="240" w:lineRule="auto"/>
        <w:jc w:val="center"/>
        <w:rPr>
          <w:rFonts w:eastAsia="Times New Roman" w:cstheme="minorBidi"/>
          <w:kern w:val="0"/>
          <w:sz w:val="20"/>
          <w:szCs w:val="20"/>
          <w14:ligatures w14:val="none"/>
        </w:rPr>
      </w:pPr>
      <w:r w:rsidRPr="00970D27">
        <w:rPr>
          <w:rFonts w:eastAsia="Times New Roman" w:cstheme="minorBidi"/>
          <w:kern w:val="0"/>
          <w:sz w:val="20"/>
          <w:szCs w:val="20"/>
          <w14:ligatures w14:val="none"/>
        </w:rPr>
        <w:t>Duomenys kaupiami ir saugomi Juridinių asmenų registre, kodas 188698374</w:t>
      </w:r>
    </w:p>
    <w:p w14:paraId="41AB90F9" w14:textId="77777777" w:rsidR="0059320D" w:rsidRPr="00970D27" w:rsidRDefault="0059320D" w:rsidP="0059320D">
      <w:pPr>
        <w:spacing w:after="0" w:line="240" w:lineRule="auto"/>
        <w:jc w:val="both"/>
        <w:outlineLvl w:val="0"/>
        <w:rPr>
          <w:rFonts w:eastAsia="Times New Roman"/>
          <w:kern w:val="0"/>
          <w:lang w:eastAsia="lt-LT"/>
          <w14:ligatures w14:val="none"/>
        </w:rPr>
      </w:pPr>
    </w:p>
    <w:p w14:paraId="6DE56CCE" w14:textId="4395EC93" w:rsidR="0059320D" w:rsidRPr="00970D27" w:rsidRDefault="0059320D" w:rsidP="0059320D">
      <w:pPr>
        <w:spacing w:after="0" w:line="240" w:lineRule="auto"/>
        <w:jc w:val="both"/>
        <w:outlineLvl w:val="0"/>
        <w:rPr>
          <w:rFonts w:eastAsia="Times New Roman"/>
          <w:kern w:val="0"/>
          <w:lang w:eastAsia="lt-LT"/>
          <w14:ligatures w14:val="none"/>
        </w:rPr>
      </w:pPr>
      <w:r w:rsidRPr="00970D27">
        <w:rPr>
          <w:rFonts w:eastAsia="Times New Roman"/>
          <w:kern w:val="0"/>
          <w:lang w:eastAsia="lt-LT"/>
          <w14:ligatures w14:val="none"/>
        </w:rPr>
        <w:t>Šilutės rajono savivaldybės tarybai</w:t>
      </w:r>
    </w:p>
    <w:p w14:paraId="3B7D3A60" w14:textId="77777777" w:rsidR="0059320D" w:rsidRDefault="0059320D" w:rsidP="0059320D">
      <w:pPr>
        <w:tabs>
          <w:tab w:val="left" w:pos="3969"/>
        </w:tabs>
        <w:spacing w:after="0" w:line="240" w:lineRule="auto"/>
        <w:jc w:val="both"/>
        <w:rPr>
          <w:rFonts w:eastAsia="Times New Roman"/>
          <w:kern w:val="0"/>
          <w:lang w:eastAsia="lt-LT"/>
          <w14:ligatures w14:val="none"/>
        </w:rPr>
      </w:pPr>
    </w:p>
    <w:p w14:paraId="5C8BD8B4" w14:textId="77777777" w:rsidR="007A599C" w:rsidRDefault="007A599C" w:rsidP="0059320D">
      <w:pPr>
        <w:tabs>
          <w:tab w:val="left" w:pos="3969"/>
        </w:tabs>
        <w:spacing w:after="0" w:line="240" w:lineRule="auto"/>
        <w:jc w:val="both"/>
        <w:rPr>
          <w:rFonts w:eastAsia="Times New Roman"/>
          <w:kern w:val="0"/>
          <w:lang w:eastAsia="lt-LT"/>
          <w14:ligatures w14:val="none"/>
        </w:rPr>
      </w:pPr>
    </w:p>
    <w:p w14:paraId="292384F1" w14:textId="77777777" w:rsidR="00F05C67" w:rsidRDefault="00F05C67" w:rsidP="0059320D">
      <w:pPr>
        <w:tabs>
          <w:tab w:val="left" w:pos="3969"/>
        </w:tabs>
        <w:spacing w:after="0" w:line="240" w:lineRule="auto"/>
        <w:jc w:val="both"/>
        <w:rPr>
          <w:rFonts w:eastAsia="Times New Roman"/>
          <w:kern w:val="0"/>
          <w:lang w:eastAsia="lt-LT"/>
          <w14:ligatures w14:val="none"/>
        </w:rPr>
      </w:pPr>
    </w:p>
    <w:p w14:paraId="4E355A54" w14:textId="230C9355" w:rsidR="0059320D" w:rsidRPr="00970D27" w:rsidRDefault="00844EDF" w:rsidP="00844EDF">
      <w:pPr>
        <w:widowControl w:val="0"/>
        <w:autoSpaceDE w:val="0"/>
        <w:autoSpaceDN w:val="0"/>
        <w:adjustRightInd w:val="0"/>
        <w:spacing w:after="0" w:line="240" w:lineRule="auto"/>
        <w:ind w:left="2694" w:firstLine="992"/>
        <w:jc w:val="both"/>
        <w:outlineLvl w:val="0"/>
        <w:rPr>
          <w:rFonts w:eastAsia="Times New Roman"/>
          <w:b/>
          <w:kern w:val="0"/>
          <w14:ligatures w14:val="none"/>
        </w:rPr>
      </w:pPr>
      <w:r>
        <w:rPr>
          <w:rFonts w:eastAsia="Times New Roman"/>
          <w:b/>
          <w:kern w:val="0"/>
          <w14:ligatures w14:val="none"/>
        </w:rPr>
        <w:t xml:space="preserve">VERTINIMO </w:t>
      </w:r>
      <w:r w:rsidR="0059320D" w:rsidRPr="00970D27">
        <w:rPr>
          <w:rFonts w:eastAsia="Times New Roman"/>
          <w:b/>
          <w:kern w:val="0"/>
          <w14:ligatures w14:val="none"/>
        </w:rPr>
        <w:t>IŠVADA</w:t>
      </w:r>
    </w:p>
    <w:p w14:paraId="6FD7201B" w14:textId="77777777" w:rsidR="0059320D" w:rsidRPr="00970D27" w:rsidRDefault="0059320D" w:rsidP="0059320D">
      <w:pPr>
        <w:tabs>
          <w:tab w:val="left" w:pos="720"/>
          <w:tab w:val="center" w:pos="4153"/>
          <w:tab w:val="right" w:pos="8306"/>
        </w:tabs>
        <w:spacing w:after="0" w:line="240" w:lineRule="auto"/>
        <w:jc w:val="center"/>
        <w:rPr>
          <w:rFonts w:eastAsia="Times New Roman"/>
          <w:b/>
          <w:bCs/>
          <w:noProof/>
          <w:kern w:val="0"/>
          <w14:ligatures w14:val="none"/>
        </w:rPr>
      </w:pPr>
      <w:r w:rsidRPr="00970D27">
        <w:rPr>
          <w:rFonts w:eastAsia="Times New Roman"/>
          <w:b/>
          <w:bCs/>
          <w:noProof/>
          <w:kern w:val="0"/>
          <w14:ligatures w14:val="none"/>
        </w:rPr>
        <w:t xml:space="preserve">DĖL </w:t>
      </w:r>
      <w:r w:rsidRPr="00970D27">
        <w:rPr>
          <w:rFonts w:eastAsia="Times New Roman"/>
          <w:b/>
          <w:bCs/>
          <w:noProof/>
          <w:kern w:val="0"/>
          <w:lang w:eastAsia="lt-LT"/>
          <w14:ligatures w14:val="none"/>
        </w:rPr>
        <w:t xml:space="preserve">ŠILUTĖS RAJONO SAVIVALDYBĖS SKOLINIMOSI </w:t>
      </w:r>
      <w:r w:rsidRPr="00970D27">
        <w:rPr>
          <w:rFonts w:eastAsia="Times New Roman"/>
          <w:b/>
          <w:bCs/>
          <w:noProof/>
          <w:kern w:val="0"/>
          <w14:ligatures w14:val="none"/>
        </w:rPr>
        <w:t xml:space="preserve">GALIMYBIŲ </w:t>
      </w:r>
    </w:p>
    <w:p w14:paraId="2AF7929D" w14:textId="77777777" w:rsidR="0059320D" w:rsidRPr="00970D27" w:rsidRDefault="0059320D" w:rsidP="0059320D">
      <w:pPr>
        <w:tabs>
          <w:tab w:val="left" w:pos="720"/>
          <w:tab w:val="center" w:pos="4153"/>
          <w:tab w:val="right" w:pos="8306"/>
        </w:tabs>
        <w:spacing w:after="0" w:line="240" w:lineRule="auto"/>
        <w:jc w:val="center"/>
        <w:rPr>
          <w:rFonts w:eastAsia="Times New Roman"/>
          <w:b/>
          <w:bCs/>
          <w:noProof/>
          <w:kern w:val="0"/>
          <w14:ligatures w14:val="none"/>
        </w:rPr>
      </w:pPr>
    </w:p>
    <w:p w14:paraId="76C04C9A" w14:textId="6C2E20C3" w:rsidR="0059320D" w:rsidRPr="00970D27" w:rsidRDefault="0059320D" w:rsidP="0059320D">
      <w:pPr>
        <w:tabs>
          <w:tab w:val="left" w:pos="720"/>
          <w:tab w:val="center" w:pos="4153"/>
          <w:tab w:val="right" w:pos="8306"/>
        </w:tabs>
        <w:spacing w:after="0" w:line="240" w:lineRule="auto"/>
        <w:jc w:val="center"/>
        <w:rPr>
          <w:rFonts w:eastAsia="Times New Roman"/>
          <w:noProof/>
          <w:kern w:val="0"/>
          <w:lang w:eastAsia="lt-LT"/>
          <w14:ligatures w14:val="none"/>
        </w:rPr>
      </w:pPr>
      <w:r w:rsidRPr="00970D27">
        <w:rPr>
          <w:rFonts w:eastAsia="Times New Roman"/>
          <w:noProof/>
          <w:kern w:val="0"/>
          <w:lang w:eastAsia="lt-LT"/>
          <w14:ligatures w14:val="none"/>
        </w:rPr>
        <w:t>202</w:t>
      </w:r>
      <w:r w:rsidR="00970D27" w:rsidRPr="00970D27">
        <w:rPr>
          <w:rFonts w:eastAsia="Times New Roman"/>
          <w:noProof/>
          <w:kern w:val="0"/>
          <w:lang w:eastAsia="lt-LT"/>
          <w14:ligatures w14:val="none"/>
        </w:rPr>
        <w:t>6</w:t>
      </w:r>
      <w:r w:rsidRPr="00970D27">
        <w:rPr>
          <w:rFonts w:eastAsia="Times New Roman"/>
          <w:noProof/>
          <w:kern w:val="0"/>
          <w:lang w:eastAsia="lt-LT"/>
          <w14:ligatures w14:val="none"/>
        </w:rPr>
        <w:t xml:space="preserve"> m. </w:t>
      </w:r>
      <w:r w:rsidR="00970D27" w:rsidRPr="00970D27">
        <w:rPr>
          <w:rFonts w:eastAsia="Times New Roman"/>
          <w:noProof/>
          <w:kern w:val="0"/>
          <w:lang w:eastAsia="lt-LT"/>
          <w14:ligatures w14:val="none"/>
        </w:rPr>
        <w:t>kovo</w:t>
      </w:r>
      <w:r w:rsidRPr="00970D27">
        <w:rPr>
          <w:rFonts w:eastAsia="Times New Roman"/>
          <w:noProof/>
          <w:kern w:val="0"/>
          <w:lang w:eastAsia="lt-LT"/>
          <w14:ligatures w14:val="none"/>
        </w:rPr>
        <w:t xml:space="preserve"> </w:t>
      </w:r>
      <w:r w:rsidR="00844EDF">
        <w:rPr>
          <w:rFonts w:eastAsia="Times New Roman"/>
          <w:noProof/>
          <w:kern w:val="0"/>
          <w:lang w:eastAsia="lt-LT"/>
          <w14:ligatures w14:val="none"/>
        </w:rPr>
        <w:t>18</w:t>
      </w:r>
      <w:r w:rsidRPr="00970D27">
        <w:rPr>
          <w:rFonts w:eastAsia="Times New Roman"/>
          <w:noProof/>
          <w:kern w:val="0"/>
          <w:lang w:eastAsia="lt-LT"/>
          <w14:ligatures w14:val="none"/>
        </w:rPr>
        <w:t xml:space="preserve"> d. Nr. K14-(4.2)-</w:t>
      </w:r>
      <w:r w:rsidR="007E5198">
        <w:rPr>
          <w:rFonts w:eastAsia="Times New Roman"/>
          <w:noProof/>
          <w:kern w:val="0"/>
          <w:lang w:eastAsia="lt-LT"/>
          <w14:ligatures w14:val="none"/>
        </w:rPr>
        <w:t>5</w:t>
      </w:r>
      <w:r w:rsidRPr="00970D27">
        <w:rPr>
          <w:rFonts w:eastAsia="Times New Roman"/>
          <w:noProof/>
          <w:kern w:val="0"/>
          <w:lang w:eastAsia="lt-LT"/>
          <w14:ligatures w14:val="none"/>
        </w:rPr>
        <w:t xml:space="preserve"> </w:t>
      </w:r>
    </w:p>
    <w:p w14:paraId="4A47994B" w14:textId="77777777" w:rsidR="0059320D" w:rsidRPr="00970D27" w:rsidRDefault="0059320D" w:rsidP="0059320D">
      <w:pPr>
        <w:tabs>
          <w:tab w:val="left" w:pos="720"/>
          <w:tab w:val="center" w:pos="4536"/>
          <w:tab w:val="right" w:pos="8306"/>
        </w:tabs>
        <w:spacing w:after="0" w:line="240" w:lineRule="auto"/>
        <w:jc w:val="center"/>
        <w:rPr>
          <w:rFonts w:eastAsia="Times New Roman"/>
          <w:noProof/>
          <w:kern w:val="0"/>
          <w:lang w:eastAsia="lt-LT"/>
          <w14:ligatures w14:val="none"/>
        </w:rPr>
      </w:pPr>
      <w:r w:rsidRPr="00970D27">
        <w:rPr>
          <w:rFonts w:eastAsia="Times New Roman"/>
          <w:noProof/>
          <w:kern w:val="0"/>
          <w:lang w:eastAsia="lt-LT"/>
          <w14:ligatures w14:val="none"/>
        </w:rPr>
        <w:t>Šilutė</w:t>
      </w:r>
    </w:p>
    <w:p w14:paraId="37D0BB12" w14:textId="77777777" w:rsidR="0059320D" w:rsidRPr="007E5198" w:rsidRDefault="0059320D" w:rsidP="0059320D">
      <w:pPr>
        <w:tabs>
          <w:tab w:val="left" w:pos="720"/>
          <w:tab w:val="center" w:pos="4536"/>
          <w:tab w:val="right" w:pos="8306"/>
        </w:tabs>
        <w:spacing w:after="0" w:line="240" w:lineRule="auto"/>
        <w:jc w:val="center"/>
        <w:rPr>
          <w:rFonts w:eastAsia="Times New Roman"/>
          <w:noProof/>
          <w:kern w:val="0"/>
          <w:lang w:eastAsia="lt-LT"/>
          <w14:ligatures w14:val="none"/>
        </w:rPr>
      </w:pPr>
    </w:p>
    <w:p w14:paraId="5DA57FCC" w14:textId="77777777" w:rsidR="0059320D" w:rsidRPr="00ED1265" w:rsidRDefault="0059320D" w:rsidP="0059320D">
      <w:pPr>
        <w:tabs>
          <w:tab w:val="left" w:pos="720"/>
          <w:tab w:val="center" w:pos="4536"/>
          <w:tab w:val="right" w:pos="8306"/>
        </w:tabs>
        <w:spacing w:after="0" w:line="240" w:lineRule="auto"/>
        <w:jc w:val="center"/>
        <w:rPr>
          <w:rFonts w:eastAsia="Times New Roman"/>
          <w:noProof/>
          <w:kern w:val="0"/>
          <w:lang w:eastAsia="lt-LT"/>
          <w14:ligatures w14:val="none"/>
        </w:rPr>
      </w:pPr>
    </w:p>
    <w:p w14:paraId="3124A248" w14:textId="77777777" w:rsidR="0059320D" w:rsidRPr="00ED1265" w:rsidRDefault="0059320D" w:rsidP="0059320D">
      <w:pPr>
        <w:tabs>
          <w:tab w:val="left" w:pos="720"/>
          <w:tab w:val="center" w:pos="4536"/>
          <w:tab w:val="right" w:pos="8306"/>
        </w:tabs>
        <w:spacing w:after="0" w:line="240" w:lineRule="auto"/>
        <w:rPr>
          <w:rFonts w:eastAsia="Times New Roman"/>
          <w:b/>
          <w:bCs/>
          <w:noProof/>
          <w:kern w:val="0"/>
          <w:lang w:eastAsia="lt-LT"/>
          <w14:ligatures w14:val="none"/>
        </w:rPr>
      </w:pPr>
      <w:r w:rsidRPr="00ED1265">
        <w:rPr>
          <w:rFonts w:eastAsia="Times New Roman"/>
          <w:b/>
          <w:bCs/>
          <w:noProof/>
          <w:kern w:val="0"/>
          <w:lang w:eastAsia="lt-LT"/>
          <w14:ligatures w14:val="none"/>
        </w:rPr>
        <w:t>Nuomonė dėl Šilutės rajono savivaldybės skolinimosi galimybių</w:t>
      </w:r>
    </w:p>
    <w:p w14:paraId="65727095" w14:textId="77777777" w:rsidR="0059320D" w:rsidRPr="007E5198" w:rsidRDefault="0059320D" w:rsidP="00E17834">
      <w:pPr>
        <w:tabs>
          <w:tab w:val="left" w:pos="720"/>
          <w:tab w:val="center" w:pos="4536"/>
          <w:tab w:val="right" w:pos="8306"/>
        </w:tabs>
        <w:spacing w:after="0" w:line="276" w:lineRule="auto"/>
        <w:jc w:val="center"/>
        <w:rPr>
          <w:rFonts w:eastAsia="Times New Roman"/>
          <w:b/>
          <w:bCs/>
          <w:i/>
          <w:iCs/>
          <w:noProof/>
          <w:kern w:val="0"/>
          <w:lang w:eastAsia="lt-LT"/>
          <w14:ligatures w14:val="none"/>
        </w:rPr>
      </w:pPr>
    </w:p>
    <w:p w14:paraId="687995EF" w14:textId="13ED9409" w:rsidR="007E5198" w:rsidRPr="00382126" w:rsidRDefault="007E5198" w:rsidP="00E17834">
      <w:pPr>
        <w:autoSpaceDE w:val="0"/>
        <w:autoSpaceDN w:val="0"/>
        <w:adjustRightInd w:val="0"/>
        <w:spacing w:after="0" w:line="276" w:lineRule="auto"/>
        <w:jc w:val="both"/>
        <w:rPr>
          <w:kern w:val="0"/>
        </w:rPr>
      </w:pPr>
      <w:r w:rsidRPr="007E5198">
        <w:rPr>
          <w:kern w:val="0"/>
        </w:rPr>
        <w:t xml:space="preserve">Vadovaudamiesi Vietos savivaldos įstatymo 67 straipsnio 1 dalies 3 punktu, atsižvelgdami į Šilutės rajono savivaldybės administracijos 2026 m. kovo 2 d. rašte Nr. R3-923 išdėstytą poreikį dėl išvados </w:t>
      </w:r>
      <w:r w:rsidRPr="00382126">
        <w:rPr>
          <w:kern w:val="0"/>
        </w:rPr>
        <w:t>pateikimo, mes atlikome vertinimą</w:t>
      </w:r>
      <w:r w:rsidR="00C34FFF">
        <w:rPr>
          <w:rStyle w:val="Puslapioinaosnuoroda"/>
          <w:kern w:val="0"/>
        </w:rPr>
        <w:footnoteReference w:id="1"/>
      </w:r>
      <w:r w:rsidRPr="00382126">
        <w:rPr>
          <w:kern w:val="0"/>
          <w:sz w:val="16"/>
          <w:szCs w:val="16"/>
        </w:rPr>
        <w:t xml:space="preserve"> </w:t>
      </w:r>
      <w:r w:rsidRPr="00382126">
        <w:rPr>
          <w:kern w:val="0"/>
        </w:rPr>
        <w:t xml:space="preserve">dėl Šilutės rajono savivaldybės (toliau – Savivaldybė) galimybės imti 2 440,0 tūkst. </w:t>
      </w:r>
      <w:r w:rsidR="00EE36C3">
        <w:rPr>
          <w:kern w:val="0"/>
        </w:rPr>
        <w:t>Eur</w:t>
      </w:r>
      <w:r w:rsidRPr="00382126">
        <w:rPr>
          <w:kern w:val="0"/>
        </w:rPr>
        <w:t xml:space="preserve"> </w:t>
      </w:r>
      <w:r w:rsidR="00D96EB8" w:rsidRPr="00E57BD1">
        <w:rPr>
          <w:rFonts w:eastAsia="Times New Roman"/>
          <w:noProof/>
          <w:kern w:val="0"/>
          <w:lang w:eastAsia="lt-LT"/>
          <w14:ligatures w14:val="none"/>
        </w:rPr>
        <w:t>ilgalaikę paskolą</w:t>
      </w:r>
      <w:r w:rsidRPr="00382126">
        <w:rPr>
          <w:kern w:val="0"/>
        </w:rPr>
        <w:t>, laikantis Lietuvos Respublikos fiskalinės sutarties įgyvendinimo konstituciniame įstatyme nustatytų skolinimosi limitų.</w:t>
      </w:r>
    </w:p>
    <w:p w14:paraId="1433D9B4" w14:textId="77777777" w:rsidR="00382126" w:rsidRPr="00382126" w:rsidRDefault="00382126" w:rsidP="00E17834">
      <w:pPr>
        <w:autoSpaceDE w:val="0"/>
        <w:autoSpaceDN w:val="0"/>
        <w:adjustRightInd w:val="0"/>
        <w:spacing w:after="0" w:line="276" w:lineRule="auto"/>
        <w:jc w:val="both"/>
        <w:rPr>
          <w:rFonts w:eastAsia="Times New Roman"/>
          <w:kern w:val="0"/>
          <w14:ligatures w14:val="none"/>
        </w:rPr>
      </w:pPr>
    </w:p>
    <w:p w14:paraId="64C3B2A8" w14:textId="518E5731" w:rsidR="0059320D" w:rsidRPr="00382126" w:rsidRDefault="0059320D" w:rsidP="00E17834">
      <w:pPr>
        <w:widowControl w:val="0"/>
        <w:autoSpaceDE w:val="0"/>
        <w:autoSpaceDN w:val="0"/>
        <w:adjustRightInd w:val="0"/>
        <w:spacing w:after="0" w:line="276" w:lineRule="auto"/>
        <w:ind w:left="40"/>
        <w:jc w:val="both"/>
        <w:rPr>
          <w:rFonts w:eastAsia="Times New Roman"/>
          <w:kern w:val="0"/>
          <w14:ligatures w14:val="none"/>
        </w:rPr>
      </w:pPr>
      <w:r w:rsidRPr="00382126">
        <w:rPr>
          <w:rFonts w:eastAsia="Times New Roman"/>
          <w:kern w:val="0"/>
          <w:lang w:eastAsia="lt-LT"/>
          <w14:ligatures w14:val="none"/>
        </w:rPr>
        <w:t>Mūsų nuomone, S</w:t>
      </w:r>
      <w:r w:rsidRPr="00382126">
        <w:rPr>
          <w:rFonts w:eastAsia="Times New Roman"/>
          <w:kern w:val="0"/>
          <w14:ligatures w14:val="none"/>
        </w:rPr>
        <w:t xml:space="preserve">avivaldybei </w:t>
      </w:r>
      <w:r w:rsidR="008E6C6B">
        <w:rPr>
          <w:rFonts w:eastAsia="Times New Roman"/>
          <w:kern w:val="0"/>
          <w14:ligatures w14:val="none"/>
        </w:rPr>
        <w:t>paėmus ilgalaikę</w:t>
      </w:r>
      <w:r w:rsidR="007E5198" w:rsidRPr="00382126">
        <w:rPr>
          <w:rFonts w:eastAsia="Times New Roman"/>
          <w:kern w:val="0"/>
          <w14:ligatures w14:val="none"/>
        </w:rPr>
        <w:t xml:space="preserve"> </w:t>
      </w:r>
      <w:r w:rsidR="007E5198" w:rsidRPr="00382126">
        <w:rPr>
          <w:kern w:val="0"/>
        </w:rPr>
        <w:t xml:space="preserve">2 440,0 </w:t>
      </w:r>
      <w:r w:rsidRPr="00382126">
        <w:rPr>
          <w:rFonts w:eastAsia="Calibri"/>
          <w:kern w:val="0"/>
          <w14:ligatures w14:val="none"/>
        </w:rPr>
        <w:t>tūkst. Eur</w:t>
      </w:r>
      <w:r w:rsidRPr="00382126">
        <w:rPr>
          <w:rFonts w:eastAsia="Calibri"/>
          <w:noProof/>
          <w:kern w:val="0"/>
          <w14:ligatures w14:val="none"/>
        </w:rPr>
        <w:t xml:space="preserve"> </w:t>
      </w:r>
      <w:r w:rsidR="008E6C6B">
        <w:rPr>
          <w:rFonts w:eastAsia="Calibri"/>
          <w:noProof/>
          <w:kern w:val="0"/>
          <w14:ligatures w14:val="none"/>
        </w:rPr>
        <w:t>paskolą</w:t>
      </w:r>
      <w:r w:rsidR="00382126" w:rsidRPr="00382126">
        <w:rPr>
          <w:rFonts w:eastAsia="Calibri"/>
          <w:noProof/>
          <w:kern w:val="0"/>
          <w14:ligatures w14:val="none"/>
        </w:rPr>
        <w:t>,</w:t>
      </w:r>
      <w:r w:rsidRPr="00382126">
        <w:rPr>
          <w:rFonts w:eastAsia="Times New Roman"/>
          <w:kern w:val="0"/>
          <w14:ligatures w14:val="none"/>
        </w:rPr>
        <w:t xml:space="preserve"> nebus viršyti </w:t>
      </w:r>
      <w:bookmarkStart w:id="2" w:name="_Hlk163732758"/>
      <w:r w:rsidRPr="00382126">
        <w:rPr>
          <w:rFonts w:eastAsia="Times New Roman"/>
          <w:kern w:val="0"/>
          <w14:ligatures w14:val="none"/>
        </w:rPr>
        <w:t>Lietuvos Respublikos fiskalinės sutarties įgyvendinimo konstituciniame įstatyme</w:t>
      </w:r>
      <w:bookmarkEnd w:id="2"/>
      <w:r w:rsidRPr="00382126">
        <w:rPr>
          <w:rFonts w:eastAsia="Times New Roman"/>
          <w:kern w:val="0"/>
          <w14:ligatures w14:val="none"/>
        </w:rPr>
        <w:t xml:space="preserve"> nustatyti skolinimosi limitai. </w:t>
      </w:r>
    </w:p>
    <w:p w14:paraId="42A9D56F" w14:textId="77777777" w:rsidR="0059320D" w:rsidRPr="00382126" w:rsidRDefault="0059320D" w:rsidP="00E17834">
      <w:pPr>
        <w:widowControl w:val="0"/>
        <w:tabs>
          <w:tab w:val="left" w:pos="709"/>
        </w:tabs>
        <w:autoSpaceDE w:val="0"/>
        <w:autoSpaceDN w:val="0"/>
        <w:adjustRightInd w:val="0"/>
        <w:spacing w:after="0" w:line="276" w:lineRule="auto"/>
        <w:ind w:left="40" w:firstLine="811"/>
        <w:jc w:val="both"/>
        <w:rPr>
          <w:rFonts w:eastAsia="Times New Roman"/>
          <w:kern w:val="0"/>
          <w14:ligatures w14:val="none"/>
        </w:rPr>
      </w:pPr>
    </w:p>
    <w:p w14:paraId="086DED94" w14:textId="77777777" w:rsidR="0059320D" w:rsidRDefault="0059320D" w:rsidP="0059320D">
      <w:pPr>
        <w:widowControl w:val="0"/>
        <w:tabs>
          <w:tab w:val="left" w:pos="709"/>
        </w:tabs>
        <w:autoSpaceDE w:val="0"/>
        <w:autoSpaceDN w:val="0"/>
        <w:adjustRightInd w:val="0"/>
        <w:spacing w:after="0" w:line="276" w:lineRule="auto"/>
        <w:ind w:left="40" w:hanging="40"/>
        <w:jc w:val="both"/>
        <w:rPr>
          <w:rFonts w:eastAsia="Times New Roman"/>
          <w:b/>
          <w:iCs/>
          <w:kern w:val="0"/>
          <w14:ligatures w14:val="none"/>
        </w:rPr>
      </w:pPr>
      <w:r w:rsidRPr="00ED1265">
        <w:rPr>
          <w:rFonts w:eastAsia="Times New Roman"/>
          <w:b/>
          <w:iCs/>
          <w:kern w:val="0"/>
          <w14:ligatures w14:val="none"/>
        </w:rPr>
        <w:t>Pagrindas pareikšti nuomonę dėl Šilutės rajono savivaldybės skolinimosi galimybių</w:t>
      </w:r>
    </w:p>
    <w:p w14:paraId="2CBC7359" w14:textId="77777777" w:rsidR="00D96EB8" w:rsidRPr="00ED1265" w:rsidRDefault="00D96EB8" w:rsidP="0059320D">
      <w:pPr>
        <w:widowControl w:val="0"/>
        <w:tabs>
          <w:tab w:val="left" w:pos="709"/>
        </w:tabs>
        <w:autoSpaceDE w:val="0"/>
        <w:autoSpaceDN w:val="0"/>
        <w:adjustRightInd w:val="0"/>
        <w:spacing w:after="0" w:line="276" w:lineRule="auto"/>
        <w:ind w:left="40" w:hanging="40"/>
        <w:jc w:val="both"/>
        <w:rPr>
          <w:rFonts w:eastAsia="Times New Roman"/>
          <w:b/>
          <w:iCs/>
          <w:kern w:val="0"/>
          <w14:ligatures w14:val="none"/>
        </w:rPr>
      </w:pPr>
    </w:p>
    <w:p w14:paraId="1C47C605" w14:textId="5E93E423" w:rsidR="00844EDF" w:rsidRPr="00C673CC" w:rsidRDefault="00844EDF" w:rsidP="00844EDF">
      <w:pPr>
        <w:autoSpaceDE w:val="0"/>
        <w:autoSpaceDN w:val="0"/>
        <w:adjustRightInd w:val="0"/>
        <w:spacing w:after="0" w:line="276" w:lineRule="auto"/>
        <w:jc w:val="both"/>
        <w:rPr>
          <w:kern w:val="0"/>
        </w:rPr>
      </w:pPr>
      <w:r w:rsidRPr="00C673CC">
        <w:t xml:space="preserve">Vertinimai atliekami, vadovaujantis Šilutės rajono savivaldybės kontrolės ir audito tarnybos vertinimų atlikimo gairėmis (toliau – Gairės), parengtomis pagal Lietuvos Respublikos valstybės kontrolės rekomendacijas. Kaip </w:t>
      </w:r>
      <w:r w:rsidR="00C673CC">
        <w:t>nurodyta</w:t>
      </w:r>
      <w:r w:rsidRPr="00C673CC">
        <w:t xml:space="preserve"> Gairėse, vertinimas yra </w:t>
      </w:r>
      <w:r w:rsidRPr="00C673CC">
        <w:lastRenderedPageBreak/>
        <w:t>Lietuvos Respublikos vietos savivaldos įstatyme nustatyta savivaldybės kontrolės ir audito tarnybos funkcija, vykdoma kai reikia teikti savivaldybės tarybai sprendimams priimti reikalingas išvadas, išskyrus išvadą dėl savivaldybės metinių ataskaitų rinkinio, savivaldybės biudžeto ir turto naudojimo</w:t>
      </w:r>
      <w:r w:rsidR="0099660A" w:rsidRPr="00C673CC">
        <w:t>.</w:t>
      </w:r>
    </w:p>
    <w:p w14:paraId="5CF0C540" w14:textId="77777777" w:rsidR="00844EDF" w:rsidRDefault="00844EDF" w:rsidP="00ED30B8">
      <w:pPr>
        <w:autoSpaceDE w:val="0"/>
        <w:autoSpaceDN w:val="0"/>
        <w:adjustRightInd w:val="0"/>
        <w:spacing w:after="0" w:line="276" w:lineRule="auto"/>
        <w:jc w:val="both"/>
        <w:rPr>
          <w:kern w:val="0"/>
        </w:rPr>
      </w:pPr>
    </w:p>
    <w:p w14:paraId="7C3FE99B" w14:textId="1BCBFD12" w:rsidR="0059320D" w:rsidRPr="00A43A0F" w:rsidRDefault="00382126" w:rsidP="00ED30B8">
      <w:pPr>
        <w:autoSpaceDE w:val="0"/>
        <w:autoSpaceDN w:val="0"/>
        <w:adjustRightInd w:val="0"/>
        <w:spacing w:after="0" w:line="276" w:lineRule="auto"/>
        <w:jc w:val="both"/>
        <w:rPr>
          <w:rFonts w:eastAsia="Times New Roman"/>
          <w:kern w:val="0"/>
          <w14:ligatures w14:val="none"/>
        </w:rPr>
      </w:pPr>
      <w:r w:rsidRPr="00E65437">
        <w:rPr>
          <w:kern w:val="0"/>
        </w:rPr>
        <w:t>Vertinimo metu surinkome įrodymus apie Savivaldybės skolinimosi limito laikymosi būklę 202</w:t>
      </w:r>
      <w:r w:rsidR="00E65437" w:rsidRPr="00E65437">
        <w:rPr>
          <w:kern w:val="0"/>
        </w:rPr>
        <w:t xml:space="preserve">5 </w:t>
      </w:r>
      <w:r w:rsidRPr="00E65437">
        <w:rPr>
          <w:kern w:val="0"/>
        </w:rPr>
        <w:t>m. gruodžio 31 d., įvertinome duomenis apie skolinių įsipareigojimų pokyčius, išanalizavome</w:t>
      </w:r>
      <w:r w:rsidR="00E65437" w:rsidRPr="00E65437">
        <w:rPr>
          <w:kern w:val="0"/>
        </w:rPr>
        <w:t xml:space="preserve"> </w:t>
      </w:r>
      <w:r w:rsidRPr="00E65437">
        <w:rPr>
          <w:kern w:val="0"/>
        </w:rPr>
        <w:t xml:space="preserve">galimus Savivaldybės skolos limitus ir įvertinome galimybę Savivaldybei imti </w:t>
      </w:r>
      <w:r w:rsidR="00E65437" w:rsidRPr="00E65437">
        <w:rPr>
          <w:kern w:val="0"/>
        </w:rPr>
        <w:t xml:space="preserve">2 440,0 </w:t>
      </w:r>
      <w:r w:rsidRPr="00E65437">
        <w:rPr>
          <w:kern w:val="0"/>
        </w:rPr>
        <w:t>tūkst.</w:t>
      </w:r>
      <w:r w:rsidR="00E65437" w:rsidRPr="00E65437">
        <w:rPr>
          <w:kern w:val="0"/>
        </w:rPr>
        <w:t xml:space="preserve"> </w:t>
      </w:r>
      <w:r w:rsidR="00F05C67">
        <w:rPr>
          <w:kern w:val="0"/>
        </w:rPr>
        <w:t>Eur</w:t>
      </w:r>
      <w:r w:rsidRPr="00E65437">
        <w:rPr>
          <w:kern w:val="0"/>
        </w:rPr>
        <w:t xml:space="preserve"> </w:t>
      </w:r>
      <w:r w:rsidR="00ED30B8" w:rsidRPr="00E57BD1">
        <w:rPr>
          <w:rFonts w:eastAsia="Times New Roman"/>
          <w:noProof/>
          <w:kern w:val="0"/>
          <w:lang w:eastAsia="lt-LT"/>
          <w14:ligatures w14:val="none"/>
        </w:rPr>
        <w:t>ilgalaikę paskolą</w:t>
      </w:r>
      <w:r w:rsidRPr="00A43A0F">
        <w:rPr>
          <w:kern w:val="0"/>
        </w:rPr>
        <w:t>, neviršijant nustatyto skolinimosi limito.</w:t>
      </w:r>
    </w:p>
    <w:p w14:paraId="609D38E1" w14:textId="1DE5C9EC" w:rsidR="00113D9B" w:rsidRDefault="00034802" w:rsidP="00ED1265">
      <w:pPr>
        <w:widowControl w:val="0"/>
        <w:tabs>
          <w:tab w:val="left" w:pos="709"/>
        </w:tabs>
        <w:autoSpaceDE w:val="0"/>
        <w:autoSpaceDN w:val="0"/>
        <w:adjustRightInd w:val="0"/>
        <w:spacing w:after="0" w:line="276" w:lineRule="auto"/>
        <w:ind w:left="40" w:hanging="40"/>
        <w:jc w:val="both"/>
        <w:rPr>
          <w:rFonts w:eastAsia="Times New Roman"/>
          <w:noProof/>
          <w:kern w:val="0"/>
          <w:lang w:eastAsia="lt-LT"/>
          <w14:ligatures w14:val="none"/>
        </w:rPr>
      </w:pPr>
      <w:r w:rsidRPr="00A43A0F">
        <w:rPr>
          <w:rFonts w:eastAsia="Times New Roman"/>
          <w:noProof/>
          <w:kern w:val="0"/>
          <w:lang w:eastAsia="lt-LT"/>
          <w14:ligatures w14:val="none"/>
        </w:rPr>
        <w:t>Pagal Savivaldybės administracijos pateiktą informaciją p</w:t>
      </w:r>
      <w:r w:rsidR="0059320D" w:rsidRPr="00A43A0F">
        <w:rPr>
          <w:rFonts w:eastAsia="Times New Roman"/>
          <w:noProof/>
          <w:kern w:val="0"/>
          <w:lang w:eastAsia="lt-LT"/>
          <w14:ligatures w14:val="none"/>
        </w:rPr>
        <w:t>lanuojam</w:t>
      </w:r>
      <w:r w:rsidRPr="00A43A0F">
        <w:rPr>
          <w:rFonts w:eastAsia="Times New Roman"/>
          <w:noProof/>
          <w:kern w:val="0"/>
          <w:lang w:eastAsia="lt-LT"/>
          <w14:ligatures w14:val="none"/>
        </w:rPr>
        <w:t>a</w:t>
      </w:r>
      <w:r w:rsidR="0059320D" w:rsidRPr="00A43A0F">
        <w:rPr>
          <w:rFonts w:eastAsia="Times New Roman"/>
          <w:noProof/>
          <w:kern w:val="0"/>
          <w:lang w:eastAsia="lt-LT"/>
          <w14:ligatures w14:val="none"/>
        </w:rPr>
        <w:t xml:space="preserve"> įgyvendinti investicijų projekt</w:t>
      </w:r>
      <w:r w:rsidRPr="00A43A0F">
        <w:rPr>
          <w:rFonts w:eastAsia="Times New Roman"/>
          <w:noProof/>
          <w:kern w:val="0"/>
          <w:lang w:eastAsia="lt-LT"/>
          <w14:ligatures w14:val="none"/>
        </w:rPr>
        <w:t>us</w:t>
      </w:r>
      <w:r w:rsidR="0059320D" w:rsidRPr="00A43A0F">
        <w:rPr>
          <w:rFonts w:eastAsia="Times New Roman"/>
          <w:noProof/>
          <w:kern w:val="0"/>
          <w:lang w:eastAsia="lt-LT"/>
          <w14:ligatures w14:val="none"/>
        </w:rPr>
        <w:t>, numatyt</w:t>
      </w:r>
      <w:r w:rsidRPr="00A43A0F">
        <w:rPr>
          <w:rFonts w:eastAsia="Times New Roman"/>
          <w:noProof/>
          <w:kern w:val="0"/>
          <w:lang w:eastAsia="lt-LT"/>
          <w14:ligatures w14:val="none"/>
        </w:rPr>
        <w:t>us</w:t>
      </w:r>
      <w:r w:rsidR="0059320D" w:rsidRPr="00A43A0F">
        <w:rPr>
          <w:rFonts w:eastAsia="Times New Roman"/>
          <w:noProof/>
          <w:kern w:val="0"/>
          <w:lang w:eastAsia="lt-LT"/>
          <w14:ligatures w14:val="none"/>
        </w:rPr>
        <w:t xml:space="preserve"> Savivaldybės 202</w:t>
      </w:r>
      <w:r w:rsidR="00A43A0F" w:rsidRPr="00A43A0F">
        <w:rPr>
          <w:rFonts w:eastAsia="Times New Roman"/>
          <w:noProof/>
          <w:kern w:val="0"/>
          <w:lang w:eastAsia="lt-LT"/>
          <w14:ligatures w14:val="none"/>
        </w:rPr>
        <w:t>6</w:t>
      </w:r>
      <w:r w:rsidR="0059320D" w:rsidRPr="00A43A0F">
        <w:rPr>
          <w:rFonts w:eastAsia="Times New Roman"/>
          <w:noProof/>
          <w:kern w:val="0"/>
          <w:lang w:eastAsia="lt-LT"/>
          <w14:ligatures w14:val="none"/>
        </w:rPr>
        <w:t>–202</w:t>
      </w:r>
      <w:r w:rsidR="00A43A0F" w:rsidRPr="00A43A0F">
        <w:rPr>
          <w:rFonts w:eastAsia="Times New Roman"/>
          <w:noProof/>
          <w:kern w:val="0"/>
          <w:lang w:eastAsia="lt-LT"/>
          <w14:ligatures w14:val="none"/>
        </w:rPr>
        <w:t>8</w:t>
      </w:r>
      <w:r w:rsidR="0059320D" w:rsidRPr="00A43A0F">
        <w:rPr>
          <w:rFonts w:eastAsia="Times New Roman"/>
          <w:noProof/>
          <w:kern w:val="0"/>
          <w:lang w:eastAsia="lt-LT"/>
          <w14:ligatures w14:val="none"/>
        </w:rPr>
        <w:t xml:space="preserve"> m. strateginiame veiklos plane</w:t>
      </w:r>
      <w:r w:rsidR="0059320D" w:rsidRPr="00A43A0F">
        <w:rPr>
          <w:rStyle w:val="Puslapioinaosnuoroda"/>
          <w:rFonts w:eastAsia="Times New Roman"/>
          <w:noProof/>
          <w:kern w:val="0"/>
          <w:lang w:eastAsia="lt-LT"/>
          <w14:ligatures w14:val="none"/>
        </w:rPr>
        <w:footnoteReference w:id="2"/>
      </w:r>
      <w:r w:rsidR="0059320D" w:rsidRPr="00A43A0F">
        <w:rPr>
          <w:rFonts w:eastAsia="Times New Roman"/>
          <w:noProof/>
          <w:kern w:val="0"/>
          <w:lang w:eastAsia="lt-LT"/>
          <w14:ligatures w14:val="none"/>
        </w:rPr>
        <w:t xml:space="preserve"> ir </w:t>
      </w:r>
      <w:r w:rsidR="0003104B">
        <w:rPr>
          <w:rFonts w:eastAsia="Times New Roman"/>
          <w:noProof/>
          <w:kern w:val="0"/>
          <w:lang w:eastAsia="lt-LT"/>
          <w14:ligatures w14:val="none"/>
        </w:rPr>
        <w:br/>
      </w:r>
      <w:r w:rsidR="0059320D" w:rsidRPr="00A43A0F">
        <w:rPr>
          <w:rFonts w:eastAsia="Times New Roman"/>
          <w:noProof/>
          <w:kern w:val="0"/>
          <w:lang w:eastAsia="lt-LT"/>
          <w14:ligatures w14:val="none"/>
        </w:rPr>
        <w:t>Savivaldybės 202</w:t>
      </w:r>
      <w:r w:rsidRPr="00A43A0F">
        <w:rPr>
          <w:rFonts w:eastAsia="Times New Roman"/>
          <w:noProof/>
          <w:kern w:val="0"/>
          <w:lang w:eastAsia="lt-LT"/>
          <w14:ligatures w14:val="none"/>
        </w:rPr>
        <w:t>6</w:t>
      </w:r>
      <w:r w:rsidR="0059320D" w:rsidRPr="00A43A0F">
        <w:rPr>
          <w:rFonts w:eastAsia="Times New Roman"/>
          <w:noProof/>
          <w:kern w:val="0"/>
          <w:lang w:eastAsia="lt-LT"/>
          <w14:ligatures w14:val="none"/>
        </w:rPr>
        <w:t xml:space="preserve"> m. biudžete</w:t>
      </w:r>
      <w:r w:rsidR="008477FE">
        <w:rPr>
          <w:rFonts w:eastAsia="Times New Roman"/>
          <w:noProof/>
          <w:kern w:val="0"/>
          <w:lang w:eastAsia="lt-LT"/>
          <w14:ligatures w14:val="none"/>
        </w:rPr>
        <w:t xml:space="preserve"> (1 lentelė)</w:t>
      </w:r>
      <w:r w:rsidR="00921EE8">
        <w:rPr>
          <w:rFonts w:eastAsia="Times New Roman"/>
          <w:noProof/>
          <w:kern w:val="0"/>
          <w:lang w:eastAsia="lt-LT"/>
          <w14:ligatures w14:val="none"/>
        </w:rPr>
        <w:t>.</w:t>
      </w:r>
      <w:r w:rsidR="00ED1265">
        <w:rPr>
          <w:rFonts w:eastAsia="Times New Roman"/>
          <w:noProof/>
          <w:kern w:val="0"/>
          <w:lang w:eastAsia="lt-LT"/>
          <w14:ligatures w14:val="none"/>
        </w:rPr>
        <w:t xml:space="preserve"> </w:t>
      </w:r>
    </w:p>
    <w:p w14:paraId="6901F9D3" w14:textId="11DBFB85" w:rsidR="0059320D" w:rsidRDefault="008477FE" w:rsidP="008477FE">
      <w:pPr>
        <w:widowControl w:val="0"/>
        <w:tabs>
          <w:tab w:val="left" w:pos="709"/>
        </w:tabs>
        <w:autoSpaceDE w:val="0"/>
        <w:autoSpaceDN w:val="0"/>
        <w:adjustRightInd w:val="0"/>
        <w:spacing w:after="0" w:line="276" w:lineRule="auto"/>
        <w:ind w:left="40" w:hanging="40"/>
        <w:rPr>
          <w:rFonts w:eastAsia="Times New Roman"/>
          <w:b/>
          <w:bCs/>
          <w:noProof/>
          <w:kern w:val="0"/>
          <w:sz w:val="20"/>
          <w:szCs w:val="20"/>
          <w:lang w:eastAsia="lt-LT"/>
          <w14:ligatures w14:val="none"/>
        </w:rPr>
      </w:pPr>
      <w:r>
        <w:rPr>
          <w:rFonts w:eastAsia="Times New Roman"/>
          <w:b/>
          <w:bCs/>
          <w:noProof/>
          <w:kern w:val="0"/>
          <w:sz w:val="20"/>
          <w:szCs w:val="20"/>
          <w:lang w:eastAsia="lt-LT"/>
          <w14:ligatures w14:val="none"/>
        </w:rPr>
        <w:t xml:space="preserve">1 lentelė. </w:t>
      </w:r>
      <w:r w:rsidR="00113D9B" w:rsidRPr="006E45A8">
        <w:rPr>
          <w:rFonts w:eastAsia="Times New Roman"/>
          <w:b/>
          <w:bCs/>
          <w:noProof/>
          <w:kern w:val="0"/>
          <w:sz w:val="20"/>
          <w:szCs w:val="20"/>
          <w:lang w:eastAsia="lt-LT"/>
          <w14:ligatures w14:val="none"/>
        </w:rPr>
        <w:t>Investicijų projektams</w:t>
      </w:r>
      <w:r w:rsidR="00ED1265" w:rsidRPr="006E45A8">
        <w:rPr>
          <w:rFonts w:eastAsia="Times New Roman"/>
          <w:b/>
          <w:bCs/>
          <w:noProof/>
          <w:kern w:val="0"/>
          <w:sz w:val="20"/>
          <w:szCs w:val="20"/>
          <w:lang w:eastAsia="lt-LT"/>
          <w14:ligatures w14:val="none"/>
        </w:rPr>
        <w:t xml:space="preserve"> 2026 m. reikalingi asignavimai</w:t>
      </w:r>
    </w:p>
    <w:p w14:paraId="7F1B894F" w14:textId="77777777" w:rsidR="00077F18" w:rsidRPr="006E45A8" w:rsidRDefault="00077F18" w:rsidP="008477FE">
      <w:pPr>
        <w:widowControl w:val="0"/>
        <w:tabs>
          <w:tab w:val="left" w:pos="709"/>
        </w:tabs>
        <w:autoSpaceDE w:val="0"/>
        <w:autoSpaceDN w:val="0"/>
        <w:adjustRightInd w:val="0"/>
        <w:spacing w:after="0" w:line="276" w:lineRule="auto"/>
        <w:ind w:left="40" w:hanging="40"/>
        <w:rPr>
          <w:rFonts w:eastAsia="Times New Roman"/>
          <w:noProof/>
          <w:kern w:val="0"/>
          <w:sz w:val="20"/>
          <w:szCs w:val="20"/>
          <w:lang w:eastAsia="lt-LT"/>
          <w14:ligatures w14:val="none"/>
        </w:rPr>
      </w:pPr>
    </w:p>
    <w:tbl>
      <w:tblPr>
        <w:tblStyle w:val="Lentelstinklelis"/>
        <w:tblW w:w="9594"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gridCol w:w="2688"/>
      </w:tblGrid>
      <w:tr w:rsidR="00150C6D" w:rsidRPr="006E45A8" w14:paraId="249D047E" w14:textId="77777777" w:rsidTr="006705C9">
        <w:tc>
          <w:tcPr>
            <w:tcW w:w="6906" w:type="dxa"/>
            <w:tcBorders>
              <w:top w:val="single" w:sz="4" w:space="0" w:color="auto"/>
              <w:bottom w:val="single" w:sz="4" w:space="0" w:color="auto"/>
              <w:right w:val="single" w:sz="4" w:space="0" w:color="auto"/>
            </w:tcBorders>
          </w:tcPr>
          <w:p w14:paraId="43731C7E" w14:textId="667D6E4A" w:rsidR="00EE36C3" w:rsidRPr="006705C9" w:rsidRDefault="00113D9B" w:rsidP="00113D9B">
            <w:pPr>
              <w:widowControl w:val="0"/>
              <w:tabs>
                <w:tab w:val="left" w:pos="709"/>
              </w:tabs>
              <w:autoSpaceDE w:val="0"/>
              <w:autoSpaceDN w:val="0"/>
              <w:adjustRightInd w:val="0"/>
              <w:spacing w:line="276" w:lineRule="auto"/>
              <w:jc w:val="center"/>
              <w:rPr>
                <w:rFonts w:eastAsia="Times New Roman"/>
                <w:b/>
                <w:bCs/>
                <w:kern w:val="0"/>
                <w:sz w:val="20"/>
                <w:szCs w:val="20"/>
                <w14:ligatures w14:val="none"/>
              </w:rPr>
            </w:pPr>
            <w:r w:rsidRPr="006705C9">
              <w:rPr>
                <w:rFonts w:eastAsia="Times New Roman"/>
                <w:b/>
                <w:bCs/>
                <w:kern w:val="0"/>
                <w:sz w:val="20"/>
                <w:szCs w:val="20"/>
                <w14:ligatures w14:val="none"/>
              </w:rPr>
              <w:t>Priemonės pavadinimas</w:t>
            </w:r>
          </w:p>
        </w:tc>
        <w:tc>
          <w:tcPr>
            <w:tcW w:w="2688" w:type="dxa"/>
            <w:tcBorders>
              <w:top w:val="single" w:sz="4" w:space="0" w:color="auto"/>
              <w:left w:val="single" w:sz="4" w:space="0" w:color="auto"/>
              <w:bottom w:val="single" w:sz="4" w:space="0" w:color="auto"/>
            </w:tcBorders>
          </w:tcPr>
          <w:p w14:paraId="232D86E7" w14:textId="0E204735" w:rsidR="00EE36C3" w:rsidRPr="006705C9" w:rsidRDefault="00113D9B" w:rsidP="00113D9B">
            <w:pPr>
              <w:widowControl w:val="0"/>
              <w:tabs>
                <w:tab w:val="left" w:pos="709"/>
              </w:tabs>
              <w:autoSpaceDE w:val="0"/>
              <w:autoSpaceDN w:val="0"/>
              <w:adjustRightInd w:val="0"/>
              <w:spacing w:line="276" w:lineRule="auto"/>
              <w:jc w:val="both"/>
              <w:rPr>
                <w:rFonts w:eastAsia="Times New Roman"/>
                <w:b/>
                <w:bCs/>
                <w:kern w:val="0"/>
                <w:sz w:val="20"/>
                <w:szCs w:val="20"/>
                <w14:ligatures w14:val="none"/>
              </w:rPr>
            </w:pPr>
            <w:r w:rsidRPr="006705C9">
              <w:rPr>
                <w:rFonts w:eastAsia="Times New Roman"/>
                <w:b/>
                <w:bCs/>
                <w:kern w:val="0"/>
                <w:sz w:val="20"/>
                <w:szCs w:val="20"/>
                <w14:ligatures w14:val="none"/>
              </w:rPr>
              <w:t>2026 m. asignavimai, Eur</w:t>
            </w:r>
          </w:p>
        </w:tc>
      </w:tr>
      <w:tr w:rsidR="00113D9B" w:rsidRPr="006E45A8" w14:paraId="1D52BB65" w14:textId="77777777" w:rsidTr="00113D9B">
        <w:tc>
          <w:tcPr>
            <w:tcW w:w="6906" w:type="dxa"/>
            <w:tcBorders>
              <w:top w:val="single" w:sz="4" w:space="0" w:color="auto"/>
              <w:right w:val="single" w:sz="4" w:space="0" w:color="auto"/>
            </w:tcBorders>
          </w:tcPr>
          <w:p w14:paraId="7518C7CB" w14:textId="45869BEA" w:rsidR="00113D9B" w:rsidRPr="006E45A8" w:rsidRDefault="00D15B04" w:rsidP="00113D9B">
            <w:pPr>
              <w:widowControl w:val="0"/>
              <w:tabs>
                <w:tab w:val="left" w:pos="709"/>
              </w:tabs>
              <w:autoSpaceDE w:val="0"/>
              <w:autoSpaceDN w:val="0"/>
              <w:adjustRightInd w:val="0"/>
              <w:spacing w:line="276" w:lineRule="auto"/>
              <w:ind w:hanging="11"/>
              <w:jc w:val="both"/>
              <w:rPr>
                <w:rFonts w:eastAsia="Times New Roman"/>
                <w:kern w:val="0"/>
                <w:sz w:val="20"/>
                <w:szCs w:val="20"/>
                <w14:ligatures w14:val="none"/>
              </w:rPr>
            </w:pPr>
            <w:r>
              <w:rPr>
                <w:rFonts w:eastAsia="Times New Roman"/>
                <w:kern w:val="0"/>
                <w:sz w:val="20"/>
                <w:szCs w:val="20"/>
                <w14:ligatures w14:val="none"/>
              </w:rPr>
              <w:t xml:space="preserve">Šilutės </w:t>
            </w:r>
            <w:r w:rsidR="00113D9B" w:rsidRPr="006E45A8">
              <w:rPr>
                <w:rFonts w:eastAsia="Times New Roman"/>
                <w:kern w:val="0"/>
                <w:sz w:val="20"/>
                <w:szCs w:val="20"/>
                <w14:ligatures w14:val="none"/>
              </w:rPr>
              <w:t xml:space="preserve">Pamario </w:t>
            </w:r>
            <w:r>
              <w:rPr>
                <w:rFonts w:eastAsia="Times New Roman"/>
                <w:kern w:val="0"/>
                <w:sz w:val="20"/>
                <w:szCs w:val="20"/>
                <w14:ligatures w14:val="none"/>
              </w:rPr>
              <w:t>progimnazijos</w:t>
            </w:r>
            <w:r w:rsidR="00113D9B" w:rsidRPr="006E45A8">
              <w:rPr>
                <w:rFonts w:eastAsia="Times New Roman"/>
                <w:kern w:val="0"/>
                <w:sz w:val="20"/>
                <w:szCs w:val="20"/>
                <w14:ligatures w14:val="none"/>
              </w:rPr>
              <w:t xml:space="preserve"> pastato ir stadiono atnaujinimo darbai</w:t>
            </w:r>
            <w:r w:rsidR="00113D9B" w:rsidRPr="006E45A8">
              <w:rPr>
                <w:rStyle w:val="Puslapioinaosnuoroda"/>
                <w:rFonts w:eastAsia="Times New Roman"/>
                <w:kern w:val="0"/>
                <w:sz w:val="20"/>
                <w:szCs w:val="20"/>
                <w14:ligatures w14:val="none"/>
              </w:rPr>
              <w:footnoteReference w:id="3"/>
            </w:r>
          </w:p>
        </w:tc>
        <w:tc>
          <w:tcPr>
            <w:tcW w:w="2688" w:type="dxa"/>
            <w:tcBorders>
              <w:top w:val="single" w:sz="4" w:space="0" w:color="auto"/>
              <w:left w:val="single" w:sz="4" w:space="0" w:color="auto"/>
            </w:tcBorders>
          </w:tcPr>
          <w:p w14:paraId="52B5A39E" w14:textId="466DFC6C" w:rsidR="00113D9B" w:rsidRPr="006E45A8" w:rsidRDefault="00113D9B" w:rsidP="00113D9B">
            <w:pPr>
              <w:widowControl w:val="0"/>
              <w:tabs>
                <w:tab w:val="left" w:pos="709"/>
              </w:tabs>
              <w:autoSpaceDE w:val="0"/>
              <w:autoSpaceDN w:val="0"/>
              <w:adjustRightInd w:val="0"/>
              <w:spacing w:line="276" w:lineRule="auto"/>
              <w:jc w:val="right"/>
              <w:rPr>
                <w:kern w:val="0"/>
                <w:sz w:val="20"/>
                <w:szCs w:val="20"/>
              </w:rPr>
            </w:pPr>
            <w:r w:rsidRPr="006E45A8">
              <w:rPr>
                <w:kern w:val="0"/>
                <w:sz w:val="20"/>
                <w:szCs w:val="20"/>
              </w:rPr>
              <w:t>1 570 00</w:t>
            </w:r>
            <w:r w:rsidRPr="006E45A8">
              <w:rPr>
                <w:sz w:val="20"/>
                <w:szCs w:val="20"/>
                <w:lang w:eastAsia="lt-LT"/>
              </w:rPr>
              <w:t>0,00 Eur</w:t>
            </w:r>
          </w:p>
        </w:tc>
      </w:tr>
      <w:tr w:rsidR="00113D9B" w:rsidRPr="006E45A8" w14:paraId="05125727" w14:textId="77777777" w:rsidTr="00113D9B">
        <w:tc>
          <w:tcPr>
            <w:tcW w:w="6906" w:type="dxa"/>
            <w:tcBorders>
              <w:right w:val="single" w:sz="4" w:space="0" w:color="auto"/>
            </w:tcBorders>
          </w:tcPr>
          <w:p w14:paraId="36C20E92" w14:textId="2C254071" w:rsidR="00113D9B" w:rsidRPr="006E45A8" w:rsidRDefault="00113D9B" w:rsidP="00113D9B">
            <w:pPr>
              <w:widowControl w:val="0"/>
              <w:tabs>
                <w:tab w:val="left" w:pos="709"/>
              </w:tabs>
              <w:autoSpaceDE w:val="0"/>
              <w:autoSpaceDN w:val="0"/>
              <w:adjustRightInd w:val="0"/>
              <w:spacing w:line="276" w:lineRule="auto"/>
              <w:ind w:hanging="11"/>
              <w:jc w:val="both"/>
              <w:rPr>
                <w:rFonts w:eastAsia="Times New Roman"/>
                <w:kern w:val="0"/>
                <w:sz w:val="20"/>
                <w:szCs w:val="20"/>
                <w14:ligatures w14:val="none"/>
              </w:rPr>
            </w:pPr>
            <w:r w:rsidRPr="006E45A8">
              <w:rPr>
                <w:rFonts w:eastAsia="Times New Roman"/>
                <w:kern w:val="0"/>
                <w:sz w:val="20"/>
                <w:szCs w:val="20"/>
                <w14:ligatures w14:val="none"/>
              </w:rPr>
              <w:t>Šilutės rajono savivaldybės nuosavybės teise priklausančio turto remonto darbai</w:t>
            </w:r>
            <w:r w:rsidR="00150C6D" w:rsidRPr="006E45A8">
              <w:rPr>
                <w:rStyle w:val="Puslapioinaosnuoroda"/>
                <w:rFonts w:eastAsia="Times New Roman"/>
                <w:kern w:val="0"/>
                <w:sz w:val="20"/>
                <w:szCs w:val="20"/>
                <w14:ligatures w14:val="none"/>
              </w:rPr>
              <w:footnoteReference w:id="4"/>
            </w:r>
          </w:p>
        </w:tc>
        <w:tc>
          <w:tcPr>
            <w:tcW w:w="2688" w:type="dxa"/>
            <w:tcBorders>
              <w:left w:val="single" w:sz="4" w:space="0" w:color="auto"/>
            </w:tcBorders>
          </w:tcPr>
          <w:p w14:paraId="091BA840" w14:textId="3DA6C6FA" w:rsidR="00113D9B" w:rsidRPr="006E45A8" w:rsidRDefault="00113D9B" w:rsidP="00113D9B">
            <w:pPr>
              <w:widowControl w:val="0"/>
              <w:tabs>
                <w:tab w:val="left" w:pos="709"/>
              </w:tabs>
              <w:autoSpaceDE w:val="0"/>
              <w:autoSpaceDN w:val="0"/>
              <w:adjustRightInd w:val="0"/>
              <w:spacing w:line="276" w:lineRule="auto"/>
              <w:jc w:val="right"/>
              <w:rPr>
                <w:rFonts w:eastAsia="Times New Roman"/>
                <w:color w:val="EE0000"/>
                <w:kern w:val="0"/>
                <w:sz w:val="20"/>
                <w:szCs w:val="20"/>
                <w14:ligatures w14:val="none"/>
              </w:rPr>
            </w:pPr>
            <w:r w:rsidRPr="006E45A8">
              <w:rPr>
                <w:kern w:val="0"/>
                <w:sz w:val="20"/>
                <w:szCs w:val="20"/>
              </w:rPr>
              <w:t>600 000,00</w:t>
            </w:r>
            <w:r w:rsidRPr="006E45A8">
              <w:rPr>
                <w:sz w:val="20"/>
                <w:szCs w:val="20"/>
                <w:lang w:eastAsia="lt-LT"/>
              </w:rPr>
              <w:t>. Eur</w:t>
            </w:r>
          </w:p>
        </w:tc>
      </w:tr>
      <w:tr w:rsidR="00113D9B" w:rsidRPr="006E45A8" w14:paraId="28108EAF" w14:textId="77777777" w:rsidTr="00113D9B">
        <w:tc>
          <w:tcPr>
            <w:tcW w:w="6906" w:type="dxa"/>
            <w:tcBorders>
              <w:right w:val="single" w:sz="4" w:space="0" w:color="auto"/>
            </w:tcBorders>
          </w:tcPr>
          <w:p w14:paraId="2BA6139D" w14:textId="636C6F64" w:rsidR="00113D9B" w:rsidRPr="006E45A8" w:rsidRDefault="00113D9B" w:rsidP="00113D9B">
            <w:pPr>
              <w:widowControl w:val="0"/>
              <w:tabs>
                <w:tab w:val="left" w:pos="709"/>
              </w:tabs>
              <w:autoSpaceDE w:val="0"/>
              <w:autoSpaceDN w:val="0"/>
              <w:adjustRightInd w:val="0"/>
              <w:spacing w:line="276" w:lineRule="auto"/>
              <w:ind w:hanging="11"/>
              <w:jc w:val="both"/>
              <w:rPr>
                <w:rFonts w:eastAsia="Times New Roman"/>
                <w:kern w:val="0"/>
                <w:sz w:val="20"/>
                <w:szCs w:val="20"/>
                <w14:ligatures w14:val="none"/>
              </w:rPr>
            </w:pPr>
            <w:r w:rsidRPr="006E45A8">
              <w:rPr>
                <w:rFonts w:eastAsia="Times New Roman"/>
                <w:kern w:val="0"/>
                <w:sz w:val="20"/>
                <w:szCs w:val="20"/>
                <w14:ligatures w14:val="none"/>
              </w:rPr>
              <w:t>Šilutės rajono savivaldybės teritorijoje esančių kapinių tvarkymo darbai</w:t>
            </w:r>
            <w:r w:rsidR="00150C6D" w:rsidRPr="006E45A8">
              <w:rPr>
                <w:rStyle w:val="Puslapioinaosnuoroda"/>
                <w:rFonts w:eastAsia="Times New Roman"/>
                <w:kern w:val="0"/>
                <w:sz w:val="20"/>
                <w:szCs w:val="20"/>
                <w14:ligatures w14:val="none"/>
              </w:rPr>
              <w:footnoteReference w:id="5"/>
            </w:r>
          </w:p>
        </w:tc>
        <w:tc>
          <w:tcPr>
            <w:tcW w:w="2688" w:type="dxa"/>
            <w:tcBorders>
              <w:left w:val="single" w:sz="4" w:space="0" w:color="auto"/>
            </w:tcBorders>
          </w:tcPr>
          <w:p w14:paraId="4EE45152" w14:textId="4DECBC7D" w:rsidR="00113D9B" w:rsidRPr="006E45A8" w:rsidRDefault="00113D9B" w:rsidP="00113D9B">
            <w:pPr>
              <w:widowControl w:val="0"/>
              <w:tabs>
                <w:tab w:val="left" w:pos="709"/>
              </w:tabs>
              <w:autoSpaceDE w:val="0"/>
              <w:autoSpaceDN w:val="0"/>
              <w:adjustRightInd w:val="0"/>
              <w:spacing w:line="276" w:lineRule="auto"/>
              <w:jc w:val="right"/>
              <w:rPr>
                <w:rFonts w:eastAsia="Times New Roman"/>
                <w:color w:val="EE0000"/>
                <w:kern w:val="0"/>
                <w:sz w:val="20"/>
                <w:szCs w:val="20"/>
                <w14:ligatures w14:val="none"/>
              </w:rPr>
            </w:pPr>
            <w:r w:rsidRPr="006E45A8">
              <w:rPr>
                <w:kern w:val="0"/>
                <w:sz w:val="20"/>
                <w:szCs w:val="20"/>
              </w:rPr>
              <w:t>70</w:t>
            </w:r>
            <w:r w:rsidR="00150C6D" w:rsidRPr="006E45A8">
              <w:rPr>
                <w:kern w:val="0"/>
                <w:sz w:val="20"/>
                <w:szCs w:val="20"/>
              </w:rPr>
              <w:t xml:space="preserve"> </w:t>
            </w:r>
            <w:r w:rsidRPr="006E45A8">
              <w:rPr>
                <w:kern w:val="0"/>
                <w:sz w:val="20"/>
                <w:szCs w:val="20"/>
              </w:rPr>
              <w:t>000,00</w:t>
            </w:r>
            <w:r w:rsidRPr="006E45A8">
              <w:rPr>
                <w:sz w:val="20"/>
                <w:szCs w:val="20"/>
                <w:lang w:eastAsia="lt-LT"/>
              </w:rPr>
              <w:t xml:space="preserve"> Eur</w:t>
            </w:r>
          </w:p>
        </w:tc>
      </w:tr>
      <w:tr w:rsidR="00113D9B" w:rsidRPr="006E45A8" w14:paraId="72F34A8F" w14:textId="77777777" w:rsidTr="006705C9">
        <w:tc>
          <w:tcPr>
            <w:tcW w:w="6906" w:type="dxa"/>
            <w:tcBorders>
              <w:bottom w:val="single" w:sz="4" w:space="0" w:color="auto"/>
              <w:right w:val="single" w:sz="4" w:space="0" w:color="auto"/>
            </w:tcBorders>
          </w:tcPr>
          <w:p w14:paraId="1E3E8586" w14:textId="6D8ED3FF" w:rsidR="00113D9B" w:rsidRPr="006E45A8" w:rsidRDefault="00113D9B" w:rsidP="00113D9B">
            <w:pPr>
              <w:widowControl w:val="0"/>
              <w:tabs>
                <w:tab w:val="left" w:pos="709"/>
              </w:tabs>
              <w:autoSpaceDE w:val="0"/>
              <w:autoSpaceDN w:val="0"/>
              <w:adjustRightInd w:val="0"/>
              <w:spacing w:line="276" w:lineRule="auto"/>
              <w:jc w:val="both"/>
              <w:rPr>
                <w:rFonts w:eastAsia="Times New Roman"/>
                <w:kern w:val="0"/>
                <w:sz w:val="20"/>
                <w:szCs w:val="20"/>
                <w14:ligatures w14:val="none"/>
              </w:rPr>
            </w:pPr>
            <w:r w:rsidRPr="006E45A8">
              <w:rPr>
                <w:rFonts w:eastAsia="Times New Roman"/>
                <w:kern w:val="0"/>
                <w:sz w:val="20"/>
                <w:szCs w:val="20"/>
                <w14:ligatures w14:val="none"/>
              </w:rPr>
              <w:t>Šilutės miesto ir rajono gatvių apšvietimo įrengimas</w:t>
            </w:r>
            <w:r w:rsidR="00150C6D" w:rsidRPr="006E45A8">
              <w:rPr>
                <w:rStyle w:val="Puslapioinaosnuoroda"/>
                <w:rFonts w:eastAsia="Times New Roman"/>
                <w:kern w:val="0"/>
                <w:sz w:val="20"/>
                <w:szCs w:val="20"/>
                <w14:ligatures w14:val="none"/>
              </w:rPr>
              <w:footnoteReference w:id="6"/>
            </w:r>
          </w:p>
        </w:tc>
        <w:tc>
          <w:tcPr>
            <w:tcW w:w="2688" w:type="dxa"/>
            <w:tcBorders>
              <w:left w:val="single" w:sz="4" w:space="0" w:color="auto"/>
              <w:bottom w:val="single" w:sz="4" w:space="0" w:color="auto"/>
            </w:tcBorders>
          </w:tcPr>
          <w:p w14:paraId="5055498B" w14:textId="59D93685" w:rsidR="00113D9B" w:rsidRPr="006E45A8" w:rsidRDefault="00113D9B" w:rsidP="00113D9B">
            <w:pPr>
              <w:widowControl w:val="0"/>
              <w:tabs>
                <w:tab w:val="left" w:pos="709"/>
              </w:tabs>
              <w:autoSpaceDE w:val="0"/>
              <w:autoSpaceDN w:val="0"/>
              <w:adjustRightInd w:val="0"/>
              <w:spacing w:line="276" w:lineRule="auto"/>
              <w:jc w:val="right"/>
              <w:rPr>
                <w:rFonts w:eastAsia="Times New Roman"/>
                <w:color w:val="EE0000"/>
                <w:kern w:val="0"/>
                <w:sz w:val="20"/>
                <w:szCs w:val="20"/>
                <w14:ligatures w14:val="none"/>
              </w:rPr>
            </w:pPr>
            <w:r w:rsidRPr="006E45A8">
              <w:rPr>
                <w:kern w:val="0"/>
                <w:sz w:val="20"/>
                <w:szCs w:val="20"/>
              </w:rPr>
              <w:t>200 000,00</w:t>
            </w:r>
            <w:r w:rsidRPr="006E45A8">
              <w:rPr>
                <w:sz w:val="20"/>
                <w:szCs w:val="20"/>
                <w:lang w:eastAsia="lt-LT"/>
              </w:rPr>
              <w:t>. Eur</w:t>
            </w:r>
          </w:p>
        </w:tc>
      </w:tr>
      <w:tr w:rsidR="00113D9B" w:rsidRPr="00077F18" w14:paraId="19D1BEAC" w14:textId="77777777" w:rsidTr="006705C9">
        <w:tc>
          <w:tcPr>
            <w:tcW w:w="6906" w:type="dxa"/>
            <w:tcBorders>
              <w:top w:val="single" w:sz="4" w:space="0" w:color="auto"/>
              <w:bottom w:val="single" w:sz="4" w:space="0" w:color="auto"/>
              <w:right w:val="single" w:sz="4" w:space="0" w:color="auto"/>
            </w:tcBorders>
          </w:tcPr>
          <w:p w14:paraId="53223578" w14:textId="1DBDF493" w:rsidR="00113D9B" w:rsidRPr="006705C9" w:rsidRDefault="00113D9B" w:rsidP="00113D9B">
            <w:pPr>
              <w:widowControl w:val="0"/>
              <w:tabs>
                <w:tab w:val="left" w:pos="709"/>
              </w:tabs>
              <w:autoSpaceDE w:val="0"/>
              <w:autoSpaceDN w:val="0"/>
              <w:adjustRightInd w:val="0"/>
              <w:spacing w:line="276" w:lineRule="auto"/>
              <w:jc w:val="right"/>
              <w:rPr>
                <w:rFonts w:eastAsia="Times New Roman"/>
                <w:b/>
                <w:bCs/>
                <w:color w:val="EE0000"/>
                <w:kern w:val="0"/>
                <w:sz w:val="20"/>
                <w:szCs w:val="20"/>
                <w14:ligatures w14:val="none"/>
              </w:rPr>
            </w:pPr>
            <w:r w:rsidRPr="006705C9">
              <w:rPr>
                <w:rFonts w:eastAsia="Times New Roman"/>
                <w:b/>
                <w:bCs/>
                <w:kern w:val="0"/>
                <w:sz w:val="20"/>
                <w:szCs w:val="20"/>
                <w14:ligatures w14:val="none"/>
              </w:rPr>
              <w:t>Iš viso</w:t>
            </w:r>
          </w:p>
        </w:tc>
        <w:tc>
          <w:tcPr>
            <w:tcW w:w="2688" w:type="dxa"/>
            <w:tcBorders>
              <w:top w:val="single" w:sz="4" w:space="0" w:color="auto"/>
              <w:left w:val="single" w:sz="4" w:space="0" w:color="auto"/>
              <w:bottom w:val="single" w:sz="4" w:space="0" w:color="auto"/>
            </w:tcBorders>
          </w:tcPr>
          <w:p w14:paraId="626A0F17" w14:textId="620D4099" w:rsidR="00113D9B" w:rsidRPr="006705C9" w:rsidRDefault="00113D9B" w:rsidP="00113D9B">
            <w:pPr>
              <w:widowControl w:val="0"/>
              <w:tabs>
                <w:tab w:val="left" w:pos="709"/>
              </w:tabs>
              <w:autoSpaceDE w:val="0"/>
              <w:autoSpaceDN w:val="0"/>
              <w:adjustRightInd w:val="0"/>
              <w:spacing w:line="276" w:lineRule="auto"/>
              <w:jc w:val="right"/>
              <w:rPr>
                <w:rFonts w:eastAsia="Times New Roman"/>
                <w:b/>
                <w:bCs/>
                <w:color w:val="EE0000"/>
                <w:kern w:val="0"/>
                <w:sz w:val="20"/>
                <w:szCs w:val="20"/>
                <w14:ligatures w14:val="none"/>
              </w:rPr>
            </w:pPr>
            <w:r w:rsidRPr="006705C9">
              <w:rPr>
                <w:b/>
                <w:bCs/>
                <w:kern w:val="0"/>
                <w:sz w:val="20"/>
                <w:szCs w:val="20"/>
              </w:rPr>
              <w:t xml:space="preserve">2 440 000,00 </w:t>
            </w:r>
            <w:r w:rsidRPr="006705C9">
              <w:rPr>
                <w:rFonts w:eastAsia="Times New Roman"/>
                <w:b/>
                <w:bCs/>
                <w:kern w:val="0"/>
                <w:sz w:val="20"/>
                <w:szCs w:val="20"/>
                <w14:ligatures w14:val="none"/>
              </w:rPr>
              <w:t>Eur</w:t>
            </w:r>
          </w:p>
        </w:tc>
      </w:tr>
    </w:tbl>
    <w:p w14:paraId="7460BCB4" w14:textId="77777777" w:rsidR="000F0E45" w:rsidRPr="00077F18" w:rsidRDefault="000F0E45" w:rsidP="00921EE8">
      <w:pPr>
        <w:widowControl w:val="0"/>
        <w:tabs>
          <w:tab w:val="left" w:pos="709"/>
        </w:tabs>
        <w:autoSpaceDE w:val="0"/>
        <w:autoSpaceDN w:val="0"/>
        <w:adjustRightInd w:val="0"/>
        <w:spacing w:after="0" w:line="276" w:lineRule="auto"/>
        <w:jc w:val="both"/>
        <w:rPr>
          <w:rFonts w:eastAsia="Times New Roman"/>
          <w:kern w:val="0"/>
          <w14:ligatures w14:val="none"/>
        </w:rPr>
      </w:pPr>
    </w:p>
    <w:p w14:paraId="74A3A9BC" w14:textId="3B72F377" w:rsidR="009B5B7E" w:rsidRPr="0003104B" w:rsidRDefault="0059320D" w:rsidP="00921EE8">
      <w:pPr>
        <w:widowControl w:val="0"/>
        <w:tabs>
          <w:tab w:val="left" w:pos="709"/>
        </w:tabs>
        <w:autoSpaceDE w:val="0"/>
        <w:autoSpaceDN w:val="0"/>
        <w:adjustRightInd w:val="0"/>
        <w:spacing w:after="0" w:line="276" w:lineRule="auto"/>
        <w:jc w:val="both"/>
        <w:rPr>
          <w:rFonts w:eastAsia="Times New Roman"/>
          <w:kern w:val="3"/>
          <w:lang w:eastAsia="lt-LT"/>
          <w14:ligatures w14:val="none"/>
        </w:rPr>
      </w:pPr>
      <w:r w:rsidRPr="0003104B">
        <w:rPr>
          <w:rFonts w:eastAsia="Times New Roman"/>
          <w:kern w:val="0"/>
          <w14:ligatures w14:val="none"/>
        </w:rPr>
        <w:t xml:space="preserve">Lietuvos Respublikos fiskalinės sutarties įgyvendinimo konstituciniame įstatyme </w:t>
      </w:r>
      <w:r w:rsidR="009B5B7E" w:rsidRPr="0003104B">
        <w:rPr>
          <w:rFonts w:eastAsia="Times New Roman"/>
          <w:kern w:val="0"/>
          <w14:ligatures w14:val="none"/>
        </w:rPr>
        <w:t>nustatyta, kad s</w:t>
      </w:r>
      <w:r w:rsidRPr="0003104B">
        <w:rPr>
          <w:rFonts w:eastAsia="Times New Roman"/>
          <w:kern w:val="3"/>
          <w:lang w:eastAsia="lt-LT"/>
          <w14:ligatures w14:val="none"/>
        </w:rPr>
        <w:t>avivaldybės skola pagal įsipareigojamuosius skolos dokumentus, įskaitant paskolos, finansinės nuomos (lizingo) sutartis,</w:t>
      </w:r>
      <w:r w:rsidR="009B5B7E" w:rsidRPr="0003104B">
        <w:rPr>
          <w:rFonts w:eastAsia="Times New Roman"/>
          <w:kern w:val="3"/>
          <w:lang w:eastAsia="lt-LT"/>
          <w14:ligatures w14:val="none"/>
        </w:rPr>
        <w:t xml:space="preserve"> ar kitus įsipareigojamuosius skolos dokumentus</w:t>
      </w:r>
      <w:r w:rsidRPr="0003104B">
        <w:rPr>
          <w:rFonts w:eastAsia="Times New Roman"/>
          <w:kern w:val="3"/>
          <w:lang w:eastAsia="lt-LT"/>
          <w14:ligatures w14:val="none"/>
        </w:rPr>
        <w:t>, negali viršyti 60 procentų</w:t>
      </w:r>
      <w:r w:rsidR="009B5B7E" w:rsidRPr="0003104B">
        <w:rPr>
          <w:rStyle w:val="Puslapioinaosnuoroda"/>
          <w:rFonts w:eastAsia="Times New Roman"/>
          <w:kern w:val="3"/>
          <w:lang w:eastAsia="lt-LT"/>
          <w14:ligatures w14:val="none"/>
        </w:rPr>
        <w:footnoteReference w:id="7"/>
      </w:r>
      <w:r w:rsidRPr="0003104B">
        <w:rPr>
          <w:rFonts w:eastAsia="Times New Roman"/>
          <w:kern w:val="3"/>
          <w:lang w:eastAsia="lt-LT"/>
          <w14:ligatures w14:val="none"/>
        </w:rPr>
        <w:t xml:space="preserve"> </w:t>
      </w:r>
      <w:r w:rsidR="009B5B7E" w:rsidRPr="0003104B">
        <w:rPr>
          <w:rFonts w:eastAsia="Times New Roman"/>
          <w:kern w:val="3"/>
          <w:lang w:eastAsia="lt-LT"/>
          <w14:ligatures w14:val="none"/>
        </w:rPr>
        <w:t>tam tikrų metų savivaldybės biudžeto pajamų.</w:t>
      </w:r>
    </w:p>
    <w:p w14:paraId="4482B832" w14:textId="4F6FA9BB" w:rsidR="009B5B7E" w:rsidRPr="0003104B" w:rsidRDefault="003C41F4" w:rsidP="00921EE8">
      <w:pPr>
        <w:widowControl w:val="0"/>
        <w:tabs>
          <w:tab w:val="left" w:pos="709"/>
        </w:tabs>
        <w:autoSpaceDE w:val="0"/>
        <w:autoSpaceDN w:val="0"/>
        <w:adjustRightInd w:val="0"/>
        <w:spacing w:after="0" w:line="276" w:lineRule="auto"/>
        <w:jc w:val="both"/>
        <w:rPr>
          <w:rFonts w:eastAsia="Times New Roman"/>
          <w:kern w:val="3"/>
          <w:lang w:eastAsia="lt-LT"/>
          <w14:ligatures w14:val="none"/>
        </w:rPr>
      </w:pPr>
      <w:r w:rsidRPr="0003104B">
        <w:rPr>
          <w:rFonts w:eastAsia="Times New Roman"/>
          <w:kern w:val="3"/>
          <w:lang w:eastAsia="lt-LT"/>
          <w14:ligatures w14:val="none"/>
        </w:rPr>
        <w:t>Atsižvelgiant į Savivaldybės 2026 m. planuojamas biudžeto pajamas (</w:t>
      </w:r>
      <w:r w:rsidR="003529A8" w:rsidRPr="0003104B">
        <w:rPr>
          <w:rFonts w:eastAsia="Times New Roman"/>
          <w:kern w:val="3"/>
          <w:lang w:eastAsia="lt-LT"/>
          <w14:ligatures w14:val="none"/>
        </w:rPr>
        <w:t>98 010,85 tūkst. Eur)</w:t>
      </w:r>
      <w:r w:rsidR="00E8017E" w:rsidRPr="0003104B">
        <w:rPr>
          <w:rFonts w:eastAsia="Times New Roman"/>
          <w:kern w:val="0"/>
          <w14:ligatures w14:val="none"/>
        </w:rPr>
        <w:t xml:space="preserve">, </w:t>
      </w:r>
      <w:r w:rsidR="003529A8" w:rsidRPr="0003104B">
        <w:rPr>
          <w:rFonts w:eastAsia="Times New Roman"/>
          <w:kern w:val="0"/>
          <w14:ligatures w14:val="none"/>
        </w:rPr>
        <w:t>s</w:t>
      </w:r>
      <w:r w:rsidR="003529A8" w:rsidRPr="0003104B">
        <w:rPr>
          <w:rFonts w:eastAsia="Times New Roman"/>
          <w:kern w:val="3"/>
          <w:lang w:eastAsia="lt-LT"/>
          <w14:ligatures w14:val="none"/>
        </w:rPr>
        <w:t>avivaldybės skola (pagal įsipareigojamuosius skolos dokumentus, įskaitant paskolos, finansinės nuomos (lizingo) sutartis, bet neapsiribojant jomis) 2026 m. negali viršyti 58 806,51 tūkst. Eur.</w:t>
      </w:r>
    </w:p>
    <w:p w14:paraId="5018593A" w14:textId="77777777" w:rsidR="0022142A" w:rsidRPr="0003104B" w:rsidRDefault="0022142A" w:rsidP="00921EE8">
      <w:pPr>
        <w:widowControl w:val="0"/>
        <w:tabs>
          <w:tab w:val="left" w:pos="709"/>
        </w:tabs>
        <w:autoSpaceDE w:val="0"/>
        <w:autoSpaceDN w:val="0"/>
        <w:adjustRightInd w:val="0"/>
        <w:spacing w:after="0" w:line="240" w:lineRule="auto"/>
        <w:jc w:val="both"/>
        <w:rPr>
          <w:rFonts w:eastAsia="Times New Roman"/>
          <w:kern w:val="3"/>
          <w:lang w:eastAsia="lt-LT"/>
          <w14:ligatures w14:val="none"/>
        </w:rPr>
      </w:pPr>
    </w:p>
    <w:p w14:paraId="6047E38E" w14:textId="73B44C66" w:rsidR="00681F2E" w:rsidRPr="0003104B" w:rsidRDefault="0059320D" w:rsidP="0099660A">
      <w:pPr>
        <w:autoSpaceDE w:val="0"/>
        <w:autoSpaceDN w:val="0"/>
        <w:adjustRightInd w:val="0"/>
        <w:spacing w:after="0" w:line="276" w:lineRule="auto"/>
        <w:jc w:val="both"/>
        <w:rPr>
          <w:kern w:val="0"/>
        </w:rPr>
      </w:pPr>
      <w:r w:rsidRPr="0003104B">
        <w:rPr>
          <w:rFonts w:eastAsia="Times New Roman"/>
          <w:kern w:val="3"/>
          <w:lang w:eastAsia="lt-LT"/>
          <w14:ligatures w14:val="none"/>
        </w:rPr>
        <w:t xml:space="preserve">Savivaldybės </w:t>
      </w:r>
      <w:r w:rsidR="00681F2E" w:rsidRPr="0003104B">
        <w:rPr>
          <w:rFonts w:eastAsia="Times New Roman"/>
          <w:kern w:val="3"/>
          <w:lang w:eastAsia="lt-LT"/>
          <w14:ligatures w14:val="none"/>
        </w:rPr>
        <w:t>prisiimti</w:t>
      </w:r>
      <w:r w:rsidR="00C83BA7" w:rsidRPr="0003104B">
        <w:rPr>
          <w:rFonts w:eastAsia="Times New Roman"/>
          <w:kern w:val="3"/>
          <w:lang w:eastAsia="lt-LT"/>
          <w14:ligatures w14:val="none"/>
        </w:rPr>
        <w:t>, bet dar neįvykdyti įsipareigojimai grąžinti kreditoriams lėšas pagal visus įsipareigojamuosius skolos dokumentus 202</w:t>
      </w:r>
      <w:r w:rsidR="00E11FB7" w:rsidRPr="0003104B">
        <w:rPr>
          <w:rFonts w:eastAsia="Times New Roman"/>
          <w:kern w:val="3"/>
          <w:lang w:eastAsia="lt-LT"/>
          <w14:ligatures w14:val="none"/>
        </w:rPr>
        <w:t>5</w:t>
      </w:r>
      <w:r w:rsidR="00C83BA7" w:rsidRPr="0003104B">
        <w:rPr>
          <w:rFonts w:eastAsia="Times New Roman"/>
          <w:kern w:val="3"/>
          <w:lang w:eastAsia="lt-LT"/>
          <w14:ligatures w14:val="none"/>
        </w:rPr>
        <w:t>-</w:t>
      </w:r>
      <w:r w:rsidR="00E11FB7" w:rsidRPr="0003104B">
        <w:rPr>
          <w:rFonts w:eastAsia="Times New Roman"/>
          <w:kern w:val="3"/>
          <w:lang w:eastAsia="lt-LT"/>
          <w14:ligatures w14:val="none"/>
        </w:rPr>
        <w:t>12</w:t>
      </w:r>
      <w:r w:rsidR="00C83BA7" w:rsidRPr="0003104B">
        <w:rPr>
          <w:rFonts w:eastAsia="Times New Roman"/>
          <w:kern w:val="3"/>
          <w:lang w:eastAsia="lt-LT"/>
          <w14:ligatures w14:val="none"/>
        </w:rPr>
        <w:t>-</w:t>
      </w:r>
      <w:r w:rsidR="00E11FB7" w:rsidRPr="0003104B">
        <w:rPr>
          <w:rFonts w:eastAsia="Times New Roman"/>
          <w:kern w:val="3"/>
          <w:lang w:eastAsia="lt-LT"/>
          <w14:ligatures w14:val="none"/>
        </w:rPr>
        <w:t>3</w:t>
      </w:r>
      <w:r w:rsidR="00C83BA7" w:rsidRPr="0003104B">
        <w:rPr>
          <w:rFonts w:eastAsia="Times New Roman"/>
          <w:kern w:val="3"/>
          <w:lang w:eastAsia="lt-LT"/>
          <w14:ligatures w14:val="none"/>
        </w:rPr>
        <w:t>1 sudarė</w:t>
      </w:r>
      <w:r w:rsidR="00C83BA7" w:rsidRPr="0003104B">
        <w:t xml:space="preserve"> </w:t>
      </w:r>
      <w:r w:rsidR="0099660A" w:rsidRPr="0003104B">
        <w:t xml:space="preserve">12 311,4 tūkst. Eur, iš jų 97,50 proc. sudarė įsipareigojimai pagal ilgalaikių paskolų sutartis – </w:t>
      </w:r>
      <w:r w:rsidR="00C83BA7" w:rsidRPr="0003104B">
        <w:rPr>
          <w:rFonts w:eastAsia="Times New Roman"/>
          <w:kern w:val="3"/>
          <w:lang w:eastAsia="lt-LT"/>
          <w14:ligatures w14:val="none"/>
        </w:rPr>
        <w:t>12</w:t>
      </w:r>
      <w:r w:rsidR="00D5660D" w:rsidRPr="0003104B">
        <w:rPr>
          <w:rFonts w:eastAsia="Times New Roman"/>
          <w:kern w:val="3"/>
          <w:lang w:eastAsia="lt-LT"/>
          <w14:ligatures w14:val="none"/>
        </w:rPr>
        <w:t xml:space="preserve"> </w:t>
      </w:r>
      <w:r w:rsidR="00C83BA7" w:rsidRPr="0003104B">
        <w:rPr>
          <w:rFonts w:eastAsia="Times New Roman"/>
          <w:kern w:val="3"/>
          <w:lang w:eastAsia="lt-LT"/>
          <w14:ligatures w14:val="none"/>
        </w:rPr>
        <w:t xml:space="preserve">002,7 </w:t>
      </w:r>
      <w:r w:rsidR="00C83BA7" w:rsidRPr="0003104B">
        <w:rPr>
          <w:rFonts w:eastAsia="Times New Roman"/>
          <w:kern w:val="3"/>
          <w:lang w:eastAsia="lt-LT"/>
          <w14:ligatures w14:val="none"/>
        </w:rPr>
        <w:lastRenderedPageBreak/>
        <w:t>tūkst. Eur</w:t>
      </w:r>
      <w:r w:rsidR="00C83BA7" w:rsidRPr="0003104B">
        <w:rPr>
          <w:rStyle w:val="Puslapioinaosnuoroda"/>
          <w:rFonts w:eastAsia="Times New Roman"/>
          <w:kern w:val="3"/>
          <w:lang w:eastAsia="lt-LT"/>
          <w14:ligatures w14:val="none"/>
        </w:rPr>
        <w:footnoteReference w:id="8"/>
      </w:r>
      <w:r w:rsidR="00C83BA7" w:rsidRPr="0003104B">
        <w:rPr>
          <w:rFonts w:eastAsia="Times New Roman"/>
          <w:kern w:val="3"/>
          <w:lang w:eastAsia="lt-LT"/>
          <w14:ligatures w14:val="none"/>
        </w:rPr>
        <w:t xml:space="preserve"> </w:t>
      </w:r>
      <w:r w:rsidR="00C83BA7" w:rsidRPr="0003104B">
        <w:rPr>
          <w:kern w:val="0"/>
        </w:rPr>
        <w:t xml:space="preserve">(iš jų 133,2 tūkst. Eur valstybės biudžeto paskola dėl Snoro banko veiklos apribojimo, kuri </w:t>
      </w:r>
      <w:r w:rsidR="0022142A" w:rsidRPr="0003104B">
        <w:rPr>
          <w:rFonts w:eastAsia="Times New Roman"/>
          <w:kern w:val="3"/>
          <w:lang w:eastAsia="lt-LT"/>
          <w14:ligatures w14:val="none"/>
        </w:rPr>
        <w:t xml:space="preserve">grąžintina iki 2026 m. gruodžio 31 d. ir </w:t>
      </w:r>
      <w:r w:rsidR="00C83BA7" w:rsidRPr="0003104B">
        <w:rPr>
          <w:rFonts w:eastAsia="Times New Roman"/>
          <w:kern w:val="3"/>
          <w:lang w:eastAsia="lt-LT"/>
          <w14:ligatures w14:val="none"/>
        </w:rPr>
        <w:t>neįskaičiuojama į skolinimosi limitus</w:t>
      </w:r>
      <w:r w:rsidR="00C83BA7" w:rsidRPr="0003104B">
        <w:rPr>
          <w:rStyle w:val="Puslapioinaosnuoroda"/>
          <w:rFonts w:eastAsia="Times New Roman"/>
          <w:kern w:val="3"/>
          <w:lang w:eastAsia="lt-LT"/>
          <w14:ligatures w14:val="none"/>
        </w:rPr>
        <w:footnoteReference w:id="9"/>
      </w:r>
      <w:r w:rsidR="00C83BA7" w:rsidRPr="0003104B">
        <w:rPr>
          <w:kern w:val="0"/>
        </w:rPr>
        <w:t>).</w:t>
      </w:r>
    </w:p>
    <w:p w14:paraId="6943C09F" w14:textId="77777777" w:rsidR="000F0E45" w:rsidRPr="0003104B" w:rsidRDefault="000F0E45" w:rsidP="00921EE8">
      <w:pPr>
        <w:autoSpaceDE w:val="0"/>
        <w:autoSpaceDN w:val="0"/>
        <w:adjustRightInd w:val="0"/>
        <w:spacing w:after="0" w:line="276" w:lineRule="auto"/>
        <w:jc w:val="both"/>
        <w:rPr>
          <w:kern w:val="0"/>
        </w:rPr>
      </w:pPr>
    </w:p>
    <w:p w14:paraId="2B3C425C" w14:textId="0F166595" w:rsidR="00E8017E" w:rsidRPr="0003104B" w:rsidRDefault="0073298C" w:rsidP="00921EE8">
      <w:pPr>
        <w:autoSpaceDE w:val="0"/>
        <w:autoSpaceDN w:val="0"/>
        <w:adjustRightInd w:val="0"/>
        <w:spacing w:after="0" w:line="276" w:lineRule="auto"/>
        <w:jc w:val="both"/>
        <w:rPr>
          <w:kern w:val="0"/>
        </w:rPr>
      </w:pPr>
      <w:r w:rsidRPr="0003104B">
        <w:rPr>
          <w:kern w:val="0"/>
        </w:rPr>
        <w:t xml:space="preserve">Savivaldybės patvirtintame 2026 metų biudžete paskoloms grąžinti numatyta 2 577,0 tūkst. </w:t>
      </w:r>
      <w:r w:rsidR="00E5775F" w:rsidRPr="0003104B">
        <w:rPr>
          <w:kern w:val="0"/>
        </w:rPr>
        <w:t>Eur</w:t>
      </w:r>
      <w:r w:rsidR="00E5775F" w:rsidRPr="0003104B">
        <w:rPr>
          <w:rStyle w:val="Puslapioinaosnuoroda"/>
          <w:kern w:val="0"/>
        </w:rPr>
        <w:footnoteReference w:id="10"/>
      </w:r>
      <w:r w:rsidRPr="0003104B">
        <w:rPr>
          <w:kern w:val="0"/>
        </w:rPr>
        <w:t xml:space="preserve">, iš jų 133,2 tūkst. </w:t>
      </w:r>
      <w:r w:rsidR="00E5775F" w:rsidRPr="0003104B">
        <w:rPr>
          <w:kern w:val="0"/>
        </w:rPr>
        <w:t>Eur</w:t>
      </w:r>
      <w:r w:rsidRPr="0003104B">
        <w:rPr>
          <w:kern w:val="0"/>
        </w:rPr>
        <w:t xml:space="preserve"> paskola iš valstybės biudžeto</w:t>
      </w:r>
      <w:r w:rsidR="001475D0" w:rsidRPr="0003104B">
        <w:rPr>
          <w:kern w:val="0"/>
        </w:rPr>
        <w:t>.</w:t>
      </w:r>
      <w:r w:rsidRPr="0003104B">
        <w:rPr>
          <w:kern w:val="0"/>
        </w:rPr>
        <w:t xml:space="preserve"> </w:t>
      </w:r>
    </w:p>
    <w:p w14:paraId="02281D4E" w14:textId="77777777" w:rsidR="007074CD" w:rsidRPr="0003104B" w:rsidRDefault="007074CD" w:rsidP="00921EE8">
      <w:pPr>
        <w:autoSpaceDE w:val="0"/>
        <w:autoSpaceDN w:val="0"/>
        <w:adjustRightInd w:val="0"/>
        <w:spacing w:after="0" w:line="276" w:lineRule="auto"/>
        <w:jc w:val="both"/>
        <w:rPr>
          <w:kern w:val="0"/>
        </w:rPr>
      </w:pPr>
    </w:p>
    <w:p w14:paraId="09DB3083" w14:textId="6B870E6A" w:rsidR="00E8017E" w:rsidRPr="0003104B" w:rsidRDefault="00112990" w:rsidP="00921EE8">
      <w:pPr>
        <w:autoSpaceDE w:val="0"/>
        <w:autoSpaceDN w:val="0"/>
        <w:adjustRightInd w:val="0"/>
        <w:spacing w:after="0" w:line="276" w:lineRule="auto"/>
        <w:jc w:val="both"/>
        <w:rPr>
          <w:kern w:val="0"/>
        </w:rPr>
      </w:pPr>
      <w:r w:rsidRPr="0003104B">
        <w:rPr>
          <w:kern w:val="0"/>
        </w:rPr>
        <w:t>Savivaldybė 2026 m. gali skolintis 2 443,</w:t>
      </w:r>
      <w:r w:rsidR="00E57F33">
        <w:rPr>
          <w:kern w:val="0"/>
        </w:rPr>
        <w:t>6</w:t>
      </w:r>
      <w:r w:rsidRPr="0003104B">
        <w:rPr>
          <w:kern w:val="0"/>
        </w:rPr>
        <w:t xml:space="preserve">0 </w:t>
      </w:r>
      <w:r w:rsidR="00E8017E" w:rsidRPr="0003104B">
        <w:rPr>
          <w:kern w:val="0"/>
        </w:rPr>
        <w:t>t</w:t>
      </w:r>
      <w:r w:rsidRPr="0003104B">
        <w:rPr>
          <w:kern w:val="0"/>
        </w:rPr>
        <w:t xml:space="preserve">ūkst. Eur. </w:t>
      </w:r>
    </w:p>
    <w:p w14:paraId="72B8F0C0" w14:textId="5E76AD17" w:rsidR="0073298C" w:rsidRPr="0003104B" w:rsidRDefault="0073298C" w:rsidP="00921EE8">
      <w:pPr>
        <w:autoSpaceDE w:val="0"/>
        <w:autoSpaceDN w:val="0"/>
        <w:adjustRightInd w:val="0"/>
        <w:spacing w:after="0" w:line="276" w:lineRule="auto"/>
        <w:jc w:val="both"/>
        <w:rPr>
          <w:kern w:val="0"/>
        </w:rPr>
      </w:pPr>
      <w:r w:rsidRPr="0003104B">
        <w:rPr>
          <w:kern w:val="0"/>
        </w:rPr>
        <w:t xml:space="preserve">Per 2026 m. sausio–vasario mėnesius Savivaldybė </w:t>
      </w:r>
      <w:r w:rsidR="00E5775F" w:rsidRPr="0003104B">
        <w:rPr>
          <w:kern w:val="0"/>
        </w:rPr>
        <w:t xml:space="preserve">kreditoriams </w:t>
      </w:r>
      <w:r w:rsidRPr="0003104B">
        <w:rPr>
          <w:kern w:val="0"/>
        </w:rPr>
        <w:t>grąžino 344</w:t>
      </w:r>
      <w:r w:rsidR="001475D0" w:rsidRPr="0003104B">
        <w:rPr>
          <w:kern w:val="0"/>
        </w:rPr>
        <w:t>,00</w:t>
      </w:r>
      <w:r w:rsidRPr="0003104B">
        <w:rPr>
          <w:kern w:val="0"/>
        </w:rPr>
        <w:t xml:space="preserve"> tūkst. </w:t>
      </w:r>
      <w:r w:rsidR="00E5775F" w:rsidRPr="0003104B">
        <w:rPr>
          <w:kern w:val="0"/>
        </w:rPr>
        <w:t>Eur</w:t>
      </w:r>
      <w:r w:rsidR="00112990" w:rsidRPr="0003104B">
        <w:rPr>
          <w:rStyle w:val="Puslapioinaosnuoroda"/>
          <w:kern w:val="0"/>
        </w:rPr>
        <w:footnoteReference w:id="11"/>
      </w:r>
      <w:r w:rsidRPr="0003104B">
        <w:rPr>
          <w:kern w:val="0"/>
        </w:rPr>
        <w:t xml:space="preserve">. Negrąžintų ilgalaikių paskolų likutis 2026 m. kovo 1 d. – 11 658,7 tūkst. </w:t>
      </w:r>
      <w:r w:rsidR="001475D0" w:rsidRPr="0003104B">
        <w:rPr>
          <w:kern w:val="0"/>
        </w:rPr>
        <w:t>Eur</w:t>
      </w:r>
      <w:r w:rsidRPr="0003104B">
        <w:rPr>
          <w:kern w:val="0"/>
        </w:rPr>
        <w:t>.</w:t>
      </w:r>
    </w:p>
    <w:p w14:paraId="0216DD1E" w14:textId="1659EA08" w:rsidR="00491430" w:rsidRPr="0003104B" w:rsidRDefault="0022142A" w:rsidP="00921EE8">
      <w:pPr>
        <w:widowControl w:val="0"/>
        <w:tabs>
          <w:tab w:val="left" w:pos="709"/>
        </w:tabs>
        <w:autoSpaceDE w:val="0"/>
        <w:autoSpaceDN w:val="0"/>
        <w:adjustRightInd w:val="0"/>
        <w:spacing w:after="0" w:line="276" w:lineRule="auto"/>
        <w:jc w:val="both"/>
        <w:rPr>
          <w:rFonts w:eastAsia="Times New Roman"/>
          <w:kern w:val="3"/>
          <w:lang w:eastAsia="lt-LT"/>
          <w14:ligatures w14:val="none"/>
        </w:rPr>
      </w:pPr>
      <w:r w:rsidRPr="0003104B">
        <w:rPr>
          <w:rFonts w:eastAsia="Times New Roman"/>
          <w:kern w:val="3"/>
          <w:lang w:eastAsia="lt-LT"/>
          <w14:ligatures w14:val="none"/>
        </w:rPr>
        <w:t>P</w:t>
      </w:r>
      <w:r w:rsidR="00A87BD1" w:rsidRPr="0003104B">
        <w:rPr>
          <w:rFonts w:eastAsia="Times New Roman"/>
          <w:kern w:val="3"/>
          <w:lang w:eastAsia="lt-LT"/>
          <w14:ligatures w14:val="none"/>
        </w:rPr>
        <w:t>aėmus</w:t>
      </w:r>
      <w:r w:rsidR="00491430" w:rsidRPr="0003104B">
        <w:rPr>
          <w:rFonts w:eastAsia="Times New Roman"/>
          <w:kern w:val="3"/>
          <w:lang w:eastAsia="lt-LT"/>
          <w14:ligatures w14:val="none"/>
        </w:rPr>
        <w:t xml:space="preserve"> </w:t>
      </w:r>
      <w:r w:rsidR="00491430" w:rsidRPr="0003104B">
        <w:rPr>
          <w:kern w:val="0"/>
        </w:rPr>
        <w:t xml:space="preserve">2 440,0 tūkst. Eur </w:t>
      </w:r>
      <w:r w:rsidR="00A87BD1" w:rsidRPr="0003104B">
        <w:rPr>
          <w:kern w:val="0"/>
        </w:rPr>
        <w:t>ilgalaikę paskolą</w:t>
      </w:r>
      <w:r w:rsidR="00491430" w:rsidRPr="0003104B">
        <w:rPr>
          <w:rFonts w:eastAsia="Times New Roman"/>
          <w:kern w:val="3"/>
          <w:lang w:eastAsia="lt-LT"/>
          <w14:ligatures w14:val="none"/>
        </w:rPr>
        <w:t xml:space="preserve">, </w:t>
      </w:r>
      <w:r w:rsidR="0059320D" w:rsidRPr="0003104B">
        <w:rPr>
          <w:rFonts w:eastAsia="Times New Roman"/>
          <w:kern w:val="3"/>
          <w:lang w:eastAsia="lt-LT"/>
          <w14:ligatures w14:val="none"/>
        </w:rPr>
        <w:t xml:space="preserve">Savivaldybės </w:t>
      </w:r>
      <w:r w:rsidR="00491430" w:rsidRPr="0003104B">
        <w:rPr>
          <w:rFonts w:eastAsia="Times New Roman"/>
          <w:kern w:val="3"/>
          <w:lang w:eastAsia="lt-LT"/>
          <w14:ligatures w14:val="none"/>
        </w:rPr>
        <w:t xml:space="preserve">skola 2026 m. sudarytų </w:t>
      </w:r>
      <w:r w:rsidR="00A87BD1" w:rsidRPr="0003104B">
        <w:rPr>
          <w:rFonts w:eastAsia="Times New Roman"/>
          <w:kern w:val="3"/>
          <w:lang w:eastAsia="lt-LT"/>
          <w14:ligatures w14:val="none"/>
        </w:rPr>
        <w:br/>
      </w:r>
      <w:r w:rsidR="0065631A" w:rsidRPr="0003104B">
        <w:rPr>
          <w:rFonts w:eastAsia="Times New Roman"/>
          <w:kern w:val="3"/>
          <w:lang w:eastAsia="lt-LT"/>
          <w14:ligatures w14:val="none"/>
        </w:rPr>
        <w:t xml:space="preserve">14 098,70 tūkst. Eur arba 15 proc. </w:t>
      </w:r>
      <w:r w:rsidR="00E8017E" w:rsidRPr="0003104B">
        <w:rPr>
          <w:rFonts w:eastAsia="Times New Roman"/>
          <w:kern w:val="3"/>
          <w:lang w:eastAsia="lt-LT"/>
          <w14:ligatures w14:val="none"/>
        </w:rPr>
        <w:t xml:space="preserve">Savivaldybės 2026 m. planuojamų </w:t>
      </w:r>
      <w:r w:rsidR="0065631A" w:rsidRPr="0003104B">
        <w:rPr>
          <w:rFonts w:eastAsia="Calibri"/>
          <w:kern w:val="0"/>
          <w14:ligatures w14:val="none"/>
        </w:rPr>
        <w:t xml:space="preserve">biudžeto pajamų </w:t>
      </w:r>
      <w:r w:rsidR="00711108" w:rsidRPr="0003104B">
        <w:rPr>
          <w:rFonts w:eastAsia="Times New Roman"/>
          <w:kern w:val="3"/>
          <w:lang w:eastAsia="lt-LT"/>
          <w14:ligatures w14:val="none"/>
        </w:rPr>
        <w:t>(2 lentelė)</w:t>
      </w:r>
      <w:r w:rsidR="0065631A" w:rsidRPr="0003104B">
        <w:rPr>
          <w:rFonts w:eastAsia="Times New Roman"/>
          <w:kern w:val="3"/>
          <w:lang w:eastAsia="lt-LT"/>
          <w14:ligatures w14:val="none"/>
        </w:rPr>
        <w:t>.</w:t>
      </w:r>
    </w:p>
    <w:p w14:paraId="21D23900" w14:textId="77777777" w:rsidR="00782687" w:rsidRPr="0065631A" w:rsidRDefault="00782687" w:rsidP="00921EE8">
      <w:pPr>
        <w:widowControl w:val="0"/>
        <w:tabs>
          <w:tab w:val="left" w:pos="709"/>
        </w:tabs>
        <w:autoSpaceDE w:val="0"/>
        <w:autoSpaceDN w:val="0"/>
        <w:adjustRightInd w:val="0"/>
        <w:spacing w:after="0" w:line="276" w:lineRule="auto"/>
        <w:jc w:val="both"/>
        <w:rPr>
          <w:rFonts w:eastAsia="Times New Roman"/>
          <w:kern w:val="3"/>
          <w:lang w:eastAsia="lt-LT"/>
          <w14:ligatures w14:val="none"/>
        </w:rPr>
      </w:pPr>
    </w:p>
    <w:p w14:paraId="5B549D7B" w14:textId="1B098560" w:rsidR="009C3825" w:rsidRDefault="00711108" w:rsidP="00921EE8">
      <w:pPr>
        <w:widowControl w:val="0"/>
        <w:tabs>
          <w:tab w:val="left" w:pos="709"/>
        </w:tabs>
        <w:autoSpaceDE w:val="0"/>
        <w:autoSpaceDN w:val="0"/>
        <w:adjustRightInd w:val="0"/>
        <w:spacing w:after="0" w:line="240" w:lineRule="auto"/>
        <w:jc w:val="both"/>
        <w:rPr>
          <w:rFonts w:eastAsia="Times New Roman"/>
          <w:b/>
          <w:bCs/>
          <w:kern w:val="3"/>
          <w:sz w:val="20"/>
          <w:szCs w:val="20"/>
          <w:lang w:eastAsia="lt-LT"/>
          <w14:ligatures w14:val="none"/>
        </w:rPr>
      </w:pPr>
      <w:r w:rsidRPr="00B534CA">
        <w:rPr>
          <w:rFonts w:eastAsia="Times New Roman"/>
          <w:b/>
          <w:bCs/>
          <w:kern w:val="3"/>
          <w:sz w:val="20"/>
          <w:szCs w:val="20"/>
          <w:lang w:eastAsia="lt-LT"/>
          <w14:ligatures w14:val="none"/>
        </w:rPr>
        <w:t xml:space="preserve">2 lentelė. Savivaldybės skolos limito </w:t>
      </w:r>
      <w:r w:rsidR="00B534CA" w:rsidRPr="00B534CA">
        <w:rPr>
          <w:rFonts w:eastAsia="Times New Roman"/>
          <w:b/>
          <w:bCs/>
          <w:kern w:val="3"/>
          <w:sz w:val="20"/>
          <w:szCs w:val="20"/>
          <w:lang w:eastAsia="lt-LT"/>
          <w14:ligatures w14:val="none"/>
        </w:rPr>
        <w:t>2026 m. ir</w:t>
      </w:r>
      <w:r w:rsidR="00B534CA">
        <w:rPr>
          <w:rFonts w:eastAsia="Times New Roman"/>
          <w:b/>
          <w:bCs/>
          <w:kern w:val="3"/>
          <w:sz w:val="20"/>
          <w:szCs w:val="20"/>
          <w:lang w:eastAsia="lt-LT"/>
          <w14:ligatures w14:val="none"/>
        </w:rPr>
        <w:t xml:space="preserve"> s</w:t>
      </w:r>
      <w:r w:rsidR="00B534CA" w:rsidRPr="00B534CA">
        <w:rPr>
          <w:rFonts w:eastAsia="Times New Roman"/>
          <w:b/>
          <w:bCs/>
          <w:kern w:val="3"/>
          <w:sz w:val="20"/>
          <w:szCs w:val="20"/>
          <w:lang w:eastAsia="lt-LT"/>
          <w14:ligatures w14:val="none"/>
        </w:rPr>
        <w:t>kolos rodiklio 2026-03-01 duomenys</w:t>
      </w:r>
    </w:p>
    <w:p w14:paraId="29D771E4" w14:textId="77777777" w:rsidR="00077F18" w:rsidRPr="00B534CA" w:rsidRDefault="00077F18" w:rsidP="00921EE8">
      <w:pPr>
        <w:widowControl w:val="0"/>
        <w:tabs>
          <w:tab w:val="left" w:pos="709"/>
        </w:tabs>
        <w:autoSpaceDE w:val="0"/>
        <w:autoSpaceDN w:val="0"/>
        <w:adjustRightInd w:val="0"/>
        <w:spacing w:after="0" w:line="240" w:lineRule="auto"/>
        <w:jc w:val="both"/>
        <w:rPr>
          <w:rFonts w:eastAsia="Times New Roman"/>
          <w:b/>
          <w:bCs/>
          <w:kern w:val="3"/>
          <w:sz w:val="20"/>
          <w:szCs w:val="20"/>
          <w:lang w:eastAsia="lt-LT"/>
          <w14:ligatures w14:val="none"/>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2407"/>
        <w:gridCol w:w="1274"/>
        <w:gridCol w:w="1133"/>
        <w:gridCol w:w="1166"/>
        <w:gridCol w:w="824"/>
        <w:gridCol w:w="1413"/>
        <w:gridCol w:w="1411"/>
      </w:tblGrid>
      <w:tr w:rsidR="009C3825" w:rsidRPr="00B534CA" w14:paraId="259FFB63" w14:textId="77777777" w:rsidTr="00D107A8">
        <w:tc>
          <w:tcPr>
            <w:tcW w:w="4814" w:type="dxa"/>
            <w:gridSpan w:val="3"/>
          </w:tcPr>
          <w:p w14:paraId="1C970575" w14:textId="56C8F89F" w:rsidR="009C3825" w:rsidRPr="006705C9" w:rsidRDefault="0070516E" w:rsidP="0070516E">
            <w:pPr>
              <w:widowControl w:val="0"/>
              <w:tabs>
                <w:tab w:val="left" w:pos="709"/>
              </w:tabs>
              <w:autoSpaceDE w:val="0"/>
              <w:autoSpaceDN w:val="0"/>
              <w:adjustRightInd w:val="0"/>
              <w:jc w:val="center"/>
              <w:rPr>
                <w:rFonts w:asciiTheme="majorBidi" w:eastAsia="Times New Roman" w:hAnsiTheme="majorBidi" w:cstheme="majorBidi"/>
                <w:b/>
                <w:bCs/>
                <w:kern w:val="3"/>
                <w:sz w:val="20"/>
                <w:szCs w:val="20"/>
                <w:lang w:eastAsia="lt-LT"/>
                <w14:ligatures w14:val="none"/>
              </w:rPr>
            </w:pPr>
            <w:r w:rsidRPr="006705C9">
              <w:rPr>
                <w:rFonts w:asciiTheme="majorBidi" w:eastAsia="Times New Roman" w:hAnsiTheme="majorBidi" w:cstheme="majorBidi"/>
                <w:b/>
                <w:bCs/>
                <w:kern w:val="3"/>
                <w:sz w:val="20"/>
                <w:szCs w:val="20"/>
                <w:lang w:eastAsia="lt-LT"/>
                <w14:ligatures w14:val="none"/>
              </w:rPr>
              <w:t>Skolos limitas</w:t>
            </w:r>
          </w:p>
        </w:tc>
        <w:tc>
          <w:tcPr>
            <w:tcW w:w="4814" w:type="dxa"/>
            <w:gridSpan w:val="4"/>
          </w:tcPr>
          <w:p w14:paraId="2316329A" w14:textId="4E2AB0AF" w:rsidR="009C3825" w:rsidRPr="006705C9" w:rsidRDefault="0070516E" w:rsidP="0070516E">
            <w:pPr>
              <w:widowControl w:val="0"/>
              <w:tabs>
                <w:tab w:val="left" w:pos="709"/>
              </w:tabs>
              <w:autoSpaceDE w:val="0"/>
              <w:autoSpaceDN w:val="0"/>
              <w:adjustRightInd w:val="0"/>
              <w:jc w:val="center"/>
              <w:rPr>
                <w:rFonts w:asciiTheme="majorBidi" w:eastAsia="Times New Roman" w:hAnsiTheme="majorBidi" w:cstheme="majorBidi"/>
                <w:b/>
                <w:bCs/>
                <w:kern w:val="3"/>
                <w:sz w:val="20"/>
                <w:szCs w:val="20"/>
                <w:lang w:eastAsia="lt-LT"/>
                <w14:ligatures w14:val="none"/>
              </w:rPr>
            </w:pPr>
            <w:r w:rsidRPr="006705C9">
              <w:rPr>
                <w:rFonts w:asciiTheme="majorBidi" w:eastAsia="Times New Roman" w:hAnsiTheme="majorBidi" w:cstheme="majorBidi"/>
                <w:b/>
                <w:bCs/>
                <w:kern w:val="3"/>
                <w:sz w:val="20"/>
                <w:szCs w:val="20"/>
                <w:lang w:eastAsia="lt-LT"/>
                <w14:ligatures w14:val="none"/>
              </w:rPr>
              <w:t>Skolos rodiklis</w:t>
            </w:r>
          </w:p>
        </w:tc>
      </w:tr>
      <w:tr w:rsidR="00D107A8" w:rsidRPr="00B534CA" w14:paraId="4845686B" w14:textId="77777777" w:rsidTr="006D5E89">
        <w:tc>
          <w:tcPr>
            <w:tcW w:w="2407" w:type="dxa"/>
            <w:vMerge w:val="restart"/>
          </w:tcPr>
          <w:p w14:paraId="785402A3" w14:textId="77777777" w:rsidR="006D5E89" w:rsidRDefault="006D5E89" w:rsidP="00921EE8">
            <w:pPr>
              <w:widowControl w:val="0"/>
              <w:tabs>
                <w:tab w:val="left" w:pos="709"/>
              </w:tabs>
              <w:autoSpaceDE w:val="0"/>
              <w:autoSpaceDN w:val="0"/>
              <w:adjustRightInd w:val="0"/>
              <w:jc w:val="both"/>
              <w:rPr>
                <w:rFonts w:asciiTheme="majorBidi" w:eastAsia="Times New Roman" w:hAnsiTheme="majorBidi" w:cstheme="majorBidi"/>
                <w:kern w:val="3"/>
                <w:sz w:val="20"/>
                <w:szCs w:val="20"/>
                <w:lang w:eastAsia="lt-LT"/>
                <w14:ligatures w14:val="none"/>
              </w:rPr>
            </w:pPr>
          </w:p>
          <w:p w14:paraId="057BDCB6" w14:textId="4767E89F" w:rsidR="00D107A8" w:rsidRPr="00B534CA" w:rsidRDefault="00D107A8" w:rsidP="00921EE8">
            <w:pPr>
              <w:widowControl w:val="0"/>
              <w:tabs>
                <w:tab w:val="left" w:pos="709"/>
              </w:tabs>
              <w:autoSpaceDE w:val="0"/>
              <w:autoSpaceDN w:val="0"/>
              <w:adjustRightInd w:val="0"/>
              <w:jc w:val="both"/>
              <w:rPr>
                <w:rFonts w:asciiTheme="majorBidi" w:eastAsia="Times New Roman" w:hAnsiTheme="majorBidi" w:cstheme="majorBidi"/>
                <w:kern w:val="3"/>
                <w:sz w:val="20"/>
                <w:szCs w:val="20"/>
                <w:lang w:eastAsia="lt-LT"/>
                <w14:ligatures w14:val="none"/>
              </w:rPr>
            </w:pPr>
            <w:r w:rsidRPr="00B534CA">
              <w:rPr>
                <w:rFonts w:asciiTheme="majorBidi" w:eastAsia="Times New Roman" w:hAnsiTheme="majorBidi" w:cstheme="majorBidi"/>
                <w:kern w:val="3"/>
                <w:sz w:val="20"/>
                <w:szCs w:val="20"/>
                <w:lang w:eastAsia="lt-LT"/>
                <w14:ligatures w14:val="none"/>
              </w:rPr>
              <w:t>Pajamų suma skolos limitui skaičiuoti, tūkst. Eur</w:t>
            </w:r>
          </w:p>
        </w:tc>
        <w:tc>
          <w:tcPr>
            <w:tcW w:w="2407" w:type="dxa"/>
            <w:gridSpan w:val="2"/>
          </w:tcPr>
          <w:p w14:paraId="7BCEDA20" w14:textId="7246668D" w:rsidR="00D107A8" w:rsidRPr="00B534CA" w:rsidRDefault="00D107A8" w:rsidP="007A599C">
            <w:pPr>
              <w:widowControl w:val="0"/>
              <w:tabs>
                <w:tab w:val="left" w:pos="709"/>
              </w:tabs>
              <w:autoSpaceDE w:val="0"/>
              <w:autoSpaceDN w:val="0"/>
              <w:adjustRightInd w:val="0"/>
              <w:jc w:val="center"/>
              <w:rPr>
                <w:rFonts w:asciiTheme="majorBidi" w:eastAsia="Times New Roman" w:hAnsiTheme="majorBidi" w:cstheme="majorBidi"/>
                <w:kern w:val="3"/>
                <w:sz w:val="20"/>
                <w:szCs w:val="20"/>
                <w:lang w:eastAsia="lt-LT"/>
                <w14:ligatures w14:val="none"/>
              </w:rPr>
            </w:pPr>
            <w:r w:rsidRPr="00B534CA">
              <w:rPr>
                <w:rFonts w:asciiTheme="majorBidi" w:eastAsia="Times New Roman" w:hAnsiTheme="majorBidi" w:cstheme="majorBidi"/>
                <w:kern w:val="3"/>
                <w:sz w:val="20"/>
                <w:szCs w:val="20"/>
                <w:lang w:eastAsia="lt-LT"/>
                <w14:ligatures w14:val="none"/>
              </w:rPr>
              <w:t>Limitas 2026 metams</w:t>
            </w:r>
          </w:p>
        </w:tc>
        <w:tc>
          <w:tcPr>
            <w:tcW w:w="1990" w:type="dxa"/>
            <w:gridSpan w:val="2"/>
          </w:tcPr>
          <w:p w14:paraId="4992FDAD" w14:textId="6587E0B1" w:rsidR="00D107A8" w:rsidRPr="00B534CA" w:rsidRDefault="00D107A8" w:rsidP="007A599C">
            <w:pPr>
              <w:widowControl w:val="0"/>
              <w:tabs>
                <w:tab w:val="left" w:pos="709"/>
              </w:tabs>
              <w:autoSpaceDE w:val="0"/>
              <w:autoSpaceDN w:val="0"/>
              <w:adjustRightInd w:val="0"/>
              <w:jc w:val="center"/>
              <w:rPr>
                <w:rFonts w:asciiTheme="majorBidi" w:eastAsia="Times New Roman" w:hAnsiTheme="majorBidi" w:cstheme="majorBidi"/>
                <w:kern w:val="3"/>
                <w:sz w:val="20"/>
                <w:szCs w:val="20"/>
                <w:lang w:eastAsia="lt-LT"/>
                <w14:ligatures w14:val="none"/>
              </w:rPr>
            </w:pPr>
            <w:r w:rsidRPr="00B534CA">
              <w:rPr>
                <w:rFonts w:asciiTheme="majorBidi" w:eastAsia="Times New Roman" w:hAnsiTheme="majorBidi" w:cstheme="majorBidi"/>
                <w:kern w:val="3"/>
                <w:sz w:val="20"/>
                <w:szCs w:val="20"/>
                <w:lang w:eastAsia="lt-LT"/>
                <w14:ligatures w14:val="none"/>
              </w:rPr>
              <w:t>2026-03-01</w:t>
            </w:r>
          </w:p>
        </w:tc>
        <w:tc>
          <w:tcPr>
            <w:tcW w:w="2824" w:type="dxa"/>
            <w:gridSpan w:val="2"/>
          </w:tcPr>
          <w:p w14:paraId="271AC006" w14:textId="440D2597" w:rsidR="00D107A8" w:rsidRPr="00B534CA" w:rsidRDefault="00D107A8" w:rsidP="006D5E89">
            <w:pPr>
              <w:widowControl w:val="0"/>
              <w:tabs>
                <w:tab w:val="left" w:pos="709"/>
              </w:tabs>
              <w:autoSpaceDE w:val="0"/>
              <w:autoSpaceDN w:val="0"/>
              <w:adjustRightInd w:val="0"/>
              <w:jc w:val="both"/>
              <w:rPr>
                <w:rFonts w:asciiTheme="majorBidi" w:eastAsia="Times New Roman" w:hAnsiTheme="majorBidi" w:cstheme="majorBidi"/>
                <w:kern w:val="3"/>
                <w:sz w:val="20"/>
                <w:szCs w:val="20"/>
                <w:lang w:eastAsia="lt-LT"/>
                <w14:ligatures w14:val="none"/>
              </w:rPr>
            </w:pPr>
            <w:r w:rsidRPr="00B534CA">
              <w:rPr>
                <w:rFonts w:asciiTheme="majorBidi" w:eastAsia="Times New Roman" w:hAnsiTheme="majorBidi" w:cstheme="majorBidi"/>
                <w:kern w:val="3"/>
                <w:sz w:val="20"/>
                <w:szCs w:val="20"/>
                <w:lang w:eastAsia="lt-LT"/>
                <w14:ligatures w14:val="none"/>
              </w:rPr>
              <w:t xml:space="preserve">2026-03-01 duomenimis, paėmus ilgalaikę paskolą </w:t>
            </w:r>
            <w:r w:rsidR="006D5E89">
              <w:rPr>
                <w:rFonts w:asciiTheme="majorBidi" w:eastAsia="Times New Roman" w:hAnsiTheme="majorBidi" w:cstheme="majorBidi"/>
                <w:kern w:val="3"/>
                <w:sz w:val="20"/>
                <w:szCs w:val="20"/>
                <w:lang w:eastAsia="lt-LT"/>
                <w14:ligatures w14:val="none"/>
              </w:rPr>
              <w:br/>
            </w:r>
            <w:r w:rsidRPr="00B534CA">
              <w:rPr>
                <w:rFonts w:asciiTheme="majorBidi" w:eastAsia="Times New Roman" w:hAnsiTheme="majorBidi" w:cstheme="majorBidi"/>
                <w:kern w:val="3"/>
                <w:sz w:val="20"/>
                <w:szCs w:val="20"/>
                <w:lang w:eastAsia="lt-LT"/>
                <w14:ligatures w14:val="none"/>
              </w:rPr>
              <w:t>2</w:t>
            </w:r>
            <w:r w:rsidR="00711108" w:rsidRPr="00B534CA">
              <w:rPr>
                <w:rFonts w:asciiTheme="majorBidi" w:eastAsia="Times New Roman" w:hAnsiTheme="majorBidi" w:cstheme="majorBidi"/>
                <w:kern w:val="3"/>
                <w:sz w:val="20"/>
                <w:szCs w:val="20"/>
                <w:lang w:eastAsia="lt-LT"/>
                <w14:ligatures w14:val="none"/>
              </w:rPr>
              <w:t xml:space="preserve"> </w:t>
            </w:r>
            <w:r w:rsidRPr="00B534CA">
              <w:rPr>
                <w:rFonts w:asciiTheme="majorBidi" w:eastAsia="Times New Roman" w:hAnsiTheme="majorBidi" w:cstheme="majorBidi"/>
                <w:kern w:val="3"/>
                <w:sz w:val="20"/>
                <w:szCs w:val="20"/>
                <w:lang w:eastAsia="lt-LT"/>
                <w14:ligatures w14:val="none"/>
              </w:rPr>
              <w:t>440,0 tūkst. Eur</w:t>
            </w:r>
          </w:p>
        </w:tc>
      </w:tr>
      <w:tr w:rsidR="00711108" w:rsidRPr="00B534CA" w14:paraId="0248D21C" w14:textId="02177149" w:rsidTr="006D5E89">
        <w:tc>
          <w:tcPr>
            <w:tcW w:w="2407" w:type="dxa"/>
            <w:vMerge/>
          </w:tcPr>
          <w:p w14:paraId="29C39A3A" w14:textId="77777777" w:rsidR="00711108" w:rsidRPr="00B534CA" w:rsidRDefault="00711108" w:rsidP="00711108">
            <w:pPr>
              <w:widowControl w:val="0"/>
              <w:tabs>
                <w:tab w:val="left" w:pos="709"/>
              </w:tabs>
              <w:autoSpaceDE w:val="0"/>
              <w:autoSpaceDN w:val="0"/>
              <w:adjustRightInd w:val="0"/>
              <w:jc w:val="both"/>
              <w:rPr>
                <w:rFonts w:asciiTheme="majorBidi" w:eastAsia="Times New Roman" w:hAnsiTheme="majorBidi" w:cstheme="majorBidi"/>
                <w:kern w:val="3"/>
                <w:sz w:val="20"/>
                <w:szCs w:val="20"/>
                <w:lang w:eastAsia="lt-LT"/>
                <w14:ligatures w14:val="none"/>
              </w:rPr>
            </w:pPr>
          </w:p>
        </w:tc>
        <w:tc>
          <w:tcPr>
            <w:tcW w:w="1274" w:type="dxa"/>
          </w:tcPr>
          <w:p w14:paraId="5000763D" w14:textId="42D7E6E3" w:rsidR="00711108" w:rsidRPr="00077F18" w:rsidRDefault="00711108" w:rsidP="0071110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tūkst. Eur</w:t>
            </w:r>
          </w:p>
        </w:tc>
        <w:tc>
          <w:tcPr>
            <w:tcW w:w="1133" w:type="dxa"/>
          </w:tcPr>
          <w:p w14:paraId="6A597806" w14:textId="6B3A6BB1" w:rsidR="00711108" w:rsidRPr="00077F18" w:rsidRDefault="00711108" w:rsidP="0071110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proc.</w:t>
            </w:r>
          </w:p>
        </w:tc>
        <w:tc>
          <w:tcPr>
            <w:tcW w:w="1166" w:type="dxa"/>
          </w:tcPr>
          <w:p w14:paraId="3CC4F3D4" w14:textId="489CC4DB" w:rsidR="00711108" w:rsidRPr="00077F18" w:rsidRDefault="00711108" w:rsidP="00711108">
            <w:pPr>
              <w:widowControl w:val="0"/>
              <w:tabs>
                <w:tab w:val="left" w:pos="709"/>
              </w:tabs>
              <w:autoSpaceDE w:val="0"/>
              <w:autoSpaceDN w:val="0"/>
              <w:adjustRightInd w:val="0"/>
              <w:jc w:val="both"/>
              <w:rPr>
                <w:rFonts w:eastAsia="Times New Roman"/>
                <w:kern w:val="3"/>
                <w:sz w:val="20"/>
                <w:szCs w:val="20"/>
                <w:lang w:eastAsia="lt-LT"/>
                <w14:ligatures w14:val="none"/>
              </w:rPr>
            </w:pPr>
            <w:r w:rsidRPr="00077F18">
              <w:rPr>
                <w:sz w:val="20"/>
                <w:szCs w:val="20"/>
              </w:rPr>
              <w:t>tūkst. Eur</w:t>
            </w:r>
          </w:p>
        </w:tc>
        <w:tc>
          <w:tcPr>
            <w:tcW w:w="824" w:type="dxa"/>
          </w:tcPr>
          <w:p w14:paraId="3C2BE167" w14:textId="4138DDAD" w:rsidR="00711108" w:rsidRPr="00077F18" w:rsidRDefault="00711108" w:rsidP="00711108">
            <w:pPr>
              <w:widowControl w:val="0"/>
              <w:tabs>
                <w:tab w:val="left" w:pos="709"/>
              </w:tabs>
              <w:autoSpaceDE w:val="0"/>
              <w:autoSpaceDN w:val="0"/>
              <w:adjustRightInd w:val="0"/>
              <w:jc w:val="both"/>
              <w:rPr>
                <w:rFonts w:eastAsia="Times New Roman"/>
                <w:kern w:val="3"/>
                <w:sz w:val="20"/>
                <w:szCs w:val="20"/>
                <w:lang w:eastAsia="lt-LT"/>
                <w14:ligatures w14:val="none"/>
              </w:rPr>
            </w:pPr>
            <w:r w:rsidRPr="00077F18">
              <w:rPr>
                <w:sz w:val="20"/>
                <w:szCs w:val="20"/>
              </w:rPr>
              <w:t>proc.</w:t>
            </w:r>
          </w:p>
        </w:tc>
        <w:tc>
          <w:tcPr>
            <w:tcW w:w="1413" w:type="dxa"/>
          </w:tcPr>
          <w:p w14:paraId="6ACAD48B" w14:textId="7D6AB010" w:rsidR="00711108" w:rsidRPr="00077F18" w:rsidRDefault="00711108" w:rsidP="007A599C">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sz w:val="20"/>
                <w:szCs w:val="20"/>
              </w:rPr>
              <w:t>tūkst. Eur</w:t>
            </w:r>
          </w:p>
        </w:tc>
        <w:tc>
          <w:tcPr>
            <w:tcW w:w="1411" w:type="dxa"/>
          </w:tcPr>
          <w:p w14:paraId="5861A53B" w14:textId="00F1441C" w:rsidR="00711108" w:rsidRPr="00077F18" w:rsidRDefault="00711108" w:rsidP="007A599C">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sz w:val="20"/>
                <w:szCs w:val="20"/>
              </w:rPr>
              <w:t>proc.</w:t>
            </w:r>
          </w:p>
        </w:tc>
      </w:tr>
      <w:tr w:rsidR="0070516E" w:rsidRPr="00B534CA" w14:paraId="1884DAC2" w14:textId="7E1E21F0" w:rsidTr="006D5E89">
        <w:tc>
          <w:tcPr>
            <w:tcW w:w="2407" w:type="dxa"/>
          </w:tcPr>
          <w:p w14:paraId="3EB12828" w14:textId="2C38BE38" w:rsidR="0070516E" w:rsidRPr="00B534CA" w:rsidRDefault="00D107A8" w:rsidP="00D107A8">
            <w:pPr>
              <w:widowControl w:val="0"/>
              <w:tabs>
                <w:tab w:val="left" w:pos="709"/>
              </w:tabs>
              <w:autoSpaceDE w:val="0"/>
              <w:autoSpaceDN w:val="0"/>
              <w:adjustRightInd w:val="0"/>
              <w:jc w:val="center"/>
              <w:rPr>
                <w:rFonts w:asciiTheme="majorBidi" w:eastAsia="Times New Roman" w:hAnsiTheme="majorBidi" w:cstheme="majorBidi"/>
                <w:kern w:val="3"/>
                <w:sz w:val="20"/>
                <w:szCs w:val="20"/>
                <w:lang w:eastAsia="lt-LT"/>
                <w14:ligatures w14:val="none"/>
              </w:rPr>
            </w:pPr>
            <w:r w:rsidRPr="00B534CA">
              <w:rPr>
                <w:rFonts w:asciiTheme="majorBidi" w:eastAsia="Times New Roman" w:hAnsiTheme="majorBidi" w:cstheme="majorBidi"/>
                <w:kern w:val="3"/>
                <w:sz w:val="20"/>
                <w:szCs w:val="20"/>
                <w:lang w:eastAsia="lt-LT"/>
                <w14:ligatures w14:val="none"/>
              </w:rPr>
              <w:t>98 010,85</w:t>
            </w:r>
          </w:p>
        </w:tc>
        <w:tc>
          <w:tcPr>
            <w:tcW w:w="1274" w:type="dxa"/>
          </w:tcPr>
          <w:p w14:paraId="2D5E51EA" w14:textId="0CFF87C1" w:rsidR="0070516E" w:rsidRPr="00077F18" w:rsidRDefault="00D107A8" w:rsidP="00D107A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58 806,51</w:t>
            </w:r>
          </w:p>
        </w:tc>
        <w:tc>
          <w:tcPr>
            <w:tcW w:w="1133" w:type="dxa"/>
          </w:tcPr>
          <w:p w14:paraId="61FCD2AC" w14:textId="468AEBDD" w:rsidR="0070516E" w:rsidRPr="00077F18" w:rsidRDefault="00D107A8" w:rsidP="00D107A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60</w:t>
            </w:r>
          </w:p>
        </w:tc>
        <w:tc>
          <w:tcPr>
            <w:tcW w:w="1166" w:type="dxa"/>
          </w:tcPr>
          <w:p w14:paraId="16793E26" w14:textId="0CAA2831" w:rsidR="0070516E" w:rsidRPr="00077F18" w:rsidRDefault="00D107A8" w:rsidP="00921EE8">
            <w:pPr>
              <w:widowControl w:val="0"/>
              <w:tabs>
                <w:tab w:val="left" w:pos="709"/>
              </w:tabs>
              <w:autoSpaceDE w:val="0"/>
              <w:autoSpaceDN w:val="0"/>
              <w:adjustRightInd w:val="0"/>
              <w:jc w:val="both"/>
              <w:rPr>
                <w:rFonts w:eastAsia="Times New Roman"/>
                <w:kern w:val="3"/>
                <w:sz w:val="20"/>
                <w:szCs w:val="20"/>
                <w:lang w:eastAsia="lt-LT"/>
                <w14:ligatures w14:val="none"/>
              </w:rPr>
            </w:pPr>
            <w:r w:rsidRPr="00077F18">
              <w:rPr>
                <w:kern w:val="0"/>
                <w:sz w:val="20"/>
                <w:szCs w:val="20"/>
              </w:rPr>
              <w:t>11 658,7</w:t>
            </w:r>
          </w:p>
        </w:tc>
        <w:tc>
          <w:tcPr>
            <w:tcW w:w="824" w:type="dxa"/>
          </w:tcPr>
          <w:p w14:paraId="1F60C919" w14:textId="4EA81E42" w:rsidR="0070516E" w:rsidRPr="00077F18" w:rsidRDefault="00711108" w:rsidP="00921EE8">
            <w:pPr>
              <w:widowControl w:val="0"/>
              <w:tabs>
                <w:tab w:val="left" w:pos="709"/>
              </w:tabs>
              <w:autoSpaceDE w:val="0"/>
              <w:autoSpaceDN w:val="0"/>
              <w:adjustRightInd w:val="0"/>
              <w:jc w:val="both"/>
              <w:rPr>
                <w:rFonts w:eastAsia="Times New Roman"/>
                <w:kern w:val="3"/>
                <w:sz w:val="20"/>
                <w:szCs w:val="20"/>
                <w:lang w:eastAsia="lt-LT"/>
                <w14:ligatures w14:val="none"/>
              </w:rPr>
            </w:pPr>
            <w:r w:rsidRPr="00077F18">
              <w:rPr>
                <w:rFonts w:eastAsia="Times New Roman"/>
                <w:kern w:val="3"/>
                <w:sz w:val="20"/>
                <w:szCs w:val="20"/>
                <w:lang w:eastAsia="lt-LT"/>
                <w14:ligatures w14:val="none"/>
              </w:rPr>
              <w:t>12,0</w:t>
            </w:r>
          </w:p>
        </w:tc>
        <w:tc>
          <w:tcPr>
            <w:tcW w:w="1413" w:type="dxa"/>
          </w:tcPr>
          <w:p w14:paraId="4451FDDD" w14:textId="102CAFF3" w:rsidR="0070516E" w:rsidRPr="00077F18" w:rsidRDefault="00711108" w:rsidP="0071110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14098,70</w:t>
            </w:r>
          </w:p>
        </w:tc>
        <w:tc>
          <w:tcPr>
            <w:tcW w:w="1411" w:type="dxa"/>
          </w:tcPr>
          <w:p w14:paraId="6508EE65" w14:textId="24667C33" w:rsidR="0070516E" w:rsidRPr="00077F18" w:rsidRDefault="00711108" w:rsidP="00711108">
            <w:pPr>
              <w:widowControl w:val="0"/>
              <w:tabs>
                <w:tab w:val="left" w:pos="709"/>
              </w:tabs>
              <w:autoSpaceDE w:val="0"/>
              <w:autoSpaceDN w:val="0"/>
              <w:adjustRightInd w:val="0"/>
              <w:jc w:val="center"/>
              <w:rPr>
                <w:rFonts w:eastAsia="Times New Roman"/>
                <w:kern w:val="3"/>
                <w:sz w:val="20"/>
                <w:szCs w:val="20"/>
                <w:lang w:eastAsia="lt-LT"/>
                <w14:ligatures w14:val="none"/>
              </w:rPr>
            </w:pPr>
            <w:r w:rsidRPr="00077F18">
              <w:rPr>
                <w:rFonts w:eastAsia="Times New Roman"/>
                <w:kern w:val="3"/>
                <w:sz w:val="20"/>
                <w:szCs w:val="20"/>
                <w:lang w:eastAsia="lt-LT"/>
                <w14:ligatures w14:val="none"/>
              </w:rPr>
              <w:t>15,0</w:t>
            </w:r>
          </w:p>
        </w:tc>
      </w:tr>
    </w:tbl>
    <w:p w14:paraId="6C693D9F" w14:textId="6C64A98A" w:rsidR="009C3825" w:rsidRPr="00575A13" w:rsidRDefault="00575A13" w:rsidP="00921EE8">
      <w:pPr>
        <w:widowControl w:val="0"/>
        <w:tabs>
          <w:tab w:val="left" w:pos="709"/>
        </w:tabs>
        <w:autoSpaceDE w:val="0"/>
        <w:autoSpaceDN w:val="0"/>
        <w:adjustRightInd w:val="0"/>
        <w:spacing w:after="0" w:line="240" w:lineRule="auto"/>
        <w:jc w:val="both"/>
        <w:rPr>
          <w:sz w:val="20"/>
          <w:szCs w:val="20"/>
        </w:rPr>
      </w:pPr>
      <w:r w:rsidRPr="00575A13">
        <w:rPr>
          <w:sz w:val="20"/>
          <w:szCs w:val="20"/>
        </w:rPr>
        <w:t>Šaltinis – Šilutės rajono savivaldybės kontrolės ir audito tarnyba</w:t>
      </w:r>
    </w:p>
    <w:p w14:paraId="11072DBF" w14:textId="77777777" w:rsidR="00575A13" w:rsidRPr="00B534CA" w:rsidRDefault="00575A13" w:rsidP="00921EE8">
      <w:pPr>
        <w:widowControl w:val="0"/>
        <w:tabs>
          <w:tab w:val="left" w:pos="709"/>
        </w:tabs>
        <w:autoSpaceDE w:val="0"/>
        <w:autoSpaceDN w:val="0"/>
        <w:adjustRightInd w:val="0"/>
        <w:spacing w:after="0" w:line="240" w:lineRule="auto"/>
        <w:jc w:val="both"/>
        <w:rPr>
          <w:rFonts w:asciiTheme="majorBidi" w:eastAsia="Times New Roman" w:hAnsiTheme="majorBidi" w:cstheme="majorBidi"/>
          <w:kern w:val="3"/>
          <w:sz w:val="20"/>
          <w:szCs w:val="20"/>
          <w:lang w:eastAsia="lt-LT"/>
          <w14:ligatures w14:val="none"/>
        </w:rPr>
      </w:pPr>
    </w:p>
    <w:p w14:paraId="592F134C" w14:textId="67417624" w:rsidR="00E8017E" w:rsidRPr="0003104B" w:rsidRDefault="00E8017E" w:rsidP="000E3E83">
      <w:pPr>
        <w:autoSpaceDE w:val="0"/>
        <w:autoSpaceDN w:val="0"/>
        <w:adjustRightInd w:val="0"/>
        <w:spacing w:after="0" w:line="276" w:lineRule="auto"/>
        <w:jc w:val="both"/>
        <w:rPr>
          <w:rFonts w:eastAsia="Times New Roman"/>
          <w:kern w:val="0"/>
          <w14:ligatures w14:val="none"/>
        </w:rPr>
      </w:pPr>
      <w:r w:rsidRPr="0003104B">
        <w:rPr>
          <w:kern w:val="0"/>
        </w:rPr>
        <w:t>Mes manome, kad mūsų surinkti įrodymai yra pakankami ir tinkami pagrįsti mūsų nuomonę dėl Šilutės rajono savivaldybės skolinimosi galimybių.</w:t>
      </w:r>
    </w:p>
    <w:p w14:paraId="01D16C1D" w14:textId="77777777" w:rsidR="00E8017E" w:rsidRPr="0003104B" w:rsidRDefault="00E8017E" w:rsidP="00E8298C">
      <w:pPr>
        <w:widowControl w:val="0"/>
        <w:tabs>
          <w:tab w:val="left" w:pos="709"/>
        </w:tabs>
        <w:autoSpaceDE w:val="0"/>
        <w:autoSpaceDN w:val="0"/>
        <w:adjustRightInd w:val="0"/>
        <w:spacing w:after="0" w:line="240" w:lineRule="auto"/>
        <w:ind w:left="40" w:firstLine="669"/>
        <w:jc w:val="both"/>
        <w:rPr>
          <w:rFonts w:eastAsia="Times New Roman"/>
          <w:kern w:val="0"/>
          <w14:ligatures w14:val="none"/>
        </w:rPr>
      </w:pPr>
    </w:p>
    <w:p w14:paraId="3A0603E8" w14:textId="77777777" w:rsidR="0059320D" w:rsidRPr="0003104B" w:rsidRDefault="0059320D" w:rsidP="0059320D">
      <w:pPr>
        <w:widowControl w:val="0"/>
        <w:tabs>
          <w:tab w:val="left" w:pos="709"/>
        </w:tabs>
        <w:autoSpaceDE w:val="0"/>
        <w:autoSpaceDN w:val="0"/>
        <w:adjustRightInd w:val="0"/>
        <w:spacing w:after="0" w:line="276" w:lineRule="auto"/>
        <w:ind w:left="40" w:hanging="40"/>
        <w:jc w:val="both"/>
        <w:rPr>
          <w:rFonts w:eastAsia="Times New Roman"/>
          <w:b/>
          <w:kern w:val="0"/>
          <w14:ligatures w14:val="none"/>
        </w:rPr>
      </w:pPr>
      <w:r w:rsidRPr="0003104B">
        <w:rPr>
          <w:rFonts w:eastAsia="Times New Roman"/>
          <w:b/>
          <w:kern w:val="0"/>
          <w14:ligatures w14:val="none"/>
        </w:rPr>
        <w:t>Šilutės rajono savivaldybės atsakomybė už skolinių įsipareigojimų prisiėmimą</w:t>
      </w:r>
    </w:p>
    <w:p w14:paraId="13D0A337" w14:textId="77777777" w:rsidR="0059320D" w:rsidRPr="0003104B" w:rsidRDefault="0059320D" w:rsidP="0059320D">
      <w:pPr>
        <w:widowControl w:val="0"/>
        <w:tabs>
          <w:tab w:val="left" w:pos="709"/>
        </w:tabs>
        <w:autoSpaceDE w:val="0"/>
        <w:autoSpaceDN w:val="0"/>
        <w:adjustRightInd w:val="0"/>
        <w:spacing w:after="0" w:line="276" w:lineRule="auto"/>
        <w:ind w:left="40" w:hanging="40"/>
        <w:jc w:val="both"/>
        <w:rPr>
          <w:rFonts w:eastAsia="Times New Roman"/>
          <w:b/>
          <w:kern w:val="0"/>
          <w14:ligatures w14:val="none"/>
        </w:rPr>
      </w:pPr>
    </w:p>
    <w:p w14:paraId="3D5A7CFF" w14:textId="3A9F5F1A" w:rsidR="00E8298C" w:rsidRPr="0003104B" w:rsidRDefault="00E8298C" w:rsidP="00E8298C">
      <w:pPr>
        <w:autoSpaceDE w:val="0"/>
        <w:autoSpaceDN w:val="0"/>
        <w:adjustRightInd w:val="0"/>
        <w:spacing w:after="0" w:line="276" w:lineRule="auto"/>
        <w:jc w:val="both"/>
        <w:rPr>
          <w:rFonts w:eastAsia="Times New Roman"/>
          <w:kern w:val="0"/>
          <w14:ligatures w14:val="none"/>
        </w:rPr>
      </w:pPr>
      <w:bookmarkStart w:id="3" w:name="_Hlk163568573"/>
      <w:r w:rsidRPr="0003104B">
        <w:rPr>
          <w:kern w:val="0"/>
        </w:rPr>
        <w:t xml:space="preserve">Savivaldybės taryba priima sprendimus dėl Savivaldybės prisiimamų įsipareigojimų pagal paskolų, finansinės nuomos (lizingo) sutartis, </w:t>
      </w:r>
      <w:r w:rsidR="001B2F9C" w:rsidRPr="0003104B">
        <w:rPr>
          <w:kern w:val="0"/>
        </w:rPr>
        <w:t>F</w:t>
      </w:r>
      <w:r w:rsidRPr="0003104B">
        <w:rPr>
          <w:kern w:val="0"/>
        </w:rPr>
        <w:t>iskalinės sutarties įgyvendinimo konstituciniame įstatyme numatytų ir Lietuvos Respublikos tam tikrų metų biudžeto patvirtinimo įstatyme nustatytų limitų (jeigu tokie limitai nustatomi) ir gavus Savivaldybės kontrolės ir audito tarnybos išvadą</w:t>
      </w:r>
      <w:r w:rsidR="007F0FC5" w:rsidRPr="0003104B">
        <w:rPr>
          <w:rStyle w:val="Puslapioinaosnuoroda"/>
          <w:kern w:val="0"/>
        </w:rPr>
        <w:footnoteReference w:id="12"/>
      </w:r>
      <w:r w:rsidRPr="0003104B">
        <w:rPr>
          <w:kern w:val="0"/>
        </w:rPr>
        <w:t>.</w:t>
      </w:r>
    </w:p>
    <w:p w14:paraId="3DE8A2D7" w14:textId="77777777" w:rsidR="00E8298C" w:rsidRPr="0003104B" w:rsidRDefault="00E8298C" w:rsidP="00E8298C">
      <w:pPr>
        <w:widowControl w:val="0"/>
        <w:tabs>
          <w:tab w:val="left" w:pos="709"/>
        </w:tabs>
        <w:autoSpaceDE w:val="0"/>
        <w:autoSpaceDN w:val="0"/>
        <w:adjustRightInd w:val="0"/>
        <w:spacing w:after="0" w:line="240" w:lineRule="auto"/>
        <w:ind w:left="40" w:firstLine="811"/>
        <w:jc w:val="both"/>
        <w:rPr>
          <w:rFonts w:eastAsia="Times New Roman"/>
          <w:kern w:val="0"/>
          <w14:ligatures w14:val="none"/>
        </w:rPr>
      </w:pPr>
    </w:p>
    <w:p w14:paraId="58CD5427" w14:textId="0DC16529" w:rsidR="00E8298C" w:rsidRPr="0003104B" w:rsidRDefault="0059320D" w:rsidP="008E6C6B">
      <w:pPr>
        <w:widowControl w:val="0"/>
        <w:tabs>
          <w:tab w:val="left" w:pos="709"/>
        </w:tabs>
        <w:autoSpaceDE w:val="0"/>
        <w:autoSpaceDN w:val="0"/>
        <w:adjustRightInd w:val="0"/>
        <w:spacing w:after="0" w:line="276" w:lineRule="auto"/>
        <w:jc w:val="both"/>
        <w:rPr>
          <w:lang w:eastAsia="lt-LT"/>
        </w:rPr>
      </w:pPr>
      <w:r w:rsidRPr="0003104B">
        <w:rPr>
          <w:bCs/>
          <w:lang w:eastAsia="lt-LT"/>
        </w:rPr>
        <w:t>Savivaldybė, laikydam</w:t>
      </w:r>
      <w:r w:rsidR="00E8298C" w:rsidRPr="0003104B">
        <w:rPr>
          <w:bCs/>
          <w:lang w:eastAsia="lt-LT"/>
        </w:rPr>
        <w:t>a</w:t>
      </w:r>
      <w:r w:rsidRPr="0003104B">
        <w:rPr>
          <w:bCs/>
          <w:lang w:eastAsia="lt-LT"/>
        </w:rPr>
        <w:t xml:space="preserve">si </w:t>
      </w:r>
      <w:r w:rsidRPr="0003104B">
        <w:rPr>
          <w:bCs/>
        </w:rPr>
        <w:t xml:space="preserve">Fiskalinės sutarties įgyvendinimo konstituciniame įstatyme </w:t>
      </w:r>
      <w:r w:rsidRPr="0003104B">
        <w:rPr>
          <w:bCs/>
          <w:lang w:eastAsia="lt-LT"/>
        </w:rPr>
        <w:t>ir tam tikrų metų biudžeto patvirtinimo įstatyme nustatytų skolinimosi limitų (jeigu tokie limitai nustatomi), gali</w:t>
      </w:r>
      <w:r w:rsidRPr="0003104B">
        <w:rPr>
          <w:lang w:eastAsia="lt-LT"/>
        </w:rPr>
        <w:t xml:space="preserve"> iš kreditorių imti ilgalaikes paskolas investicijų projektams </w:t>
      </w:r>
      <w:r w:rsidRPr="0003104B">
        <w:rPr>
          <w:lang w:eastAsia="lt-LT"/>
        </w:rPr>
        <w:lastRenderedPageBreak/>
        <w:t>finansuoti ir ankstesniems skoliniams įsipareigojimams vykdyti</w:t>
      </w:r>
      <w:r w:rsidR="00E8298C" w:rsidRPr="0003104B">
        <w:rPr>
          <w:lang w:eastAsia="lt-LT"/>
        </w:rPr>
        <w:t>; prisiimti įsipareigojimus pagal finansinės nuomos (lizingo) sutartis.</w:t>
      </w:r>
      <w:r w:rsidR="00E8298C" w:rsidRPr="0003104B">
        <w:rPr>
          <w:rStyle w:val="Puslapioinaosnuoroda"/>
          <w:lang w:eastAsia="lt-LT"/>
        </w:rPr>
        <w:footnoteReference w:id="13"/>
      </w:r>
    </w:p>
    <w:p w14:paraId="6F0F1CBE" w14:textId="59AAA509" w:rsidR="0059320D" w:rsidRPr="0003104B" w:rsidRDefault="0059320D" w:rsidP="008E6C6B">
      <w:pPr>
        <w:widowControl w:val="0"/>
        <w:tabs>
          <w:tab w:val="left" w:pos="1200"/>
        </w:tabs>
        <w:autoSpaceDE w:val="0"/>
        <w:autoSpaceDN w:val="0"/>
        <w:adjustRightInd w:val="0"/>
        <w:spacing w:after="0" w:line="276" w:lineRule="auto"/>
        <w:ind w:left="40"/>
        <w:jc w:val="both"/>
        <w:rPr>
          <w:rFonts w:eastAsia="Times New Roman"/>
          <w:kern w:val="0"/>
          <w14:ligatures w14:val="none"/>
        </w:rPr>
      </w:pPr>
      <w:r w:rsidRPr="0003104B">
        <w:rPr>
          <w:rFonts w:eastAsia="Times New Roman"/>
          <w:kern w:val="0"/>
          <w:lang w:eastAsia="lt-LT"/>
          <w14:ligatures w14:val="none"/>
        </w:rPr>
        <w:t>Savivaldybių skolinimosi taisykl</w:t>
      </w:r>
      <w:r w:rsidR="00FE7A21" w:rsidRPr="0003104B">
        <w:rPr>
          <w:rFonts w:eastAsia="Times New Roman"/>
          <w:kern w:val="0"/>
          <w:lang w:eastAsia="lt-LT"/>
          <w14:ligatures w14:val="none"/>
        </w:rPr>
        <w:t>ių</w:t>
      </w:r>
      <w:r w:rsidRPr="0003104B">
        <w:rPr>
          <w:rFonts w:eastAsia="Times New Roman"/>
          <w:kern w:val="0"/>
          <w:vertAlign w:val="superscript"/>
          <w:lang w:eastAsia="lt-LT"/>
          <w14:ligatures w14:val="none"/>
        </w:rPr>
        <w:footnoteReference w:id="14"/>
      </w:r>
      <w:r w:rsidRPr="0003104B">
        <w:rPr>
          <w:rFonts w:eastAsia="Times New Roman"/>
          <w:kern w:val="0"/>
          <w:lang w:eastAsia="lt-LT"/>
          <w14:ligatures w14:val="none"/>
        </w:rPr>
        <w:t xml:space="preserve"> 4 p. nustato, kad savivaldybė skolindamasi turi įvertinti, ar prisiimdama skolinius įsipareigojimus neviršys </w:t>
      </w:r>
      <w:r w:rsidR="00A762C1" w:rsidRPr="0003104B">
        <w:rPr>
          <w:rFonts w:eastAsia="Times New Roman"/>
          <w:kern w:val="0"/>
          <w:lang w:eastAsia="lt-LT"/>
          <w14:ligatures w14:val="none"/>
        </w:rPr>
        <w:t>F</w:t>
      </w:r>
      <w:r w:rsidRPr="0003104B">
        <w:rPr>
          <w:rFonts w:eastAsia="Times New Roman"/>
          <w:kern w:val="0"/>
          <w14:ligatures w14:val="none"/>
        </w:rPr>
        <w:t>iskalinės sutarties įgyvendinimo konstituciniame įstatyme nustatytų:</w:t>
      </w:r>
    </w:p>
    <w:p w14:paraId="31CE94D1" w14:textId="160ECFDD" w:rsidR="0059320D" w:rsidRPr="0003104B" w:rsidRDefault="00A762C1" w:rsidP="008E6C6B">
      <w:pPr>
        <w:widowControl w:val="0"/>
        <w:tabs>
          <w:tab w:val="left" w:pos="0"/>
          <w:tab w:val="left" w:pos="1134"/>
        </w:tabs>
        <w:autoSpaceDE w:val="0"/>
        <w:autoSpaceDN w:val="0"/>
        <w:adjustRightInd w:val="0"/>
        <w:spacing w:after="0" w:line="276" w:lineRule="auto"/>
        <w:jc w:val="both"/>
        <w:rPr>
          <w:rFonts w:eastAsia="Times New Roman"/>
          <w:kern w:val="3"/>
          <w:lang w:eastAsia="lt-LT"/>
          <w14:ligatures w14:val="none"/>
        </w:rPr>
      </w:pPr>
      <w:r w:rsidRPr="0003104B">
        <w:rPr>
          <w:rFonts w:eastAsia="Times New Roman"/>
          <w:kern w:val="0"/>
          <w:lang w:eastAsia="lt-LT"/>
          <w14:ligatures w14:val="none"/>
        </w:rPr>
        <w:t xml:space="preserve">- </w:t>
      </w:r>
      <w:r w:rsidR="0059320D" w:rsidRPr="0003104B">
        <w:rPr>
          <w:rFonts w:eastAsia="Times New Roman"/>
          <w:kern w:val="0"/>
          <w:lang w:eastAsia="lt-LT"/>
          <w14:ligatures w14:val="none"/>
        </w:rPr>
        <w:t xml:space="preserve">savivaldybės skolos limito, į kurį įskaitomi visi savivaldybės prisiimti, bet dar neįvykdyti įsipareigojimai grąžinti kreditoriams lėšas pagal paskolų sutartis, finansinės nuomos (lizingo) ir veiklos nuomos sutartis, kitus įsipareigojamuosius skolos dokumentus; </w:t>
      </w:r>
    </w:p>
    <w:p w14:paraId="5D2FF010" w14:textId="1196015C" w:rsidR="0059320D" w:rsidRPr="0003104B" w:rsidRDefault="00A762C1" w:rsidP="008E6C6B">
      <w:pPr>
        <w:widowControl w:val="0"/>
        <w:tabs>
          <w:tab w:val="left" w:pos="1200"/>
        </w:tabs>
        <w:autoSpaceDE w:val="0"/>
        <w:autoSpaceDN w:val="0"/>
        <w:adjustRightInd w:val="0"/>
        <w:spacing w:after="0" w:line="276" w:lineRule="auto"/>
        <w:jc w:val="both"/>
        <w:rPr>
          <w:rFonts w:eastAsia="Times New Roman"/>
          <w:kern w:val="0"/>
          <w:lang w:eastAsia="lt-LT"/>
          <w14:ligatures w14:val="none"/>
        </w:rPr>
      </w:pPr>
      <w:r w:rsidRPr="0003104B">
        <w:rPr>
          <w:rFonts w:eastAsia="Times New Roman"/>
          <w:kern w:val="0"/>
          <w:lang w:eastAsia="lt-LT"/>
          <w14:ligatures w14:val="none"/>
        </w:rPr>
        <w:t xml:space="preserve">- </w:t>
      </w:r>
      <w:r w:rsidR="0059320D" w:rsidRPr="0003104B">
        <w:rPr>
          <w:rFonts w:eastAsia="Times New Roman"/>
          <w:kern w:val="0"/>
          <w:lang w:eastAsia="lt-LT"/>
          <w14:ligatures w14:val="none"/>
        </w:rPr>
        <w:t>savivaldybės grynojo skolinimosi limito, į kurį įskaitomas einamaisiais biudžetiniais metais savivaldybės skolinantis prisiimtų ir įvykdytų įsipareigojimų sumų skirtumas biudžetinių metų pabaigoje.</w:t>
      </w:r>
    </w:p>
    <w:p w14:paraId="7438E823" w14:textId="77777777" w:rsidR="002708CB" w:rsidRPr="0003104B" w:rsidRDefault="002708CB" w:rsidP="008E6C6B">
      <w:pPr>
        <w:widowControl w:val="0"/>
        <w:tabs>
          <w:tab w:val="left" w:pos="1200"/>
        </w:tabs>
        <w:autoSpaceDE w:val="0"/>
        <w:autoSpaceDN w:val="0"/>
        <w:adjustRightInd w:val="0"/>
        <w:spacing w:after="0" w:line="276" w:lineRule="auto"/>
        <w:jc w:val="both"/>
        <w:rPr>
          <w:rFonts w:eastAsia="Times New Roman"/>
          <w:kern w:val="0"/>
          <w:lang w:eastAsia="lt-LT"/>
          <w14:ligatures w14:val="none"/>
        </w:rPr>
      </w:pPr>
    </w:p>
    <w:p w14:paraId="1319835C" w14:textId="50DAB19A" w:rsidR="0059320D" w:rsidRPr="0003104B" w:rsidRDefault="00A762C1" w:rsidP="008E6C6B">
      <w:pPr>
        <w:pStyle w:val="Sraopastraipa"/>
        <w:widowControl w:val="0"/>
        <w:tabs>
          <w:tab w:val="left" w:pos="0"/>
          <w:tab w:val="left" w:pos="851"/>
        </w:tabs>
        <w:autoSpaceDE w:val="0"/>
        <w:autoSpaceDN w:val="0"/>
        <w:adjustRightInd w:val="0"/>
        <w:spacing w:after="0" w:line="276" w:lineRule="auto"/>
        <w:ind w:left="0"/>
        <w:jc w:val="both"/>
        <w:rPr>
          <w:kern w:val="0"/>
          <w:lang w:eastAsia="lt-LT"/>
          <w14:ligatures w14:val="none"/>
        </w:rPr>
      </w:pPr>
      <w:r w:rsidRPr="0003104B">
        <w:rPr>
          <w:rFonts w:eastAsia="Times New Roman"/>
          <w:kern w:val="0"/>
          <w14:ligatures w14:val="none"/>
        </w:rPr>
        <w:t>F</w:t>
      </w:r>
      <w:r w:rsidR="0059320D" w:rsidRPr="0003104B">
        <w:rPr>
          <w:rFonts w:eastAsia="Times New Roman"/>
          <w:kern w:val="0"/>
          <w14:ligatures w14:val="none"/>
        </w:rPr>
        <w:t>iskalinės sutarties įgyvendinimo k</w:t>
      </w:r>
      <w:r w:rsidR="0059320D" w:rsidRPr="0003104B">
        <w:rPr>
          <w:kern w:val="0"/>
          <w:lang w:eastAsia="lt-LT"/>
          <w14:ligatures w14:val="none"/>
        </w:rPr>
        <w:t xml:space="preserve">onstitucinio įstatymo </w:t>
      </w:r>
      <w:r w:rsidR="00FE7A21" w:rsidRPr="0003104B">
        <w:rPr>
          <w:kern w:val="0"/>
          <w:lang w:eastAsia="lt-LT"/>
          <w14:ligatures w14:val="none"/>
        </w:rPr>
        <w:t>5</w:t>
      </w:r>
      <w:r w:rsidR="0059320D" w:rsidRPr="0003104B">
        <w:rPr>
          <w:kern w:val="0"/>
          <w:lang w:eastAsia="lt-LT"/>
          <w14:ligatures w14:val="none"/>
        </w:rPr>
        <w:t xml:space="preserve"> str. </w:t>
      </w:r>
      <w:r w:rsidR="00FE7A21" w:rsidRPr="0003104B">
        <w:rPr>
          <w:kern w:val="0"/>
          <w:lang w:eastAsia="lt-LT"/>
          <w14:ligatures w14:val="none"/>
        </w:rPr>
        <w:t>1</w:t>
      </w:r>
      <w:r w:rsidR="0059320D" w:rsidRPr="0003104B">
        <w:rPr>
          <w:kern w:val="0"/>
          <w:lang w:eastAsia="lt-LT"/>
          <w14:ligatures w14:val="none"/>
        </w:rPr>
        <w:t xml:space="preserve"> </w:t>
      </w:r>
      <w:r w:rsidR="00FE7A21" w:rsidRPr="0003104B">
        <w:rPr>
          <w:kern w:val="0"/>
          <w:lang w:eastAsia="lt-LT"/>
          <w14:ligatures w14:val="none"/>
        </w:rPr>
        <w:t>d</w:t>
      </w:r>
      <w:r w:rsidR="0059320D" w:rsidRPr="0003104B">
        <w:rPr>
          <w:kern w:val="0"/>
          <w:lang w:eastAsia="lt-LT"/>
          <w14:ligatures w14:val="none"/>
        </w:rPr>
        <w:t>. nurodo, kad savivaldybės biudžetas turi būti planuojamas, tvirtinamas, keičiamas ir vykdomas taip, kad biudžeto asignavimai neviršytų jo pajamų</w:t>
      </w:r>
      <w:r w:rsidR="0059320D" w:rsidRPr="0003104B">
        <w:rPr>
          <w:kern w:val="0"/>
          <w14:ligatures w14:val="none"/>
        </w:rPr>
        <w:t xml:space="preserve">, </w:t>
      </w:r>
      <w:r w:rsidR="0059320D" w:rsidRPr="0003104B">
        <w:rPr>
          <w:kern w:val="0"/>
          <w:lang w:eastAsia="lt-LT"/>
          <w14:ligatures w14:val="none"/>
        </w:rPr>
        <w:t xml:space="preserve">išskyrus metus, kuriais pagal Vyriausybės arba jos įgaliotos institucijos viešai paskelbtą ekonominės raidos scenarijų, dėl kurio </w:t>
      </w:r>
      <w:r w:rsidR="00FE7A21" w:rsidRPr="0003104B">
        <w:rPr>
          <w:kern w:val="0"/>
          <w:lang w:eastAsia="lt-LT"/>
          <w14:ligatures w14:val="none"/>
        </w:rPr>
        <w:t>nepriklausoma fiskalinė</w:t>
      </w:r>
      <w:r w:rsidR="0059320D" w:rsidRPr="0003104B">
        <w:rPr>
          <w:kern w:val="0"/>
          <w:lang w:eastAsia="lt-LT"/>
          <w14:ligatures w14:val="none"/>
        </w:rPr>
        <w:t xml:space="preserve"> institucija paskelbė savo išvadą, numatomas neigiamas produkcijos atotrūkis nuo potencialo</w:t>
      </w:r>
      <w:r w:rsidR="0059320D" w:rsidRPr="0003104B">
        <w:rPr>
          <w:rStyle w:val="Puslapioinaosnuoroda"/>
          <w:kern w:val="0"/>
          <w:lang w:eastAsia="lt-LT"/>
          <w14:ligatures w14:val="none"/>
        </w:rPr>
        <w:footnoteReference w:id="15"/>
      </w:r>
      <w:r w:rsidR="0059320D" w:rsidRPr="0003104B">
        <w:rPr>
          <w:kern w:val="0"/>
          <w:lang w:eastAsia="lt-LT"/>
          <w14:ligatures w14:val="none"/>
        </w:rPr>
        <w:t>. Pastaruoju atveju asignavimai negali viršyti pajamų daugiau kaip 1,5 procento.</w:t>
      </w:r>
    </w:p>
    <w:p w14:paraId="00E9A355" w14:textId="77777777" w:rsidR="002708CB" w:rsidRPr="0003104B" w:rsidRDefault="002708CB" w:rsidP="008E6C6B">
      <w:pPr>
        <w:pStyle w:val="Sraopastraipa"/>
        <w:widowControl w:val="0"/>
        <w:tabs>
          <w:tab w:val="left" w:pos="0"/>
          <w:tab w:val="left" w:pos="851"/>
        </w:tabs>
        <w:autoSpaceDE w:val="0"/>
        <w:autoSpaceDN w:val="0"/>
        <w:adjustRightInd w:val="0"/>
        <w:spacing w:after="0" w:line="276" w:lineRule="auto"/>
        <w:ind w:left="0"/>
        <w:jc w:val="both"/>
        <w:rPr>
          <w:kern w:val="0"/>
          <w:lang w:eastAsia="lt-LT"/>
          <w14:ligatures w14:val="none"/>
        </w:rPr>
      </w:pPr>
    </w:p>
    <w:p w14:paraId="54D12953" w14:textId="7B30DE7C" w:rsidR="0059320D" w:rsidRPr="0003104B" w:rsidRDefault="0059320D" w:rsidP="008E6C6B">
      <w:pPr>
        <w:widowControl w:val="0"/>
        <w:tabs>
          <w:tab w:val="left" w:pos="1200"/>
        </w:tabs>
        <w:autoSpaceDE w:val="0"/>
        <w:autoSpaceDN w:val="0"/>
        <w:adjustRightInd w:val="0"/>
        <w:spacing w:after="0" w:line="276" w:lineRule="auto"/>
        <w:ind w:left="40"/>
        <w:jc w:val="both"/>
        <w:rPr>
          <w:rFonts w:eastAsia="Times New Roman"/>
          <w:kern w:val="0"/>
          <w:lang w:eastAsia="lt-LT"/>
          <w14:ligatures w14:val="none"/>
        </w:rPr>
      </w:pPr>
      <w:r w:rsidRPr="0003104B">
        <w:rPr>
          <w:rFonts w:eastAsia="Times New Roman"/>
          <w:kern w:val="0"/>
          <w:lang w:eastAsia="lt-LT"/>
          <w14:ligatures w14:val="none"/>
        </w:rPr>
        <w:t>Savivaldybė yra atsakinga už pateiktų dokumentų tikrumą ir teisingumą, už prisiimtų paskolų naudojimą pagal paskirtį teisės aktų nustatyta tvarka.</w:t>
      </w:r>
    </w:p>
    <w:p w14:paraId="79750D68" w14:textId="77777777" w:rsidR="00077F18" w:rsidRPr="0003104B" w:rsidRDefault="00077F18" w:rsidP="008E6C6B">
      <w:pPr>
        <w:widowControl w:val="0"/>
        <w:tabs>
          <w:tab w:val="left" w:pos="1200"/>
        </w:tabs>
        <w:autoSpaceDE w:val="0"/>
        <w:autoSpaceDN w:val="0"/>
        <w:adjustRightInd w:val="0"/>
        <w:spacing w:after="0" w:line="276" w:lineRule="auto"/>
        <w:ind w:left="40"/>
        <w:jc w:val="both"/>
        <w:rPr>
          <w:rFonts w:eastAsia="Times New Roman"/>
          <w:kern w:val="0"/>
          <w:lang w:eastAsia="lt-LT"/>
          <w14:ligatures w14:val="none"/>
        </w:rPr>
      </w:pPr>
    </w:p>
    <w:p w14:paraId="52F24730" w14:textId="77777777" w:rsidR="0059320D" w:rsidRPr="0003104B" w:rsidRDefault="0059320D" w:rsidP="0059320D">
      <w:pPr>
        <w:widowControl w:val="0"/>
        <w:tabs>
          <w:tab w:val="left" w:pos="709"/>
        </w:tabs>
        <w:autoSpaceDE w:val="0"/>
        <w:autoSpaceDN w:val="0"/>
        <w:adjustRightInd w:val="0"/>
        <w:spacing w:after="0" w:line="276" w:lineRule="auto"/>
        <w:ind w:left="40" w:hanging="40"/>
        <w:jc w:val="both"/>
        <w:rPr>
          <w:rFonts w:eastAsia="Times New Roman"/>
          <w:b/>
          <w:kern w:val="0"/>
          <w14:ligatures w14:val="none"/>
        </w:rPr>
      </w:pPr>
      <w:r w:rsidRPr="0003104B">
        <w:rPr>
          <w:rFonts w:eastAsia="Times New Roman"/>
          <w:b/>
          <w:kern w:val="0"/>
          <w14:ligatures w14:val="none"/>
        </w:rPr>
        <w:t xml:space="preserve">Auditoriaus atsakomybė </w:t>
      </w:r>
    </w:p>
    <w:p w14:paraId="23B7A77E" w14:textId="77777777" w:rsidR="000F0E45" w:rsidRPr="0003104B" w:rsidRDefault="000F0E45" w:rsidP="0059320D">
      <w:pPr>
        <w:widowControl w:val="0"/>
        <w:tabs>
          <w:tab w:val="left" w:pos="709"/>
        </w:tabs>
        <w:autoSpaceDE w:val="0"/>
        <w:autoSpaceDN w:val="0"/>
        <w:adjustRightInd w:val="0"/>
        <w:spacing w:after="0" w:line="276" w:lineRule="auto"/>
        <w:ind w:left="40" w:hanging="40"/>
        <w:jc w:val="both"/>
        <w:rPr>
          <w:rFonts w:eastAsia="Times New Roman"/>
          <w:b/>
          <w:kern w:val="0"/>
          <w14:ligatures w14:val="none"/>
        </w:rPr>
      </w:pPr>
    </w:p>
    <w:p w14:paraId="657A92DF" w14:textId="536FF095" w:rsidR="0059320D" w:rsidRPr="0003104B" w:rsidRDefault="0059320D" w:rsidP="000F0E45">
      <w:pPr>
        <w:widowControl w:val="0"/>
        <w:tabs>
          <w:tab w:val="left" w:pos="709"/>
        </w:tabs>
        <w:autoSpaceDE w:val="0"/>
        <w:autoSpaceDN w:val="0"/>
        <w:adjustRightInd w:val="0"/>
        <w:spacing w:after="0" w:line="276" w:lineRule="auto"/>
        <w:ind w:left="40"/>
        <w:jc w:val="both"/>
      </w:pPr>
      <w:r w:rsidRPr="0003104B">
        <w:rPr>
          <w:rFonts w:eastAsia="Times New Roman"/>
          <w:kern w:val="0"/>
          <w14:ligatures w14:val="none"/>
        </w:rPr>
        <w:t>Mūsų tikslas yra gauti pakankamą užtikrinimą, kad Savivaldybei paėmus ilgalaikę</w:t>
      </w:r>
      <w:r w:rsidRPr="0003104B">
        <w:rPr>
          <w:rFonts w:eastAsia="Times New Roman"/>
          <w:kern w:val="0"/>
          <w14:ligatures w14:val="none"/>
        </w:rPr>
        <w:br/>
      </w:r>
      <w:r w:rsidR="00782687" w:rsidRPr="0003104B">
        <w:rPr>
          <w:rFonts w:eastAsia="Times New Roman"/>
          <w:kern w:val="3"/>
          <w:lang w:eastAsia="lt-LT"/>
          <w14:ligatures w14:val="none"/>
        </w:rPr>
        <w:t>2 440,0</w:t>
      </w:r>
      <w:r w:rsidR="00782687" w:rsidRPr="0003104B">
        <w:rPr>
          <w:rFonts w:eastAsia="Times New Roman"/>
          <w:kern w:val="3"/>
          <w:sz w:val="20"/>
          <w:szCs w:val="20"/>
          <w:lang w:eastAsia="lt-LT"/>
          <w14:ligatures w14:val="none"/>
        </w:rPr>
        <w:t xml:space="preserve"> </w:t>
      </w:r>
      <w:r w:rsidRPr="0003104B">
        <w:rPr>
          <w:rFonts w:eastAsia="Calibri"/>
          <w:kern w:val="0"/>
          <w14:ligatures w14:val="none"/>
        </w:rPr>
        <w:t>tūkst. Eur paskolą</w:t>
      </w:r>
      <w:r w:rsidRPr="0003104B">
        <w:rPr>
          <w:rFonts w:eastAsia="Times New Roman"/>
          <w:kern w:val="0"/>
          <w14:ligatures w14:val="none"/>
        </w:rPr>
        <w:t xml:space="preserve"> investicijų projektams finansuoti</w:t>
      </w:r>
      <w:r w:rsidR="006B5A9F" w:rsidRPr="0003104B">
        <w:rPr>
          <w:rFonts w:eastAsia="Times New Roman"/>
          <w:kern w:val="0"/>
          <w14:ligatures w14:val="none"/>
        </w:rPr>
        <w:t>,</w:t>
      </w:r>
      <w:r w:rsidRPr="0003104B">
        <w:rPr>
          <w:rFonts w:eastAsia="Times New Roman"/>
          <w:kern w:val="0"/>
          <w14:ligatures w14:val="none"/>
        </w:rPr>
        <w:t xml:space="preserve"> nebus viršyti </w:t>
      </w:r>
      <w:r w:rsidRPr="0003104B">
        <w:t xml:space="preserve">Lietuvos Respublikos fiskalinės sutarties konstituciniame įstatyme </w:t>
      </w:r>
      <w:r w:rsidR="00084C47">
        <w:t xml:space="preserve">nustatyti </w:t>
      </w:r>
      <w:r w:rsidRPr="0003104B">
        <w:t>skolinimosi limitai.</w:t>
      </w:r>
      <w:r w:rsidR="00882E8F" w:rsidRPr="0003104B">
        <w:t xml:space="preserve"> </w:t>
      </w:r>
    </w:p>
    <w:p w14:paraId="65A6E42A" w14:textId="3A20E51F" w:rsidR="00882E8F" w:rsidRPr="0003104B" w:rsidRDefault="00882E8F" w:rsidP="00882E8F">
      <w:pPr>
        <w:autoSpaceDE w:val="0"/>
        <w:autoSpaceDN w:val="0"/>
        <w:adjustRightInd w:val="0"/>
        <w:spacing w:after="0" w:line="276" w:lineRule="auto"/>
        <w:jc w:val="both"/>
      </w:pPr>
      <w:r w:rsidRPr="0003104B">
        <w:rPr>
          <w:kern w:val="0"/>
        </w:rPr>
        <w:t>Mes priimame profesinius sprendimus ir laikomės profesinio skepticizmo principo. Mes taip pat nustatome ir įvertiname reikšmingos neatitikties dėl apgaulės arba klaidų riziką, surenkame pakankamai įrodymų mūsų nuomonei pagrįsti, vertiname vidaus kontrolę. Mes, be visų kitų dalykų, informuojame už valdymą atsakingus asmenis dėl vertinimo apimties ir atlikimo laiko bei reikšmingų pastebėjimų, įskaitant svarbius vidaus kontrolės trūkumus, kuriuos nustatome.</w:t>
      </w:r>
    </w:p>
    <w:p w14:paraId="300C58B6" w14:textId="77777777" w:rsidR="002708CB" w:rsidRPr="00E05185" w:rsidRDefault="002708CB" w:rsidP="000F0E45">
      <w:pPr>
        <w:widowControl w:val="0"/>
        <w:tabs>
          <w:tab w:val="left" w:pos="709"/>
        </w:tabs>
        <w:autoSpaceDE w:val="0"/>
        <w:autoSpaceDN w:val="0"/>
        <w:adjustRightInd w:val="0"/>
        <w:spacing w:after="0" w:line="276" w:lineRule="auto"/>
        <w:ind w:left="40"/>
        <w:jc w:val="both"/>
      </w:pPr>
    </w:p>
    <w:p w14:paraId="7761D615" w14:textId="77777777" w:rsidR="0059320D" w:rsidRPr="00782687" w:rsidRDefault="0059320D" w:rsidP="0059320D">
      <w:pPr>
        <w:widowControl w:val="0"/>
        <w:tabs>
          <w:tab w:val="left" w:pos="709"/>
        </w:tabs>
        <w:autoSpaceDE w:val="0"/>
        <w:autoSpaceDN w:val="0"/>
        <w:adjustRightInd w:val="0"/>
        <w:spacing w:after="0" w:line="276" w:lineRule="auto"/>
        <w:ind w:left="40" w:firstLine="811"/>
        <w:jc w:val="both"/>
        <w:rPr>
          <w:rFonts w:eastAsia="Times New Roman"/>
          <w:kern w:val="0"/>
          <w14:ligatures w14:val="none"/>
        </w:rPr>
      </w:pPr>
    </w:p>
    <w:bookmarkEnd w:id="3"/>
    <w:p w14:paraId="7377553B" w14:textId="77777777" w:rsidR="0059320D" w:rsidRPr="00782687" w:rsidRDefault="0059320D" w:rsidP="0059320D">
      <w:pPr>
        <w:spacing w:after="200" w:line="240" w:lineRule="auto"/>
        <w:rPr>
          <w:kern w:val="0"/>
          <w14:ligatures w14:val="none"/>
        </w:rPr>
      </w:pPr>
      <w:r w:rsidRPr="00782687">
        <w:rPr>
          <w:rFonts w:eastAsia="Times New Roman"/>
          <w:kern w:val="0"/>
          <w14:ligatures w14:val="none"/>
        </w:rPr>
        <w:t xml:space="preserve">Savivaldybės kontrolierė </w:t>
      </w:r>
      <w:r w:rsidRPr="00782687">
        <w:rPr>
          <w:rFonts w:eastAsia="Times New Roman"/>
          <w:kern w:val="0"/>
          <w14:ligatures w14:val="none"/>
        </w:rPr>
        <w:tab/>
      </w:r>
      <w:r w:rsidRPr="00782687">
        <w:rPr>
          <w:rFonts w:eastAsia="Times New Roman"/>
          <w:kern w:val="0"/>
          <w14:ligatures w14:val="none"/>
        </w:rPr>
        <w:tab/>
      </w:r>
      <w:r w:rsidRPr="00782687">
        <w:rPr>
          <w:rFonts w:eastAsia="Times New Roman"/>
          <w:kern w:val="0"/>
          <w14:ligatures w14:val="none"/>
        </w:rPr>
        <w:tab/>
      </w:r>
      <w:r w:rsidRPr="00782687">
        <w:rPr>
          <w:rFonts w:eastAsia="Times New Roman"/>
          <w:kern w:val="0"/>
          <w14:ligatures w14:val="none"/>
        </w:rPr>
        <w:tab/>
      </w:r>
      <w:r w:rsidRPr="00782687">
        <w:rPr>
          <w:rFonts w:eastAsia="Times New Roman"/>
          <w:kern w:val="0"/>
          <w14:ligatures w14:val="none"/>
        </w:rPr>
        <w:tab/>
        <w:t>Jolita Stonkuvienė</w:t>
      </w:r>
    </w:p>
    <w:p w14:paraId="541CFD95" w14:textId="54A19515" w:rsidR="008561AA" w:rsidRPr="0059320D" w:rsidRDefault="008561AA">
      <w:pPr>
        <w:rPr>
          <w:color w:val="EE0000"/>
        </w:rPr>
      </w:pPr>
    </w:p>
    <w:sectPr w:rsidR="008561AA" w:rsidRPr="0059320D" w:rsidSect="00077F18">
      <w:headerReference w:type="default" r:id="rId8"/>
      <w:footerReference w:type="default" r:id="rId9"/>
      <w:footerReference w:type="first" r:id="rId10"/>
      <w:pgSz w:w="11906" w:h="16838"/>
      <w:pgMar w:top="1560"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F5B9A" w14:textId="77777777" w:rsidR="00E7318A" w:rsidRDefault="00E7318A" w:rsidP="0059320D">
      <w:pPr>
        <w:spacing w:after="0" w:line="240" w:lineRule="auto"/>
      </w:pPr>
      <w:r>
        <w:separator/>
      </w:r>
    </w:p>
  </w:endnote>
  <w:endnote w:type="continuationSeparator" w:id="0">
    <w:p w14:paraId="0AA8EB91" w14:textId="77777777" w:rsidR="00E7318A" w:rsidRDefault="00E7318A" w:rsidP="0059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AC21" w14:textId="5B616D5A" w:rsidR="00077F18" w:rsidRPr="00077F18" w:rsidRDefault="00077F18" w:rsidP="00077F18">
    <w:pPr>
      <w:pStyle w:val="FooterEven"/>
      <w:jc w:val="right"/>
      <w:rPr>
        <w:rStyle w:val="Nerykuspabraukimas"/>
        <w:rFonts w:asciiTheme="majorBidi" w:hAnsiTheme="majorBidi" w:cstheme="majorBidi"/>
        <w:i w:val="0"/>
        <w:iCs w:val="0"/>
        <w:color w:val="99CCFF"/>
        <w:lang w:val="lt-LT"/>
      </w:rPr>
    </w:pPr>
    <w:r w:rsidRPr="00077F18">
      <w:rPr>
        <w:rStyle w:val="Antrat1Diagrama"/>
        <w:rFonts w:asciiTheme="majorBidi" w:hAnsiTheme="majorBidi"/>
        <w:i/>
        <w:iCs/>
        <w:color w:val="99CCFF"/>
      </w:rPr>
      <w:t xml:space="preserve"> </w:t>
    </w:r>
    <w:r w:rsidRPr="00077F18">
      <w:rPr>
        <w:rStyle w:val="Nerykuspabraukimas"/>
        <w:rFonts w:asciiTheme="majorBidi" w:hAnsiTheme="majorBidi" w:cstheme="majorBidi"/>
        <w:i w:val="0"/>
        <w:iCs w:val="0"/>
        <w:color w:val="99CCFF"/>
        <w:lang w:val="lt-LT"/>
      </w:rPr>
      <w:t>Šilutės rajono savivaldybės kontrolės ir audito tarnyba</w:t>
    </w:r>
  </w:p>
  <w:p w14:paraId="331788D2" w14:textId="08843579" w:rsidR="00077F18" w:rsidRDefault="00077F18">
    <w:pPr>
      <w:pStyle w:val="Porat"/>
    </w:pPr>
  </w:p>
  <w:p w14:paraId="607D6C8F" w14:textId="77777777" w:rsidR="00077F18" w:rsidRDefault="00077F1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9171" w14:textId="77777777" w:rsidR="0059320D" w:rsidRPr="00077F18" w:rsidRDefault="0059320D" w:rsidP="00320CF5">
    <w:pPr>
      <w:pStyle w:val="FooterEven"/>
      <w:jc w:val="right"/>
      <w:rPr>
        <w:rStyle w:val="Nerykuspabraukimas"/>
        <w:rFonts w:asciiTheme="majorBidi" w:hAnsiTheme="majorBidi" w:cstheme="majorBidi"/>
        <w:i w:val="0"/>
        <w:iCs w:val="0"/>
        <w:color w:val="99CCFF"/>
        <w:lang w:val="lt-LT"/>
      </w:rPr>
    </w:pPr>
    <w:r w:rsidRPr="00077F18">
      <w:rPr>
        <w:rStyle w:val="Nerykuspabraukimas"/>
        <w:rFonts w:asciiTheme="majorBidi" w:hAnsiTheme="majorBidi" w:cstheme="majorBidi"/>
        <w:i w:val="0"/>
        <w:iCs w:val="0"/>
        <w:color w:val="99CCFF"/>
        <w:lang w:val="lt-LT"/>
      </w:rPr>
      <w:t>Šilutės rajono savivaldybės kontrolės ir audito tarnyba</w:t>
    </w:r>
  </w:p>
  <w:p w14:paraId="5CF35991" w14:textId="77777777" w:rsidR="0059320D" w:rsidRPr="00320CF5" w:rsidRDefault="0059320D" w:rsidP="00320CF5">
    <w:pPr>
      <w:pStyle w:val="Porat"/>
      <w:jc w:val="right"/>
      <w:rPr>
        <w:rStyle w:val="Nerykuspabraukima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B0351" w14:textId="77777777" w:rsidR="00E7318A" w:rsidRDefault="00E7318A" w:rsidP="0059320D">
      <w:pPr>
        <w:spacing w:after="0" w:line="240" w:lineRule="auto"/>
      </w:pPr>
      <w:r>
        <w:separator/>
      </w:r>
    </w:p>
  </w:footnote>
  <w:footnote w:type="continuationSeparator" w:id="0">
    <w:p w14:paraId="68214863" w14:textId="77777777" w:rsidR="00E7318A" w:rsidRDefault="00E7318A" w:rsidP="0059320D">
      <w:pPr>
        <w:spacing w:after="0" w:line="240" w:lineRule="auto"/>
      </w:pPr>
      <w:r>
        <w:continuationSeparator/>
      </w:r>
    </w:p>
  </w:footnote>
  <w:footnote w:id="1">
    <w:p w14:paraId="555E3F49" w14:textId="216CA447" w:rsidR="00C34FFF" w:rsidRPr="00A43A0F" w:rsidRDefault="00C34FFF">
      <w:pPr>
        <w:pStyle w:val="Puslapioinaostekstas"/>
        <w:rPr>
          <w:rFonts w:asciiTheme="majorBidi" w:hAnsiTheme="majorBidi" w:cstheme="majorBidi"/>
        </w:rPr>
      </w:pPr>
      <w:r w:rsidRPr="00A43A0F">
        <w:rPr>
          <w:rStyle w:val="Puslapioinaosnuoroda"/>
          <w:rFonts w:asciiTheme="majorBidi" w:hAnsiTheme="majorBidi" w:cstheme="majorBidi"/>
        </w:rPr>
        <w:footnoteRef/>
      </w:r>
      <w:r w:rsidRPr="00A43A0F">
        <w:rPr>
          <w:rFonts w:asciiTheme="majorBidi" w:hAnsiTheme="majorBidi" w:cstheme="majorBidi"/>
        </w:rPr>
        <w:t xml:space="preserve"> Šilutės rajono savivaldybės kontrolieriaus 2026-03-10 pavedimas Nr. K13-2.</w:t>
      </w:r>
    </w:p>
  </w:footnote>
  <w:footnote w:id="2">
    <w:p w14:paraId="0C709B10" w14:textId="527EACE5" w:rsidR="0059320D" w:rsidRPr="008F51FB" w:rsidRDefault="0059320D" w:rsidP="0059320D">
      <w:pPr>
        <w:pStyle w:val="Puslapioinaostekstas"/>
        <w:jc w:val="both"/>
        <w:rPr>
          <w:rFonts w:asciiTheme="majorBidi" w:hAnsiTheme="majorBidi" w:cstheme="majorBidi"/>
        </w:rPr>
      </w:pPr>
      <w:r w:rsidRPr="00A43A0F">
        <w:rPr>
          <w:rStyle w:val="Puslapioinaosnuoroda"/>
          <w:rFonts w:asciiTheme="majorBidi" w:hAnsiTheme="majorBidi"/>
        </w:rPr>
        <w:footnoteRef/>
      </w:r>
      <w:r w:rsidRPr="00A43A0F">
        <w:rPr>
          <w:rFonts w:asciiTheme="majorBidi" w:hAnsiTheme="majorBidi" w:cstheme="majorBidi"/>
        </w:rPr>
        <w:t xml:space="preserve"> Savivaldybės tarybos 202</w:t>
      </w:r>
      <w:r w:rsidR="00A43A0F" w:rsidRPr="00A43A0F">
        <w:rPr>
          <w:rFonts w:asciiTheme="majorBidi" w:hAnsiTheme="majorBidi" w:cstheme="majorBidi"/>
        </w:rPr>
        <w:t>6</w:t>
      </w:r>
      <w:r w:rsidRPr="00A43A0F">
        <w:rPr>
          <w:rFonts w:asciiTheme="majorBidi" w:hAnsiTheme="majorBidi" w:cstheme="majorBidi"/>
        </w:rPr>
        <w:t xml:space="preserve"> m. </w:t>
      </w:r>
      <w:r w:rsidR="00A43A0F" w:rsidRPr="00A43A0F">
        <w:rPr>
          <w:rFonts w:asciiTheme="majorBidi" w:hAnsiTheme="majorBidi" w:cstheme="majorBidi"/>
        </w:rPr>
        <w:t xml:space="preserve">vasario </w:t>
      </w:r>
      <w:r w:rsidRPr="00A43A0F">
        <w:rPr>
          <w:rFonts w:asciiTheme="majorBidi" w:hAnsiTheme="majorBidi" w:cstheme="majorBidi"/>
        </w:rPr>
        <w:t>2</w:t>
      </w:r>
      <w:r w:rsidR="00A43A0F" w:rsidRPr="00A43A0F">
        <w:rPr>
          <w:rFonts w:asciiTheme="majorBidi" w:hAnsiTheme="majorBidi" w:cstheme="majorBidi"/>
        </w:rPr>
        <w:t>6</w:t>
      </w:r>
      <w:r w:rsidRPr="00A43A0F">
        <w:rPr>
          <w:rFonts w:asciiTheme="majorBidi" w:hAnsiTheme="majorBidi" w:cstheme="majorBidi"/>
        </w:rPr>
        <w:t xml:space="preserve"> d. sprendimas Nr. T1-</w:t>
      </w:r>
      <w:r w:rsidR="00A43A0F" w:rsidRPr="00A43A0F">
        <w:rPr>
          <w:rFonts w:asciiTheme="majorBidi" w:hAnsiTheme="majorBidi" w:cstheme="majorBidi"/>
        </w:rPr>
        <w:t>1116</w:t>
      </w:r>
      <w:r w:rsidRPr="00A43A0F">
        <w:rPr>
          <w:rFonts w:asciiTheme="majorBidi" w:hAnsiTheme="majorBidi" w:cstheme="majorBidi"/>
        </w:rPr>
        <w:t xml:space="preserve"> „Dėl Šilutės rajono savivaldybės 202</w:t>
      </w:r>
      <w:r w:rsidR="00A43A0F" w:rsidRPr="00A43A0F">
        <w:rPr>
          <w:rFonts w:asciiTheme="majorBidi" w:hAnsiTheme="majorBidi" w:cstheme="majorBidi"/>
        </w:rPr>
        <w:t>6</w:t>
      </w:r>
      <w:r w:rsidRPr="00A43A0F">
        <w:rPr>
          <w:rFonts w:asciiTheme="majorBidi" w:hAnsiTheme="majorBidi" w:cstheme="majorBidi"/>
        </w:rPr>
        <w:t>–202</w:t>
      </w:r>
      <w:r w:rsidR="00A43A0F" w:rsidRPr="00A43A0F">
        <w:rPr>
          <w:rFonts w:asciiTheme="majorBidi" w:hAnsiTheme="majorBidi" w:cstheme="majorBidi"/>
        </w:rPr>
        <w:t>8</w:t>
      </w:r>
      <w:r w:rsidRPr="00A43A0F">
        <w:rPr>
          <w:rFonts w:asciiTheme="majorBidi" w:hAnsiTheme="majorBidi" w:cstheme="majorBidi"/>
        </w:rPr>
        <w:t xml:space="preserve"> m</w:t>
      </w:r>
      <w:r w:rsidR="00A43A0F" w:rsidRPr="00A43A0F">
        <w:rPr>
          <w:rFonts w:asciiTheme="majorBidi" w:hAnsiTheme="majorBidi" w:cstheme="majorBidi"/>
        </w:rPr>
        <w:t>etų</w:t>
      </w:r>
      <w:r w:rsidRPr="00A43A0F">
        <w:rPr>
          <w:rFonts w:asciiTheme="majorBidi" w:hAnsiTheme="majorBidi" w:cstheme="majorBidi"/>
        </w:rPr>
        <w:t xml:space="preserve"> strateginio veiklos plano patvirtinimo“</w:t>
      </w:r>
      <w:r w:rsidR="00B32540">
        <w:rPr>
          <w:rFonts w:asciiTheme="majorBidi" w:hAnsiTheme="majorBidi" w:cstheme="majorBidi"/>
        </w:rPr>
        <w:t>.</w:t>
      </w:r>
    </w:p>
  </w:footnote>
  <w:footnote w:id="3">
    <w:p w14:paraId="4C759E96" w14:textId="6505D766" w:rsidR="00113D9B" w:rsidRPr="00E8017E" w:rsidRDefault="00113D9B">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w:t>
      </w:r>
      <w:r w:rsidR="00150C6D" w:rsidRPr="00E8017E">
        <w:rPr>
          <w:rFonts w:ascii="Times New Roman" w:hAnsi="Times New Roman" w:cs="Times New Roman"/>
        </w:rPr>
        <w:t>Priemonės kodas 08.01.02.19., valstybės funkcija 09.02.01.01.</w:t>
      </w:r>
    </w:p>
  </w:footnote>
  <w:footnote w:id="4">
    <w:p w14:paraId="2C260778" w14:textId="2BAE0329" w:rsidR="00150C6D" w:rsidRPr="00E8017E" w:rsidRDefault="00150C6D">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Priemonės kodas 08.01.02.32., valstybės funkcija 01.03.02.09. </w:t>
      </w:r>
    </w:p>
  </w:footnote>
  <w:footnote w:id="5">
    <w:p w14:paraId="51FA2E43" w14:textId="61BDFD82" w:rsidR="00150C6D" w:rsidRPr="00E8017E" w:rsidRDefault="00150C6D">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Priemonės kodas 08.01.02.53., valstybės funkcija 04.09.01.01.</w:t>
      </w:r>
    </w:p>
  </w:footnote>
  <w:footnote w:id="6">
    <w:p w14:paraId="1B67BC6C" w14:textId="79BC66EB" w:rsidR="00150C6D" w:rsidRPr="00E8017E" w:rsidRDefault="00150C6D">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Priemonės kodas 08.01.05.01., valstybės funkcija 04.05.01.02.</w:t>
      </w:r>
    </w:p>
  </w:footnote>
  <w:footnote w:id="7">
    <w:p w14:paraId="16B87D3E" w14:textId="3587C761" w:rsidR="009B5B7E" w:rsidRPr="00E8017E" w:rsidRDefault="009B5B7E">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Lietuvos Respublikos fiskalinės sutarties konstitucinio įstatymo 5 str. 2 d.</w:t>
      </w:r>
    </w:p>
  </w:footnote>
  <w:footnote w:id="8">
    <w:p w14:paraId="317F4D01" w14:textId="1273E696" w:rsidR="00C83BA7" w:rsidRPr="00E8017E" w:rsidRDefault="00C83BA7">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Šilutės rajono savivaldybės Skolinių įsipareigojimų 2025 m. gruodžio mėn. 31 d. ataskaita</w:t>
      </w:r>
      <w:r w:rsidR="00CF7ED5">
        <w:rPr>
          <w:rFonts w:ascii="Times New Roman" w:hAnsi="Times New Roman" w:cs="Times New Roman"/>
        </w:rPr>
        <w:t>,</w:t>
      </w:r>
      <w:r w:rsidRPr="00E8017E">
        <w:rPr>
          <w:rFonts w:ascii="Times New Roman" w:hAnsi="Times New Roman" w:cs="Times New Roman"/>
        </w:rPr>
        <w:t xml:space="preserve"> 10 priedas.</w:t>
      </w:r>
    </w:p>
  </w:footnote>
  <w:footnote w:id="9">
    <w:p w14:paraId="1BC9917E" w14:textId="4C99CB94" w:rsidR="00C83BA7" w:rsidRPr="00E8017E" w:rsidRDefault="00C83BA7" w:rsidP="00C83BA7">
      <w:pPr>
        <w:pStyle w:val="Puslapioinaostekstas"/>
        <w:rPr>
          <w:rFonts w:ascii="Times New Roman" w:hAnsi="Times New Roman" w:cs="Times New Roman"/>
        </w:rPr>
      </w:pPr>
      <w:r w:rsidRPr="00E8017E">
        <w:rPr>
          <w:rStyle w:val="Puslapioinaosnuoroda"/>
          <w:rFonts w:ascii="Times New Roman" w:hAnsi="Times New Roman" w:cs="Times New Roman"/>
        </w:rPr>
        <w:footnoteRef/>
      </w:r>
      <w:r w:rsidRPr="00E8017E">
        <w:rPr>
          <w:rFonts w:ascii="Times New Roman" w:hAnsi="Times New Roman" w:cs="Times New Roman"/>
        </w:rPr>
        <w:t xml:space="preserve"> Lietuvos Respublikos 202</w:t>
      </w:r>
      <w:r w:rsidR="0022142A" w:rsidRPr="00E8017E">
        <w:rPr>
          <w:rFonts w:ascii="Times New Roman" w:hAnsi="Times New Roman" w:cs="Times New Roman"/>
        </w:rPr>
        <w:t>6</w:t>
      </w:r>
      <w:r w:rsidRPr="00E8017E">
        <w:rPr>
          <w:rFonts w:ascii="Times New Roman" w:hAnsi="Times New Roman" w:cs="Times New Roman"/>
        </w:rPr>
        <w:t>–202</w:t>
      </w:r>
      <w:r w:rsidR="0022142A" w:rsidRPr="00E8017E">
        <w:rPr>
          <w:rFonts w:ascii="Times New Roman" w:hAnsi="Times New Roman" w:cs="Times New Roman"/>
        </w:rPr>
        <w:t>8</w:t>
      </w:r>
      <w:r w:rsidRPr="00E8017E">
        <w:rPr>
          <w:rFonts w:ascii="Times New Roman" w:hAnsi="Times New Roman" w:cs="Times New Roman"/>
        </w:rPr>
        <w:t xml:space="preserve"> metų biudžeto patvirtinimo įstatymo 3 str. 3 d.</w:t>
      </w:r>
    </w:p>
  </w:footnote>
  <w:footnote w:id="10">
    <w:p w14:paraId="36EA293B" w14:textId="1281BCEE" w:rsidR="00E5775F" w:rsidRDefault="00E5775F" w:rsidP="001475D0">
      <w:pPr>
        <w:shd w:val="clear" w:color="auto" w:fill="FFFFFF"/>
        <w:spacing w:after="0" w:line="240" w:lineRule="auto"/>
        <w:jc w:val="both"/>
      </w:pPr>
      <w:r w:rsidRPr="00E8017E">
        <w:rPr>
          <w:rStyle w:val="Puslapioinaosnuoroda"/>
          <w:sz w:val="20"/>
          <w:szCs w:val="20"/>
        </w:rPr>
        <w:footnoteRef/>
      </w:r>
      <w:r w:rsidRPr="00E8017E">
        <w:rPr>
          <w:sz w:val="20"/>
          <w:szCs w:val="20"/>
        </w:rPr>
        <w:t xml:space="preserve"> </w:t>
      </w:r>
      <w:r w:rsidR="001475D0" w:rsidRPr="00E8017E">
        <w:rPr>
          <w:sz w:val="20"/>
          <w:szCs w:val="20"/>
        </w:rPr>
        <w:t>Savivaldybės tarybos 2026 metų vasario 26 d. sprendimas Nr. T1-1117 „</w:t>
      </w:r>
      <w:r w:rsidR="001475D0" w:rsidRPr="00E8017E">
        <w:rPr>
          <w:rFonts w:eastAsia="Times New Roman"/>
          <w:color w:val="212529"/>
          <w:kern w:val="0"/>
          <w:sz w:val="20"/>
          <w:szCs w:val="20"/>
          <w:lang w:eastAsia="lt-LT"/>
          <w14:ligatures w14:val="none"/>
        </w:rPr>
        <w:t>Dėl Šilutės rajono savivaldybės 2026-2028 metų biudžeto patvirtinimo“.</w:t>
      </w:r>
    </w:p>
  </w:footnote>
  <w:footnote w:id="11">
    <w:p w14:paraId="7AC0F76C" w14:textId="1068A89D" w:rsidR="00112990" w:rsidRDefault="00112990">
      <w:pPr>
        <w:pStyle w:val="Puslapioinaostekstas"/>
      </w:pPr>
      <w:r>
        <w:rPr>
          <w:rStyle w:val="Puslapioinaosnuoroda"/>
        </w:rPr>
        <w:footnoteRef/>
      </w:r>
      <w:r>
        <w:t xml:space="preserve"> </w:t>
      </w:r>
      <w:r w:rsidRPr="007074CD">
        <w:rPr>
          <w:rFonts w:asciiTheme="majorBidi" w:hAnsiTheme="majorBidi" w:cstheme="majorBidi"/>
        </w:rPr>
        <w:t xml:space="preserve">Šilutės rajono savivaldybės </w:t>
      </w:r>
      <w:r w:rsidR="007074CD" w:rsidRPr="007074CD">
        <w:rPr>
          <w:rFonts w:asciiTheme="majorBidi" w:hAnsiTheme="majorBidi" w:cstheme="majorBidi"/>
        </w:rPr>
        <w:t>„Citadele“, SEB, Luminor, Artea b</w:t>
      </w:r>
      <w:r w:rsidRPr="007074CD">
        <w:rPr>
          <w:rFonts w:asciiTheme="majorBidi" w:hAnsiTheme="majorBidi" w:cstheme="majorBidi"/>
        </w:rPr>
        <w:t>ank</w:t>
      </w:r>
      <w:r w:rsidR="007074CD" w:rsidRPr="007074CD">
        <w:rPr>
          <w:rFonts w:asciiTheme="majorBidi" w:hAnsiTheme="majorBidi" w:cstheme="majorBidi"/>
        </w:rPr>
        <w:t>ų</w:t>
      </w:r>
      <w:r w:rsidRPr="007074CD">
        <w:rPr>
          <w:rFonts w:asciiTheme="majorBidi" w:hAnsiTheme="majorBidi" w:cstheme="majorBidi"/>
        </w:rPr>
        <w:t xml:space="preserve"> sąskait</w:t>
      </w:r>
      <w:r w:rsidR="007074CD" w:rsidRPr="007074CD">
        <w:rPr>
          <w:rFonts w:asciiTheme="majorBidi" w:hAnsiTheme="majorBidi" w:cstheme="majorBidi"/>
        </w:rPr>
        <w:t>ų</w:t>
      </w:r>
      <w:r w:rsidRPr="007074CD">
        <w:rPr>
          <w:rFonts w:asciiTheme="majorBidi" w:hAnsiTheme="majorBidi" w:cstheme="majorBidi"/>
        </w:rPr>
        <w:t xml:space="preserve"> išraša</w:t>
      </w:r>
      <w:r w:rsidR="007074CD" w:rsidRPr="007074CD">
        <w:rPr>
          <w:rFonts w:asciiTheme="majorBidi" w:hAnsiTheme="majorBidi" w:cstheme="majorBidi"/>
        </w:rPr>
        <w:t>i.</w:t>
      </w:r>
    </w:p>
  </w:footnote>
  <w:footnote w:id="12">
    <w:p w14:paraId="0F104895" w14:textId="13801670" w:rsidR="007F0FC5" w:rsidRDefault="007F0FC5">
      <w:pPr>
        <w:pStyle w:val="Puslapioinaostekstas"/>
      </w:pPr>
      <w:r>
        <w:rPr>
          <w:rStyle w:val="Puslapioinaosnuoroda"/>
        </w:rPr>
        <w:footnoteRef/>
      </w:r>
      <w:r>
        <w:t xml:space="preserve"> </w:t>
      </w:r>
      <w:r w:rsidR="00C94DA0" w:rsidRPr="00A762C1">
        <w:rPr>
          <w:rFonts w:ascii="Times New Roman" w:hAnsi="Times New Roman" w:cs="Times New Roman"/>
        </w:rPr>
        <w:t xml:space="preserve">Lietuvos Respublikos </w:t>
      </w:r>
      <w:r w:rsidR="00C94DA0">
        <w:rPr>
          <w:rFonts w:ascii="Times New Roman" w:hAnsi="Times New Roman" w:cs="Times New Roman"/>
        </w:rPr>
        <w:t>vietos savivaldos įstatymas, 15 straipsnio 2 dalies 21 punktas</w:t>
      </w:r>
      <w:r w:rsidR="0003104B">
        <w:rPr>
          <w:rFonts w:ascii="Times New Roman" w:hAnsi="Times New Roman" w:cs="Times New Roman"/>
        </w:rPr>
        <w:t>.</w:t>
      </w:r>
    </w:p>
  </w:footnote>
  <w:footnote w:id="13">
    <w:p w14:paraId="4F529B5A" w14:textId="004EECC5" w:rsidR="00E8298C" w:rsidRPr="00A762C1" w:rsidRDefault="00E8298C">
      <w:pPr>
        <w:pStyle w:val="Puslapioinaostekstas"/>
        <w:rPr>
          <w:rFonts w:ascii="Times New Roman" w:hAnsi="Times New Roman" w:cs="Times New Roman"/>
        </w:rPr>
      </w:pPr>
      <w:r w:rsidRPr="00A762C1">
        <w:rPr>
          <w:rStyle w:val="Puslapioinaosnuoroda"/>
          <w:rFonts w:ascii="Times New Roman" w:hAnsi="Times New Roman" w:cs="Times New Roman"/>
        </w:rPr>
        <w:footnoteRef/>
      </w:r>
      <w:r w:rsidRPr="00A762C1">
        <w:rPr>
          <w:rFonts w:ascii="Times New Roman" w:hAnsi="Times New Roman" w:cs="Times New Roman"/>
        </w:rPr>
        <w:t xml:space="preserve"> Lietuvos Respublikos biudžeto sandaros įstatymas, 17 straipsnio 1 dalies 1 ir 3 punktai.</w:t>
      </w:r>
    </w:p>
  </w:footnote>
  <w:footnote w:id="14">
    <w:p w14:paraId="2B7A68DD" w14:textId="77777777" w:rsidR="0059320D" w:rsidRPr="008E6C6B" w:rsidRDefault="0059320D" w:rsidP="0059320D">
      <w:pPr>
        <w:pStyle w:val="Puslapioinaostekstas"/>
        <w:jc w:val="both"/>
        <w:rPr>
          <w:rFonts w:ascii="Times New Roman" w:hAnsi="Times New Roman"/>
          <w:highlight w:val="yellow"/>
        </w:rPr>
      </w:pPr>
      <w:r w:rsidRPr="00A762C1">
        <w:rPr>
          <w:rStyle w:val="Puslapioinaosnuoroda"/>
          <w:rFonts w:ascii="Times New Roman" w:hAnsi="Times New Roman"/>
        </w:rPr>
        <w:footnoteRef/>
      </w:r>
      <w:r w:rsidRPr="00A762C1">
        <w:rPr>
          <w:rFonts w:ascii="Times New Roman" w:hAnsi="Times New Roman"/>
        </w:rPr>
        <w:t xml:space="preserve">Lietuvos Respublikos Vyriausybės </w:t>
      </w:r>
      <w:r w:rsidRPr="00A762C1">
        <w:rPr>
          <w:rFonts w:ascii="Times New Roman" w:hAnsi="Times New Roman"/>
          <w:bCs/>
        </w:rPr>
        <w:t xml:space="preserve">2004 m. kovo 26 d. </w:t>
      </w:r>
      <w:r w:rsidRPr="00A762C1">
        <w:rPr>
          <w:rFonts w:ascii="Times New Roman" w:hAnsi="Times New Roman"/>
        </w:rPr>
        <w:t xml:space="preserve">nutarimo </w:t>
      </w:r>
      <w:r w:rsidRPr="00A762C1">
        <w:rPr>
          <w:rFonts w:ascii="Times New Roman" w:hAnsi="Times New Roman"/>
          <w:bCs/>
        </w:rPr>
        <w:t>Nr. 345</w:t>
      </w:r>
      <w:r w:rsidRPr="00A762C1">
        <w:rPr>
          <w:rFonts w:ascii="Times New Roman" w:hAnsi="Times New Roman"/>
        </w:rPr>
        <w:t xml:space="preserve"> „Dėl savivaldybių skolinimosi taisyklių </w:t>
      </w:r>
      <w:r w:rsidRPr="008E6C6B">
        <w:rPr>
          <w:rFonts w:ascii="Times New Roman" w:hAnsi="Times New Roman"/>
        </w:rPr>
        <w:t>patvirtinimo“ (su vėlesniais pakeitimais) 4 p.</w:t>
      </w:r>
    </w:p>
  </w:footnote>
  <w:footnote w:id="15">
    <w:p w14:paraId="1215A29B" w14:textId="2B570B72" w:rsidR="0059320D" w:rsidRDefault="0059320D" w:rsidP="008E6C6B">
      <w:pPr>
        <w:pStyle w:val="Puslapioinaostekstas"/>
        <w:jc w:val="both"/>
      </w:pPr>
      <w:r w:rsidRPr="008E6C6B">
        <w:rPr>
          <w:rStyle w:val="Puslapioinaosnuoroda"/>
        </w:rPr>
        <w:footnoteRef/>
      </w:r>
      <w:r w:rsidRPr="008E6C6B">
        <w:t xml:space="preserve"> </w:t>
      </w:r>
      <w:r w:rsidRPr="008E6C6B">
        <w:rPr>
          <w:rFonts w:asciiTheme="majorBidi" w:hAnsiTheme="majorBidi" w:cstheme="majorBidi"/>
        </w:rPr>
        <w:t>Lietuvos Respublikos finansų ministerijos parengtas ir viešai paskelbtas 202</w:t>
      </w:r>
      <w:r w:rsidR="00A762C1" w:rsidRPr="008E6C6B">
        <w:rPr>
          <w:rFonts w:asciiTheme="majorBidi" w:hAnsiTheme="majorBidi" w:cstheme="majorBidi"/>
        </w:rPr>
        <w:t>5</w:t>
      </w:r>
      <w:r w:rsidRPr="008E6C6B">
        <w:rPr>
          <w:rFonts w:asciiTheme="majorBidi" w:hAnsiTheme="majorBidi" w:cstheme="majorBidi"/>
        </w:rPr>
        <w:t>–202</w:t>
      </w:r>
      <w:r w:rsidR="00A762C1" w:rsidRPr="008E6C6B">
        <w:rPr>
          <w:rFonts w:asciiTheme="majorBidi" w:hAnsiTheme="majorBidi" w:cstheme="majorBidi"/>
        </w:rPr>
        <w:t>8</w:t>
      </w:r>
      <w:r w:rsidRPr="008E6C6B">
        <w:rPr>
          <w:rFonts w:asciiTheme="majorBidi" w:hAnsiTheme="majorBidi" w:cstheme="majorBidi"/>
        </w:rPr>
        <w:t xml:space="preserve"> metų ekonominės raidos scenarijus, dėl kurio Lietuvos Respublikos valstybės kontrolė 202</w:t>
      </w:r>
      <w:r w:rsidR="008E6C6B" w:rsidRPr="008E6C6B">
        <w:rPr>
          <w:rFonts w:asciiTheme="majorBidi" w:hAnsiTheme="majorBidi" w:cstheme="majorBidi"/>
        </w:rPr>
        <w:t>5</w:t>
      </w:r>
      <w:r w:rsidRPr="008E6C6B">
        <w:rPr>
          <w:rFonts w:asciiTheme="majorBidi" w:hAnsiTheme="majorBidi" w:cstheme="majorBidi"/>
        </w:rPr>
        <w:t>-0</w:t>
      </w:r>
      <w:r w:rsidR="008E6C6B" w:rsidRPr="008E6C6B">
        <w:rPr>
          <w:rFonts w:asciiTheme="majorBidi" w:hAnsiTheme="majorBidi" w:cstheme="majorBidi"/>
        </w:rPr>
        <w:t>9</w:t>
      </w:r>
      <w:r w:rsidRPr="008E6C6B">
        <w:rPr>
          <w:rFonts w:asciiTheme="majorBidi" w:hAnsiTheme="majorBidi" w:cstheme="majorBidi"/>
        </w:rPr>
        <w:t>-</w:t>
      </w:r>
      <w:r w:rsidR="008E6C6B" w:rsidRPr="008E6C6B">
        <w:rPr>
          <w:rFonts w:asciiTheme="majorBidi" w:hAnsiTheme="majorBidi" w:cstheme="majorBidi"/>
        </w:rPr>
        <w:t>18</w:t>
      </w:r>
      <w:r w:rsidRPr="008E6C6B">
        <w:rPr>
          <w:rFonts w:asciiTheme="majorBidi" w:hAnsiTheme="majorBidi" w:cstheme="majorBidi"/>
        </w:rPr>
        <w:t xml:space="preserve"> pateikė išvadą Nr. BPE-</w:t>
      </w:r>
      <w:r w:rsidR="008E6C6B" w:rsidRPr="008E6C6B">
        <w:rPr>
          <w:rFonts w:asciiTheme="majorBidi" w:hAnsiTheme="majorBidi" w:cstheme="majorBidi"/>
        </w:rPr>
        <w:t>4</w:t>
      </w:r>
      <w:r w:rsidRPr="008E6C6B">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D040" w14:textId="77777777" w:rsidR="0059320D" w:rsidRDefault="0059320D">
    <w:pPr>
      <w:pStyle w:val="Antrats"/>
      <w:jc w:val="center"/>
    </w:pPr>
    <w:r>
      <w:fldChar w:fldCharType="begin"/>
    </w:r>
    <w:r>
      <w:instrText>PAGE   \* MERGEFORMAT</w:instrText>
    </w:r>
    <w:r>
      <w:fldChar w:fldCharType="separate"/>
    </w:r>
    <w:r w:rsidR="00755AED">
      <w:rPr>
        <w:noProof/>
      </w:rPr>
      <w:t>4</w:t>
    </w:r>
    <w:r>
      <w:fldChar w:fldCharType="end"/>
    </w:r>
  </w:p>
  <w:p w14:paraId="57410D14" w14:textId="77777777" w:rsidR="0059320D" w:rsidRDefault="005932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0B77"/>
    <w:multiLevelType w:val="hybridMultilevel"/>
    <w:tmpl w:val="584AA4E8"/>
    <w:lvl w:ilvl="0" w:tplc="0E704638">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0D"/>
    <w:rsid w:val="000309E1"/>
    <w:rsid w:val="0003104B"/>
    <w:rsid w:val="00034802"/>
    <w:rsid w:val="00077F18"/>
    <w:rsid w:val="00084C47"/>
    <w:rsid w:val="000E3E83"/>
    <w:rsid w:val="000F0E45"/>
    <w:rsid w:val="00112990"/>
    <w:rsid w:val="00113D9B"/>
    <w:rsid w:val="001475D0"/>
    <w:rsid w:val="00150C6D"/>
    <w:rsid w:val="00152BD8"/>
    <w:rsid w:val="001B2F9C"/>
    <w:rsid w:val="00216F6D"/>
    <w:rsid w:val="0022142A"/>
    <w:rsid w:val="002708CB"/>
    <w:rsid w:val="002B29F6"/>
    <w:rsid w:val="002E1412"/>
    <w:rsid w:val="003529A8"/>
    <w:rsid w:val="00382126"/>
    <w:rsid w:val="003B40CE"/>
    <w:rsid w:val="003C325A"/>
    <w:rsid w:val="003C41F4"/>
    <w:rsid w:val="003D1579"/>
    <w:rsid w:val="00462089"/>
    <w:rsid w:val="00491430"/>
    <w:rsid w:val="00575A13"/>
    <w:rsid w:val="0059320D"/>
    <w:rsid w:val="005A59D9"/>
    <w:rsid w:val="0065631A"/>
    <w:rsid w:val="006705C9"/>
    <w:rsid w:val="00681F2E"/>
    <w:rsid w:val="006A0EC2"/>
    <w:rsid w:val="006B5A9F"/>
    <w:rsid w:val="006D5E89"/>
    <w:rsid w:val="006E45A8"/>
    <w:rsid w:val="0070051B"/>
    <w:rsid w:val="0070516E"/>
    <w:rsid w:val="007074CD"/>
    <w:rsid w:val="00711108"/>
    <w:rsid w:val="0073298C"/>
    <w:rsid w:val="00750401"/>
    <w:rsid w:val="00755AED"/>
    <w:rsid w:val="00764AE7"/>
    <w:rsid w:val="00781EC4"/>
    <w:rsid w:val="00782687"/>
    <w:rsid w:val="007A22AF"/>
    <w:rsid w:val="007A599C"/>
    <w:rsid w:val="007E5198"/>
    <w:rsid w:val="007F0FC5"/>
    <w:rsid w:val="00801F5F"/>
    <w:rsid w:val="00805DD9"/>
    <w:rsid w:val="00827B92"/>
    <w:rsid w:val="00844EDF"/>
    <w:rsid w:val="008477FE"/>
    <w:rsid w:val="008561AA"/>
    <w:rsid w:val="00882E8F"/>
    <w:rsid w:val="008E5025"/>
    <w:rsid w:val="008E6C6B"/>
    <w:rsid w:val="00921EE8"/>
    <w:rsid w:val="00970D27"/>
    <w:rsid w:val="00982E91"/>
    <w:rsid w:val="0099660A"/>
    <w:rsid w:val="009B5B7E"/>
    <w:rsid w:val="009C3825"/>
    <w:rsid w:val="009D2102"/>
    <w:rsid w:val="00A43A0F"/>
    <w:rsid w:val="00A469B6"/>
    <w:rsid w:val="00A762C1"/>
    <w:rsid w:val="00A87BD1"/>
    <w:rsid w:val="00B014CF"/>
    <w:rsid w:val="00B130AC"/>
    <w:rsid w:val="00B32540"/>
    <w:rsid w:val="00B40D4A"/>
    <w:rsid w:val="00B534CA"/>
    <w:rsid w:val="00BC3877"/>
    <w:rsid w:val="00BC4DC6"/>
    <w:rsid w:val="00C34FFF"/>
    <w:rsid w:val="00C673CC"/>
    <w:rsid w:val="00C80B53"/>
    <w:rsid w:val="00C83BA7"/>
    <w:rsid w:val="00C94DA0"/>
    <w:rsid w:val="00CF7ED5"/>
    <w:rsid w:val="00D107A8"/>
    <w:rsid w:val="00D15B04"/>
    <w:rsid w:val="00D36C1E"/>
    <w:rsid w:val="00D5660D"/>
    <w:rsid w:val="00D83990"/>
    <w:rsid w:val="00D86C9D"/>
    <w:rsid w:val="00D96EB8"/>
    <w:rsid w:val="00DE4929"/>
    <w:rsid w:val="00E05185"/>
    <w:rsid w:val="00E11FB7"/>
    <w:rsid w:val="00E17834"/>
    <w:rsid w:val="00E5775F"/>
    <w:rsid w:val="00E57F33"/>
    <w:rsid w:val="00E65437"/>
    <w:rsid w:val="00E7318A"/>
    <w:rsid w:val="00E8017E"/>
    <w:rsid w:val="00E8298C"/>
    <w:rsid w:val="00EC4D59"/>
    <w:rsid w:val="00ED1265"/>
    <w:rsid w:val="00ED30B8"/>
    <w:rsid w:val="00EE2948"/>
    <w:rsid w:val="00EE36C3"/>
    <w:rsid w:val="00EE3F7A"/>
    <w:rsid w:val="00F05C67"/>
    <w:rsid w:val="00F163F3"/>
    <w:rsid w:val="00F17B82"/>
    <w:rsid w:val="00F64F8A"/>
    <w:rsid w:val="00FE7A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CAFCE"/>
  <w15:chartTrackingRefBased/>
  <w15:docId w15:val="{EA29575C-35B5-4372-AB8B-02A625E5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20D"/>
  </w:style>
  <w:style w:type="paragraph" w:styleId="Antrat1">
    <w:name w:val="heading 1"/>
    <w:basedOn w:val="prastasis"/>
    <w:next w:val="prastasis"/>
    <w:link w:val="Antrat1Diagrama"/>
    <w:uiPriority w:val="9"/>
    <w:qFormat/>
    <w:rsid w:val="00593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3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32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32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320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932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320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9320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320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32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32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320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320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320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9320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320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9320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320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9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32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32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320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32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320D"/>
    <w:rPr>
      <w:i/>
      <w:iCs/>
      <w:color w:val="404040" w:themeColor="text1" w:themeTint="BF"/>
    </w:rPr>
  </w:style>
  <w:style w:type="paragraph" w:styleId="Sraopastraipa">
    <w:name w:val="List Paragraph"/>
    <w:basedOn w:val="prastasis"/>
    <w:uiPriority w:val="34"/>
    <w:qFormat/>
    <w:rsid w:val="0059320D"/>
    <w:pPr>
      <w:ind w:left="720"/>
      <w:contextualSpacing/>
    </w:pPr>
  </w:style>
  <w:style w:type="character" w:styleId="Rykuspabraukimas">
    <w:name w:val="Intense Emphasis"/>
    <w:basedOn w:val="Numatytasispastraiposriftas"/>
    <w:uiPriority w:val="21"/>
    <w:qFormat/>
    <w:rsid w:val="0059320D"/>
    <w:rPr>
      <w:i/>
      <w:iCs/>
      <w:color w:val="2F5496" w:themeColor="accent1" w:themeShade="BF"/>
    </w:rPr>
  </w:style>
  <w:style w:type="paragraph" w:styleId="Iskirtacitata">
    <w:name w:val="Intense Quote"/>
    <w:basedOn w:val="prastasis"/>
    <w:next w:val="prastasis"/>
    <w:link w:val="IskirtacitataDiagrama"/>
    <w:uiPriority w:val="30"/>
    <w:qFormat/>
    <w:rsid w:val="00593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320D"/>
    <w:rPr>
      <w:i/>
      <w:iCs/>
      <w:color w:val="2F5496" w:themeColor="accent1" w:themeShade="BF"/>
    </w:rPr>
  </w:style>
  <w:style w:type="character" w:styleId="Rykinuoroda">
    <w:name w:val="Intense Reference"/>
    <w:basedOn w:val="Numatytasispastraiposriftas"/>
    <w:uiPriority w:val="32"/>
    <w:qFormat/>
    <w:rsid w:val="0059320D"/>
    <w:rPr>
      <w:b/>
      <w:bCs/>
      <w:smallCaps/>
      <w:color w:val="2F5496" w:themeColor="accent1" w:themeShade="BF"/>
      <w:spacing w:val="5"/>
    </w:rPr>
  </w:style>
  <w:style w:type="paragraph" w:styleId="Antrats">
    <w:name w:val="header"/>
    <w:basedOn w:val="prastasis"/>
    <w:link w:val="AntratsDiagrama"/>
    <w:uiPriority w:val="99"/>
    <w:unhideWhenUsed/>
    <w:rsid w:val="0059320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9320D"/>
  </w:style>
  <w:style w:type="paragraph" w:styleId="Porat">
    <w:name w:val="footer"/>
    <w:basedOn w:val="prastasis"/>
    <w:link w:val="PoratDiagrama"/>
    <w:uiPriority w:val="99"/>
    <w:unhideWhenUsed/>
    <w:rsid w:val="0059320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9320D"/>
  </w:style>
  <w:style w:type="paragraph" w:styleId="Puslapioinaostekstas">
    <w:name w:val="footnote text"/>
    <w:basedOn w:val="prastasis"/>
    <w:link w:val="PuslapioinaostekstasDiagrama"/>
    <w:uiPriority w:val="99"/>
    <w:semiHidden/>
    <w:unhideWhenUsed/>
    <w:rsid w:val="0059320D"/>
    <w:pPr>
      <w:spacing w:after="0" w:line="240" w:lineRule="auto"/>
    </w:pPr>
    <w:rPr>
      <w:rFonts w:asciiTheme="minorHAnsi" w:hAnsiTheme="minorHAnsi" w:cstheme="minorBid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59320D"/>
    <w:rPr>
      <w:rFonts w:asciiTheme="minorHAnsi" w:hAnsiTheme="minorHAnsi" w:cstheme="minorBidi"/>
      <w:kern w:val="0"/>
      <w:sz w:val="20"/>
      <w:szCs w:val="20"/>
      <w14:ligatures w14:val="none"/>
    </w:rPr>
  </w:style>
  <w:style w:type="character" w:styleId="Puslapioinaosnuoroda">
    <w:name w:val="footnote reference"/>
    <w:uiPriority w:val="99"/>
    <w:unhideWhenUsed/>
    <w:rsid w:val="0059320D"/>
    <w:rPr>
      <w:vertAlign w:val="superscript"/>
    </w:rPr>
  </w:style>
  <w:style w:type="character" w:styleId="Nerykuspabraukimas">
    <w:name w:val="Subtle Emphasis"/>
    <w:uiPriority w:val="19"/>
    <w:qFormat/>
    <w:rsid w:val="0059320D"/>
    <w:rPr>
      <w:i/>
      <w:iCs/>
      <w:color w:val="808080"/>
    </w:rPr>
  </w:style>
  <w:style w:type="paragraph" w:customStyle="1" w:styleId="FooterEven">
    <w:name w:val="Footer Even"/>
    <w:basedOn w:val="prastasis"/>
    <w:qFormat/>
    <w:rsid w:val="0059320D"/>
    <w:pPr>
      <w:pBdr>
        <w:top w:val="single" w:sz="4" w:space="1" w:color="4F81BD"/>
      </w:pBdr>
      <w:spacing w:after="180" w:line="264" w:lineRule="auto"/>
    </w:pPr>
    <w:rPr>
      <w:rFonts w:ascii="Calibri" w:eastAsia="MS Mincho" w:hAnsi="Calibri"/>
      <w:color w:val="1F497D"/>
      <w:kern w:val="0"/>
      <w:sz w:val="20"/>
      <w:szCs w:val="23"/>
      <w:lang w:val="en-US" w:eastAsia="ja-JP"/>
      <w14:ligatures w14:val="none"/>
    </w:rPr>
  </w:style>
  <w:style w:type="table" w:styleId="Lentelstinklelis">
    <w:name w:val="Table Grid"/>
    <w:basedOn w:val="prastojilentel"/>
    <w:uiPriority w:val="39"/>
    <w:rsid w:val="0059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70D27"/>
    <w:rPr>
      <w:color w:val="0563C1" w:themeColor="hyperlink"/>
      <w:u w:val="single"/>
    </w:rPr>
  </w:style>
  <w:style w:type="character" w:customStyle="1" w:styleId="UnresolvedMention">
    <w:name w:val="Unresolved Mention"/>
    <w:basedOn w:val="Numatytasispastraiposriftas"/>
    <w:uiPriority w:val="99"/>
    <w:semiHidden/>
    <w:unhideWhenUsed/>
    <w:rsid w:val="00970D27"/>
    <w:rPr>
      <w:color w:val="605E5C"/>
      <w:shd w:val="clear" w:color="auto" w:fill="E1DFDD"/>
    </w:rPr>
  </w:style>
  <w:style w:type="paragraph" w:customStyle="1" w:styleId="Default">
    <w:name w:val="Default"/>
    <w:rsid w:val="00844ED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5150</Words>
  <Characters>2937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Taryba_JT</cp:lastModifiedBy>
  <cp:revision>2</cp:revision>
  <dcterms:created xsi:type="dcterms:W3CDTF">2026-03-20T06:20:00Z</dcterms:created>
  <dcterms:modified xsi:type="dcterms:W3CDTF">2026-03-20T06:20:00Z</dcterms:modified>
</cp:coreProperties>
</file>