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1080" w14:textId="77777777" w:rsidR="003E2E33" w:rsidRDefault="00A13812" w:rsidP="00931119">
      <w:pPr>
        <w:jc w:val="center"/>
        <w:rPr>
          <w:b/>
          <w:bCs/>
        </w:rPr>
      </w:pPr>
      <w:r>
        <w:rPr>
          <w:b/>
          <w:bCs/>
        </w:rPr>
        <w:t xml:space="preserve">ŠILUTĖS RAJONO SAVIVALDYBĖS </w:t>
      </w:r>
    </w:p>
    <w:p w14:paraId="73B8B8CB" w14:textId="77777777" w:rsidR="00A13812" w:rsidRDefault="00A13812" w:rsidP="00931119">
      <w:pPr>
        <w:jc w:val="center"/>
        <w:rPr>
          <w:b/>
          <w:bCs/>
        </w:rPr>
      </w:pPr>
      <w:r>
        <w:rPr>
          <w:b/>
          <w:bCs/>
        </w:rPr>
        <w:t>ADMINISTRACIJA</w:t>
      </w:r>
    </w:p>
    <w:p w14:paraId="4E90CFD4" w14:textId="77777777" w:rsidR="00931119" w:rsidRPr="00DF5FF2" w:rsidRDefault="00931119" w:rsidP="00931119">
      <w:pPr>
        <w:jc w:val="center"/>
        <w:rPr>
          <w:b/>
        </w:rPr>
      </w:pPr>
    </w:p>
    <w:p w14:paraId="109629BA" w14:textId="77777777" w:rsidR="00A13812" w:rsidRDefault="00A13812" w:rsidP="00A13812">
      <w:pPr>
        <w:keepNext/>
        <w:ind w:left="720"/>
        <w:jc w:val="center"/>
        <w:outlineLvl w:val="0"/>
        <w:rPr>
          <w:b/>
          <w:bCs/>
        </w:rPr>
      </w:pPr>
      <w:r>
        <w:rPr>
          <w:b/>
          <w:bCs/>
        </w:rPr>
        <w:t>AIŠKINAMASIS RAŠTAS</w:t>
      </w:r>
    </w:p>
    <w:p w14:paraId="6BCB8049" w14:textId="231C09C4" w:rsidR="00A13812" w:rsidRDefault="00931119" w:rsidP="00A13812">
      <w:pPr>
        <w:jc w:val="center"/>
        <w:rPr>
          <w:b/>
          <w:caps/>
        </w:rPr>
      </w:pPr>
      <w:r>
        <w:rPr>
          <w:b/>
        </w:rPr>
        <w:t xml:space="preserve">DĖL TARYBOS SPRENDIMO </w:t>
      </w:r>
      <w:r w:rsidR="00A13812">
        <w:rPr>
          <w:b/>
        </w:rPr>
        <w:t>„DĖL</w:t>
      </w:r>
      <w:bookmarkStart w:id="0" w:name="_Hlk134450385"/>
      <w:r w:rsidR="0020101D">
        <w:rPr>
          <w:b/>
        </w:rPr>
        <w:t xml:space="preserve"> </w:t>
      </w:r>
      <w:r w:rsidR="0020101D" w:rsidRPr="005C2E6D">
        <w:rPr>
          <w:b/>
          <w:lang w:eastAsia="en-US"/>
        </w:rPr>
        <w:t xml:space="preserve">ŠILUTĖS RAJONO SAVIVALDYBĖS TARYBOS </w:t>
      </w:r>
      <w:bookmarkStart w:id="1" w:name="_Hlk142574414"/>
      <w:r w:rsidR="0020101D" w:rsidRPr="005C2E6D">
        <w:rPr>
          <w:b/>
          <w:lang w:eastAsia="en-US"/>
        </w:rPr>
        <w:t>202</w:t>
      </w:r>
      <w:r w:rsidR="0020101D">
        <w:rPr>
          <w:b/>
          <w:lang w:eastAsia="en-US"/>
        </w:rPr>
        <w:t>4</w:t>
      </w:r>
      <w:r w:rsidR="0020101D" w:rsidRPr="005C2E6D">
        <w:rPr>
          <w:b/>
          <w:lang w:eastAsia="en-US"/>
        </w:rPr>
        <w:t xml:space="preserve"> M. </w:t>
      </w:r>
      <w:r w:rsidR="0020101D">
        <w:rPr>
          <w:b/>
          <w:lang w:eastAsia="en-US"/>
        </w:rPr>
        <w:t>BALANDŽIO</w:t>
      </w:r>
      <w:r w:rsidR="0020101D" w:rsidRPr="005C2E6D">
        <w:rPr>
          <w:b/>
          <w:lang w:eastAsia="en-US"/>
        </w:rPr>
        <w:t xml:space="preserve"> 25 D. SPRENDIMO </w:t>
      </w:r>
      <w:bookmarkStart w:id="2" w:name="n_0"/>
      <w:r w:rsidR="0020101D" w:rsidRPr="005C2E6D">
        <w:rPr>
          <w:b/>
          <w:lang w:eastAsia="en-US"/>
        </w:rPr>
        <w:t>NR. T1-</w:t>
      </w:r>
      <w:r w:rsidR="0020101D">
        <w:rPr>
          <w:b/>
          <w:lang w:eastAsia="en-US"/>
        </w:rPr>
        <w:t>319</w:t>
      </w:r>
      <w:r w:rsidR="0020101D" w:rsidRPr="005C2E6D">
        <w:rPr>
          <w:b/>
          <w:lang w:eastAsia="en-US"/>
        </w:rPr>
        <w:t xml:space="preserve"> </w:t>
      </w:r>
      <w:bookmarkEnd w:id="2"/>
      <w:r w:rsidR="0020101D" w:rsidRPr="005C2E6D">
        <w:rPr>
          <w:b/>
          <w:lang w:eastAsia="en-US"/>
        </w:rPr>
        <w:t>„DĖL ŠILUTĖS RAJONO</w:t>
      </w:r>
      <w:r w:rsidR="0020101D">
        <w:rPr>
          <w:b/>
          <w:lang w:eastAsia="en-US"/>
        </w:rPr>
        <w:t xml:space="preserve"> SAVIVALDYBĖS</w:t>
      </w:r>
      <w:r w:rsidR="0020101D" w:rsidRPr="005C2E6D">
        <w:rPr>
          <w:b/>
          <w:lang w:eastAsia="en-US"/>
        </w:rPr>
        <w:t xml:space="preserve"> </w:t>
      </w:r>
      <w:r w:rsidR="0020101D">
        <w:rPr>
          <w:b/>
          <w:lang w:eastAsia="en-US"/>
        </w:rPr>
        <w:t>JAUNIMO UŽIMTUMO VASARĄ IR INTEGRACIJOS Į DARBO RINKĄ</w:t>
      </w:r>
      <w:r w:rsidR="0020101D" w:rsidRPr="005C2E6D">
        <w:rPr>
          <w:b/>
          <w:lang w:eastAsia="en-US"/>
        </w:rPr>
        <w:t xml:space="preserve"> PROGRAMOS  APRAŠO PATVIRTINIMO</w:t>
      </w:r>
      <w:bookmarkEnd w:id="0"/>
      <w:r w:rsidR="0020101D" w:rsidRPr="005C2E6D">
        <w:rPr>
          <w:b/>
          <w:lang w:eastAsia="en-US"/>
        </w:rPr>
        <w:t xml:space="preserve">“ </w:t>
      </w:r>
      <w:bookmarkEnd w:id="1"/>
      <w:r w:rsidR="0020101D" w:rsidRPr="005C2E6D">
        <w:rPr>
          <w:b/>
          <w:lang w:eastAsia="en-US"/>
        </w:rPr>
        <w:t>PAKEITIMO</w:t>
      </w:r>
      <w:r w:rsidR="00095417">
        <w:rPr>
          <w:b/>
          <w:lang w:eastAsia="en-US"/>
        </w:rPr>
        <w:t>“</w:t>
      </w:r>
      <w:r w:rsidR="00A13812">
        <w:rPr>
          <w:b/>
        </w:rPr>
        <w:t xml:space="preserve"> </w:t>
      </w:r>
      <w:r>
        <w:rPr>
          <w:b/>
          <w:caps/>
        </w:rPr>
        <w:t>PROJEKTO</w:t>
      </w:r>
    </w:p>
    <w:p w14:paraId="02F75CD5" w14:textId="77777777" w:rsidR="00931119" w:rsidRDefault="00931119" w:rsidP="00A13812">
      <w:pPr>
        <w:jc w:val="center"/>
        <w:rPr>
          <w:b/>
          <w:caps/>
        </w:rPr>
      </w:pPr>
    </w:p>
    <w:p w14:paraId="790567CD" w14:textId="73488B17" w:rsidR="00A13812" w:rsidRPr="009F7E8A" w:rsidRDefault="00A13812" w:rsidP="00A13812">
      <w:pPr>
        <w:jc w:val="center"/>
        <w:rPr>
          <w:lang w:val="en-US" w:eastAsia="en-US"/>
        </w:rPr>
      </w:pPr>
      <w:r>
        <w:rPr>
          <w:b/>
          <w:bCs/>
        </w:rPr>
        <w:t xml:space="preserve"> </w:t>
      </w:r>
      <w:r>
        <w:rPr>
          <w:lang w:val="en-GB"/>
        </w:rPr>
        <w:t>202</w:t>
      </w:r>
      <w:r w:rsidR="009B5F16">
        <w:rPr>
          <w:lang w:val="en-GB"/>
        </w:rPr>
        <w:t>6</w:t>
      </w:r>
      <w:r w:rsidR="00002079">
        <w:rPr>
          <w:lang w:val="en-GB"/>
        </w:rPr>
        <w:t>-0</w:t>
      </w:r>
      <w:r w:rsidR="009B5F16">
        <w:rPr>
          <w:lang w:val="en-GB"/>
        </w:rPr>
        <w:t>3</w:t>
      </w:r>
      <w:r w:rsidR="004833C2">
        <w:rPr>
          <w:lang w:val="en-GB"/>
        </w:rPr>
        <w:t>-</w:t>
      </w:r>
      <w:r w:rsidR="009B5F16">
        <w:rPr>
          <w:lang w:val="en-GB"/>
        </w:rPr>
        <w:t>05</w:t>
      </w:r>
    </w:p>
    <w:p w14:paraId="5F6C2A44" w14:textId="77777777" w:rsidR="00A13812" w:rsidRDefault="00A13812" w:rsidP="00A13812">
      <w:pPr>
        <w:jc w:val="center"/>
        <w:rPr>
          <w:lang w:val="en-GB"/>
        </w:rPr>
      </w:pPr>
      <w:r>
        <w:rPr>
          <w:lang w:val="en-GB"/>
        </w:rPr>
        <w:t>Šilutė</w:t>
      </w:r>
    </w:p>
    <w:p w14:paraId="539E6A36" w14:textId="77777777" w:rsidR="00A13812" w:rsidRDefault="00A13812" w:rsidP="00A13812">
      <w:pPr>
        <w:rPr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A13812" w14:paraId="1E728108" w14:textId="77777777" w:rsidTr="00A13812">
        <w:tc>
          <w:tcPr>
            <w:tcW w:w="9464" w:type="dxa"/>
          </w:tcPr>
          <w:tbl>
            <w:tblPr>
              <w:tblW w:w="9074" w:type="dxa"/>
              <w:jc w:val="center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98" w:type="dxa"/>
              </w:tblCellMar>
              <w:tblLook w:val="04A0" w:firstRow="1" w:lastRow="0" w:firstColumn="1" w:lastColumn="0" w:noHBand="0" w:noVBand="1"/>
            </w:tblPr>
            <w:tblGrid>
              <w:gridCol w:w="9074"/>
            </w:tblGrid>
            <w:tr w:rsidR="00A13812" w14:paraId="434211B7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7F5D8EF4" w14:textId="77777777" w:rsidR="00A13812" w:rsidRDefault="00A1381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1. Parengto projekto tikslai ir uždaviniai.</w:t>
                  </w:r>
                </w:p>
              </w:tc>
            </w:tr>
            <w:tr w:rsidR="00A13812" w14:paraId="350CBF2C" w14:textId="77777777" w:rsidTr="00DF5FF2">
              <w:trPr>
                <w:trHeight w:val="253"/>
                <w:jc w:val="center"/>
              </w:trPr>
              <w:tc>
                <w:tcPr>
                  <w:tcW w:w="9074" w:type="dxa"/>
                  <w:hideMark/>
                </w:tcPr>
                <w:p w14:paraId="596C192E" w14:textId="0311FAD9" w:rsidR="009B5F16" w:rsidRPr="009B5F16" w:rsidRDefault="009B5F16" w:rsidP="009B5F16">
                  <w:pPr>
                    <w:tabs>
                      <w:tab w:val="left" w:pos="960"/>
                    </w:tabs>
                    <w:spacing w:line="276" w:lineRule="auto"/>
                    <w:contextualSpacing/>
                    <w:jc w:val="both"/>
                    <w:rPr>
                      <w:color w:val="000000" w:themeColor="text1"/>
                      <w:szCs w:val="20"/>
                      <w:lang w:eastAsia="en-US"/>
                    </w:rPr>
                  </w:pPr>
                  <w:r w:rsidRPr="009B5F16">
                    <w:rPr>
                      <w:color w:val="000000" w:themeColor="text1"/>
                      <w:szCs w:val="20"/>
                      <w:lang w:eastAsia="en-US"/>
                    </w:rPr>
                    <w:t>Pakeisti Šilutės rajono savivaldybės tarybos 2024 m. balandžio 25 d. sprendimu Nr. T1-319 „Dėl Šilutės rajono savivaldybės jaunimo užimtumo vasarą ir integracijos į darbo rinką programos aprašo patvirtinimo“ patvirtinto Šilutės rajono savivaldybės jaunimo užimtumo vasarą ir integracijos į darbo rinką programos apraš</w:t>
                  </w:r>
                  <w:r>
                    <w:rPr>
                      <w:color w:val="000000" w:themeColor="text1"/>
                      <w:szCs w:val="20"/>
                      <w:lang w:eastAsia="en-US"/>
                    </w:rPr>
                    <w:t xml:space="preserve">o 12.1 ir 12.6 papunkčius. </w:t>
                  </w:r>
                </w:p>
                <w:p w14:paraId="58AE62AF" w14:textId="410CECC3" w:rsidR="00A13812" w:rsidRPr="0020101D" w:rsidRDefault="00A13812" w:rsidP="0020101D">
                  <w:pPr>
                    <w:suppressAutoHyphens/>
                    <w:spacing w:after="160" w:line="256" w:lineRule="auto"/>
                    <w:contextualSpacing/>
                    <w:jc w:val="both"/>
                    <w:rPr>
                      <w:lang w:eastAsia="en-US"/>
                    </w:rPr>
                  </w:pPr>
                </w:p>
              </w:tc>
            </w:tr>
            <w:tr w:rsidR="00A13812" w14:paraId="6415FF30" w14:textId="77777777" w:rsidTr="00DF5FF2">
              <w:trPr>
                <w:trHeight w:val="265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450ECE88" w14:textId="77777777" w:rsidR="00A13812" w:rsidRDefault="00A13812" w:rsidP="00A1381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2. Kaip šiuo metu yra sureguliuoti projekte aptarti klausimai.</w:t>
                  </w:r>
                </w:p>
              </w:tc>
            </w:tr>
            <w:tr w:rsidR="00A13812" w14:paraId="182A48F7" w14:textId="77777777" w:rsidTr="00DF5FF2">
              <w:trPr>
                <w:trHeight w:val="1251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457D9B58" w14:textId="063846BA" w:rsidR="0020101D" w:rsidRDefault="00A13812" w:rsidP="00222CDB">
                  <w:pPr>
                    <w:jc w:val="both"/>
                  </w:pPr>
                  <w:r w:rsidRPr="00C23AAC">
                    <w:t xml:space="preserve">Sprendimo projektas parengtas </w:t>
                  </w:r>
                  <w:r w:rsidR="0020101D">
                    <w:t xml:space="preserve">vadovaujantis </w:t>
                  </w:r>
                  <w:r w:rsidR="0020101D" w:rsidRPr="007F01E5">
                    <w:rPr>
                      <w:lang w:eastAsia="en-US"/>
                    </w:rPr>
                    <w:t xml:space="preserve">Vietos savivaldos įstatymo </w:t>
                  </w:r>
                  <w:r w:rsidR="0020101D">
                    <w:rPr>
                      <w:lang w:eastAsia="en-US"/>
                    </w:rPr>
                    <w:t>6</w:t>
                  </w:r>
                  <w:r w:rsidR="0020101D" w:rsidRPr="007F01E5">
                    <w:rPr>
                      <w:lang w:eastAsia="en-US"/>
                    </w:rPr>
                    <w:t xml:space="preserve"> straipsnio </w:t>
                  </w:r>
                  <w:r w:rsidR="0020101D">
                    <w:rPr>
                      <w:lang w:eastAsia="en-US"/>
                    </w:rPr>
                    <w:t>8</w:t>
                  </w:r>
                  <w:r w:rsidR="0020101D" w:rsidRPr="007F01E5">
                    <w:rPr>
                      <w:lang w:eastAsia="en-US"/>
                    </w:rPr>
                    <w:t xml:space="preserve"> punktu</w:t>
                  </w:r>
                  <w:r w:rsidR="0020101D">
                    <w:rPr>
                      <w:lang w:eastAsia="en-US"/>
                    </w:rPr>
                    <w:t>,</w:t>
                  </w:r>
                  <w:r w:rsidR="0020101D" w:rsidRPr="007F01E5">
                    <w:rPr>
                      <w:lang w:eastAsia="en-US"/>
                    </w:rPr>
                    <w:t xml:space="preserve"> </w:t>
                  </w:r>
                  <w:r w:rsidR="0020101D">
                    <w:rPr>
                      <w:lang w:eastAsia="en-US"/>
                    </w:rPr>
                    <w:t>7 straipsnio 16 ir 19 punktais,</w:t>
                  </w:r>
                  <w:r w:rsidR="004734AD">
                    <w:rPr>
                      <w:lang w:eastAsia="en-US"/>
                    </w:rPr>
                    <w:t xml:space="preserve"> </w:t>
                  </w:r>
                  <w:r w:rsidR="00CC3847">
                    <w:rPr>
                      <w:lang w:eastAsia="en-US"/>
                    </w:rPr>
                    <w:t xml:space="preserve">15 straipsnio 4 dalimi, </w:t>
                  </w:r>
                  <w:r w:rsidR="0020101D">
                    <w:rPr>
                      <w:lang w:eastAsia="en-US"/>
                    </w:rPr>
                    <w:t>Lietuvos Respublikos socialinės apsaugos ir darbo ministro 2023 m. liepos 17 d. įsakymu Nr. A1-469 „Dėl Nacionalinės jaunimo politikos 2023</w:t>
                  </w:r>
                  <w:r w:rsidR="00627C8B">
                    <w:t>–</w:t>
                  </w:r>
                  <w:r w:rsidR="0020101D">
                    <w:rPr>
                      <w:lang w:eastAsia="en-US"/>
                    </w:rPr>
                    <w:t xml:space="preserve">2027 metų veiksmų plano patvirtinimo. </w:t>
                  </w:r>
                </w:p>
                <w:p w14:paraId="129A7ED3" w14:textId="77777777" w:rsidR="00B95F37" w:rsidRDefault="00222CDB" w:rsidP="00222CDB">
                  <w:pPr>
                    <w:jc w:val="both"/>
                  </w:pPr>
                  <w:r>
                    <w:t xml:space="preserve">Jaunimo </w:t>
                  </w:r>
                  <w:r w:rsidR="00DF73B4">
                    <w:t>užimtumo vasarą ir integracijos į darbo rinką programa įgyvendinama nuo 2021 m.</w:t>
                  </w:r>
                </w:p>
                <w:p w14:paraId="7E9AEAAF" w14:textId="095FF5DD" w:rsidR="009F785A" w:rsidRDefault="00B95F37" w:rsidP="00381F5D">
                  <w:pPr>
                    <w:jc w:val="both"/>
                  </w:pPr>
                  <w:r>
                    <w:t>Keičiam</w:t>
                  </w:r>
                  <w:r w:rsidR="008C172E">
                    <w:t>i</w:t>
                  </w:r>
                  <w:r>
                    <w:t xml:space="preserve"> Šilutės rajono savivaldybės jaunimo užimtumo vasarą ir integracijos į darbo rinką programos tvarkos aprašo </w:t>
                  </w:r>
                  <w:r w:rsidR="009B5F16">
                    <w:t>12.1 ir 12.6 papunkči</w:t>
                  </w:r>
                  <w:r w:rsidR="008C172E">
                    <w:t>ai</w:t>
                  </w:r>
                  <w:r w:rsidR="009B5F16">
                    <w:t xml:space="preserve">. </w:t>
                  </w:r>
                  <w:r w:rsidR="008E50B8">
                    <w:t>Atsisakoma</w:t>
                  </w:r>
                  <w:r w:rsidR="009B5F16">
                    <w:t xml:space="preserve"> fiksuotos kompensacijos sumos eurais</w:t>
                  </w:r>
                  <w:r w:rsidR="008C172E">
                    <w:t>,</w:t>
                  </w:r>
                  <w:r w:rsidR="009B5F16">
                    <w:t xml:space="preserve"> susiejant </w:t>
                  </w:r>
                  <w:r w:rsidR="008C172E">
                    <w:t xml:space="preserve">ją </w:t>
                  </w:r>
                  <w:r w:rsidR="009B5F16">
                    <w:t>su Lietuvos Respublikos Vyriausybės nustatyta minimalia mėnesine alga (MMA). Tokiu būdu kompensacijos dydis automatiškai prisitaikys prie valstybės nustatomų darbo užmokesčio pokyčių ir ateityje nereikės keisti</w:t>
                  </w:r>
                  <w:r w:rsidR="008C172E">
                    <w:t xml:space="preserve"> A</w:t>
                  </w:r>
                  <w:r w:rsidR="009B5F16">
                    <w:t>prašo pasikeitus MMA dydžiui. Taip pat užtikrinamas nuoseklumas tarp nustatyto kompensacijos dydžio per mėnesį ir maksimalios kompensavimo trukmės vienam įdarbintam jaunuoliui.</w:t>
                  </w:r>
                </w:p>
              </w:tc>
            </w:tr>
            <w:tr w:rsidR="00A13812" w14:paraId="4A0413BF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293DFC48" w14:textId="77777777" w:rsidR="00A13812" w:rsidRDefault="00A13812" w:rsidP="00A1381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3. Kokių pozityvių rezultatų laukiama.</w:t>
                  </w:r>
                </w:p>
              </w:tc>
            </w:tr>
            <w:tr w:rsidR="00A13812" w14:paraId="6F1C8E4E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hideMark/>
                </w:tcPr>
                <w:p w14:paraId="19766C11" w14:textId="0BEC8592" w:rsidR="00A13812" w:rsidRPr="00A76665" w:rsidRDefault="006549CA" w:rsidP="00A76665">
                  <w:pPr>
                    <w:jc w:val="both"/>
                    <w:rPr>
                      <w:bCs/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Jauni asmenys</w:t>
                  </w:r>
                  <w:r w:rsidR="00CD5A56">
                    <w:rPr>
                      <w:bCs/>
                      <w:lang w:eastAsia="en-US"/>
                    </w:rPr>
                    <w:t>,</w:t>
                  </w:r>
                  <w:r>
                    <w:rPr>
                      <w:bCs/>
                      <w:lang w:eastAsia="en-US"/>
                    </w:rPr>
                    <w:t xml:space="preserve"> dalyvaudami programoje</w:t>
                  </w:r>
                  <w:r w:rsidR="00CD5A56">
                    <w:rPr>
                      <w:bCs/>
                      <w:lang w:eastAsia="en-US"/>
                    </w:rPr>
                    <w:t>,</w:t>
                  </w:r>
                  <w:r>
                    <w:rPr>
                      <w:bCs/>
                      <w:lang w:eastAsia="en-US"/>
                    </w:rPr>
                    <w:t xml:space="preserve"> įgis dalykinių ir bendrųjų kompetencijų. Pagerės jaunuolių finansinė būklė ir finansinis raštingumas.</w:t>
                  </w:r>
                </w:p>
              </w:tc>
            </w:tr>
            <w:tr w:rsidR="00A13812" w14:paraId="6191ECD8" w14:textId="77777777" w:rsidTr="00DF5FF2">
              <w:trPr>
                <w:trHeight w:val="541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358C4723" w14:textId="77777777" w:rsidR="00A13812" w:rsidRDefault="00A13812" w:rsidP="00A13812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4. Galimos neigiamos priimto projekto pasekmės ir kokių priemonių reikėtų imtis, kad tokių pasekmių būtų išvengta.</w:t>
                  </w:r>
                </w:p>
              </w:tc>
            </w:tr>
            <w:tr w:rsidR="00A13812" w14:paraId="1D6D57D0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hideMark/>
                </w:tcPr>
                <w:p w14:paraId="36380039" w14:textId="77777777" w:rsidR="00A13812" w:rsidRDefault="00A13812" w:rsidP="00A13812">
                  <w:pPr>
                    <w:pStyle w:val="Betarp"/>
                    <w:spacing w:line="252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Nėra. </w:t>
                  </w:r>
                </w:p>
              </w:tc>
            </w:tr>
            <w:tr w:rsidR="00A13812" w14:paraId="39A58962" w14:textId="77777777" w:rsidTr="00DF5FF2">
              <w:trPr>
                <w:trHeight w:val="829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06CE7685" w14:textId="77777777" w:rsidR="00A13812" w:rsidRDefault="00A13812" w:rsidP="00A13812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      </w:r>
                </w:p>
              </w:tc>
            </w:tr>
            <w:tr w:rsidR="00A13812" w14:paraId="3AC8B444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hideMark/>
                </w:tcPr>
                <w:p w14:paraId="1E944FDE" w14:textId="37F8B8D5" w:rsidR="00A13812" w:rsidRDefault="005F3EB2" w:rsidP="00D83677">
                  <w:pPr>
                    <w:pStyle w:val="Betarp"/>
                    <w:spacing w:line="252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Šiuo metu yra galiojantis </w:t>
                  </w:r>
                  <w:r>
                    <w:rPr>
                      <w:rFonts w:eastAsia="Calibri"/>
                      <w:lang w:eastAsia="en-US"/>
                    </w:rPr>
                    <w:t>Šilutės rajono savivaldybės tarybos 20</w:t>
                  </w:r>
                  <w:r w:rsidR="006549CA">
                    <w:rPr>
                      <w:rFonts w:eastAsia="Calibri"/>
                      <w:lang w:eastAsia="en-US"/>
                    </w:rPr>
                    <w:t>2</w:t>
                  </w:r>
                  <w:r w:rsidR="0020101D">
                    <w:rPr>
                      <w:rFonts w:eastAsia="Calibri"/>
                      <w:lang w:eastAsia="en-US"/>
                    </w:rPr>
                    <w:t>4</w:t>
                  </w:r>
                  <w:r>
                    <w:rPr>
                      <w:rFonts w:eastAsia="Calibri"/>
                      <w:lang w:eastAsia="en-US"/>
                    </w:rPr>
                    <w:t xml:space="preserve"> m. </w:t>
                  </w:r>
                  <w:r w:rsidR="006549CA">
                    <w:rPr>
                      <w:rFonts w:eastAsia="Calibri"/>
                      <w:lang w:eastAsia="en-US"/>
                    </w:rPr>
                    <w:t>balandžio</w:t>
                  </w:r>
                  <w:r>
                    <w:rPr>
                      <w:rFonts w:eastAsia="Calibri"/>
                      <w:lang w:eastAsia="en-US"/>
                    </w:rPr>
                    <w:t xml:space="preserve"> 2</w:t>
                  </w:r>
                  <w:r w:rsidR="0020101D">
                    <w:rPr>
                      <w:rFonts w:eastAsia="Calibri"/>
                      <w:lang w:eastAsia="en-US"/>
                    </w:rPr>
                    <w:t>5</w:t>
                  </w:r>
                  <w:r>
                    <w:rPr>
                      <w:rFonts w:eastAsia="Calibri"/>
                      <w:lang w:eastAsia="en-US"/>
                    </w:rPr>
                    <w:t xml:space="preserve"> d. sprendimas Nr. T1-</w:t>
                  </w:r>
                  <w:r w:rsidR="0020101D">
                    <w:rPr>
                      <w:rFonts w:eastAsia="Calibri"/>
                      <w:lang w:eastAsia="en-US"/>
                    </w:rPr>
                    <w:t>319</w:t>
                  </w:r>
                  <w:r>
                    <w:rPr>
                      <w:rFonts w:eastAsia="Calibri"/>
                      <w:lang w:eastAsia="en-US"/>
                    </w:rPr>
                    <w:t xml:space="preserve"> „Dėl Šilutės rajono savivaldybės</w:t>
                  </w:r>
                  <w:r w:rsidR="006549CA">
                    <w:rPr>
                      <w:rFonts w:eastAsia="Calibri"/>
                      <w:lang w:eastAsia="en-US"/>
                    </w:rPr>
                    <w:t xml:space="preserve"> jaunimo užimtumo vasarą ir integracijos į darbo rinką programos patvirtinimo“</w:t>
                  </w:r>
                  <w:r w:rsidR="0020101D">
                    <w:rPr>
                      <w:lang w:eastAsia="en-US"/>
                    </w:rPr>
                    <w:t>.</w:t>
                  </w:r>
                </w:p>
              </w:tc>
            </w:tr>
            <w:tr w:rsidR="00A13812" w14:paraId="7E27FFA8" w14:textId="77777777" w:rsidTr="00DF5FF2">
              <w:trPr>
                <w:trHeight w:val="553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40B86C85" w14:textId="77777777" w:rsidR="00A13812" w:rsidRDefault="00A13812" w:rsidP="00A13812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6. Jeigu reikia atlikti sprendimo projekto antikorupcinį vertinimą, sprendžia projekto rengėjas, atsižvelgdamas į Teisės aktų projektų antikorupcinio vertinimo taisykles.</w:t>
                  </w:r>
                </w:p>
              </w:tc>
            </w:tr>
            <w:tr w:rsidR="00A13812" w14:paraId="77A886FD" w14:textId="77777777" w:rsidTr="00DF5FF2">
              <w:trPr>
                <w:trHeight w:val="265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5F87CBF6" w14:textId="35A39590" w:rsidR="00A13812" w:rsidRPr="001F1690" w:rsidRDefault="001F1690" w:rsidP="00A13812">
                  <w:pPr>
                    <w:jc w:val="both"/>
                    <w:rPr>
                      <w:lang w:eastAsia="en-US"/>
                    </w:rPr>
                  </w:pPr>
                  <w:r w:rsidRPr="001F1690">
                    <w:rPr>
                      <w:lang w:eastAsia="en-US"/>
                    </w:rPr>
                    <w:t>Antikorupcinis vertinimas atliktas.</w:t>
                  </w:r>
                </w:p>
              </w:tc>
            </w:tr>
            <w:tr w:rsidR="00A13812" w14:paraId="60862525" w14:textId="77777777" w:rsidTr="00DF5FF2">
              <w:trPr>
                <w:trHeight w:val="553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174F83F6" w14:textId="77777777" w:rsidR="00A13812" w:rsidRDefault="00A13812" w:rsidP="00A1381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7. Projekto rengimo metu gauti specialistų vertinimai ir išvados, ekonominiai apskaičiavimai (sąmatos) ir konkretūs finansavimo šaltiniai.</w:t>
                  </w:r>
                </w:p>
              </w:tc>
            </w:tr>
            <w:tr w:rsidR="00A13812" w14:paraId="1AD56968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154BDFCD" w14:textId="42C14F1A" w:rsidR="00A13812" w:rsidRPr="001F1690" w:rsidRDefault="00C61106" w:rsidP="00A13812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Nėra.</w:t>
                  </w:r>
                </w:p>
              </w:tc>
            </w:tr>
            <w:tr w:rsidR="00A13812" w14:paraId="204474C3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08397B86" w14:textId="77777777" w:rsidR="00A13812" w:rsidRDefault="00A13812" w:rsidP="00A13812">
                  <w:pPr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8. Projekto autorius ar autorių grupė.</w:t>
                  </w:r>
                </w:p>
              </w:tc>
            </w:tr>
            <w:tr w:rsidR="00A13812" w14:paraId="1D9966C8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7D400F57" w14:textId="2AAF2AF0" w:rsidR="00A13812" w:rsidRDefault="00466C02" w:rsidP="00A13812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Vyr. specialistė-jaunimo reikalų koordinatorė </w:t>
                  </w:r>
                  <w:r w:rsidR="00DD5358">
                    <w:rPr>
                      <w:color w:val="000000"/>
                    </w:rPr>
                    <w:t>Rimantė Čiutienė</w:t>
                  </w:r>
                  <w:r w:rsidR="00A76665">
                    <w:rPr>
                      <w:color w:val="000000"/>
                    </w:rPr>
                    <w:t>.</w:t>
                  </w:r>
                </w:p>
              </w:tc>
            </w:tr>
            <w:tr w:rsidR="00A13812" w14:paraId="6912A26A" w14:textId="77777777" w:rsidTr="00DF5FF2">
              <w:trPr>
                <w:trHeight w:val="541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2108C8F8" w14:textId="77777777" w:rsidR="00A13812" w:rsidRDefault="00A13812" w:rsidP="00A13812">
                  <w:pPr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9. Reikšminiai projekto žodžiai, kurių reikia šiam projektui įtraukti į kompiuterinę paieškos sistemą.</w:t>
                  </w:r>
                </w:p>
              </w:tc>
            </w:tr>
            <w:tr w:rsidR="00466C02" w14:paraId="5BCF7669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hideMark/>
                </w:tcPr>
                <w:p w14:paraId="0AEDB1ED" w14:textId="4C0662C0" w:rsidR="00466C02" w:rsidRDefault="00227C56" w:rsidP="001F1690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lastRenderedPageBreak/>
                    <w:t>Šilutės rajono savivaldybės</w:t>
                  </w:r>
                  <w:r w:rsidR="006549CA">
                    <w:rPr>
                      <w:lang w:eastAsia="en-US"/>
                    </w:rPr>
                    <w:t xml:space="preserve"> jaunimo užimtumo vasarą </w:t>
                  </w:r>
                  <w:r>
                    <w:rPr>
                      <w:lang w:eastAsia="en-US"/>
                    </w:rPr>
                    <w:t xml:space="preserve"> </w:t>
                  </w:r>
                  <w:r w:rsidR="006549CA">
                    <w:rPr>
                      <w:lang w:eastAsia="en-US"/>
                    </w:rPr>
                    <w:t>ir integracijos į darbo rinką programos  aprašas.</w:t>
                  </w:r>
                </w:p>
              </w:tc>
            </w:tr>
            <w:tr w:rsidR="00466C02" w14:paraId="7F54FDF4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40FE8584" w14:textId="77777777" w:rsidR="00466C02" w:rsidRDefault="00466C02" w:rsidP="00466C0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10. Kiti, autorių nuomone, reikalingi pagrindimai ir paaiškinimai.</w:t>
                  </w:r>
                </w:p>
              </w:tc>
            </w:tr>
            <w:tr w:rsidR="00466C02" w14:paraId="5237AF0B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7A9F7425" w14:textId="4F074F87" w:rsidR="00466C02" w:rsidRPr="00A76665" w:rsidRDefault="006549CA" w:rsidP="00466C02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Šilutės rajono savivaldybės jaunimo reikalų taryba pritaria </w:t>
                  </w:r>
                  <w:r w:rsidR="00B95F37">
                    <w:rPr>
                      <w:lang w:eastAsia="en-US"/>
                    </w:rPr>
                    <w:t>p</w:t>
                  </w:r>
                  <w:r w:rsidR="008C172E">
                    <w:rPr>
                      <w:lang w:eastAsia="en-US"/>
                    </w:rPr>
                    <w:t>apunkčių</w:t>
                  </w:r>
                  <w:r w:rsidR="00B95F37">
                    <w:rPr>
                      <w:lang w:eastAsia="en-US"/>
                    </w:rPr>
                    <w:t xml:space="preserve"> pakeitimui. </w:t>
                  </w:r>
                </w:p>
              </w:tc>
            </w:tr>
          </w:tbl>
          <w:p w14:paraId="04FB8514" w14:textId="77777777" w:rsidR="0020350A" w:rsidRDefault="0020350A" w:rsidP="0020350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A7B7CE0" w14:textId="402CF308" w:rsidR="00A13812" w:rsidRDefault="00A13812" w:rsidP="0020350A">
            <w:pPr>
              <w:jc w:val="both"/>
              <w:rPr>
                <w:b/>
                <w:bCs/>
              </w:rPr>
            </w:pPr>
            <w:r>
              <w:rPr>
                <w:szCs w:val="20"/>
              </w:rPr>
              <w:t>Šilutės rajono savivaldybės administracijos vyriausioji specialistė</w:t>
            </w:r>
            <w:r>
              <w:rPr>
                <w:szCs w:val="20"/>
              </w:rPr>
              <w:tab/>
            </w:r>
            <w:r w:rsidR="00DD5358">
              <w:rPr>
                <w:szCs w:val="20"/>
              </w:rPr>
              <w:t xml:space="preserve">                Rimantė Čiutienė</w:t>
            </w:r>
          </w:p>
        </w:tc>
      </w:tr>
    </w:tbl>
    <w:p w14:paraId="186CF8F1" w14:textId="36937BBC" w:rsidR="00C60AAF" w:rsidRPr="00105B7E" w:rsidRDefault="00C60AAF" w:rsidP="00105B7E">
      <w:pPr>
        <w:rPr>
          <w:sz w:val="16"/>
          <w:szCs w:val="16"/>
        </w:rPr>
      </w:pPr>
    </w:p>
    <w:sectPr w:rsidR="00C60AAF" w:rsidRPr="00105B7E" w:rsidSect="008E50B8">
      <w:headerReference w:type="default" r:id="rId8"/>
      <w:pgSz w:w="11906" w:h="16838"/>
      <w:pgMar w:top="1134" w:right="567" w:bottom="567" w:left="1701" w:header="567" w:footer="567" w:gutter="0"/>
      <w:pgNumType w:start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6B6B5" w14:textId="77777777" w:rsidR="00FA5246" w:rsidRDefault="00FA5246" w:rsidP="00DF5FF2">
      <w:r>
        <w:separator/>
      </w:r>
    </w:p>
  </w:endnote>
  <w:endnote w:type="continuationSeparator" w:id="0">
    <w:p w14:paraId="11A1310C" w14:textId="77777777" w:rsidR="00FA5246" w:rsidRDefault="00FA5246" w:rsidP="00DF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D61B6" w14:textId="77777777" w:rsidR="00FA5246" w:rsidRDefault="00FA5246" w:rsidP="00DF5FF2">
      <w:r>
        <w:separator/>
      </w:r>
    </w:p>
  </w:footnote>
  <w:footnote w:type="continuationSeparator" w:id="0">
    <w:p w14:paraId="0BDCF06E" w14:textId="77777777" w:rsidR="00FA5246" w:rsidRDefault="00FA5246" w:rsidP="00DF5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3C8CB" w14:textId="69177097" w:rsidR="008E50B8" w:rsidRDefault="008E50B8">
    <w:pPr>
      <w:pStyle w:val="Antrats"/>
      <w:jc w:val="center"/>
    </w:pPr>
    <w:r>
      <w:t>2</w:t>
    </w:r>
  </w:p>
  <w:p w14:paraId="2F857292" w14:textId="77777777" w:rsidR="008E50B8" w:rsidRDefault="008E50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1725C"/>
    <w:multiLevelType w:val="multilevel"/>
    <w:tmpl w:val="BF908520"/>
    <w:lvl w:ilvl="0">
      <w:start w:val="1"/>
      <w:numFmt w:val="decimal"/>
      <w:lvlText w:val="%1."/>
      <w:lvlJc w:val="left"/>
      <w:pPr>
        <w:tabs>
          <w:tab w:val="num" w:pos="30"/>
        </w:tabs>
        <w:ind w:left="30" w:firstLine="680"/>
      </w:pPr>
      <w:rPr>
        <w:b w:val="0"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30"/>
        </w:tabs>
        <w:ind w:left="30" w:firstLine="68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022"/>
        </w:tabs>
        <w:ind w:left="1022" w:firstLine="68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599D2A75"/>
    <w:multiLevelType w:val="multilevel"/>
    <w:tmpl w:val="4EF43FEE"/>
    <w:lvl w:ilvl="0">
      <w:start w:val="1"/>
      <w:numFmt w:val="decimal"/>
      <w:lvlText w:val="%1."/>
      <w:lvlJc w:val="left"/>
      <w:pPr>
        <w:ind w:left="118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9" w:hanging="1800"/>
      </w:pPr>
      <w:rPr>
        <w:rFonts w:hint="default"/>
      </w:rPr>
    </w:lvl>
  </w:abstractNum>
  <w:abstractNum w:abstractNumId="2" w15:restartNumberingAfterBreak="0">
    <w:nsid w:val="774E3E53"/>
    <w:multiLevelType w:val="hybridMultilevel"/>
    <w:tmpl w:val="86FC19A4"/>
    <w:lvl w:ilvl="0" w:tplc="0427000F">
      <w:start w:val="1"/>
      <w:numFmt w:val="decimal"/>
      <w:lvlText w:val="%1."/>
      <w:lvlJc w:val="left"/>
      <w:pPr>
        <w:ind w:left="1854" w:hanging="360"/>
      </w:pPr>
    </w:lvl>
    <w:lvl w:ilvl="1" w:tplc="04270019">
      <w:start w:val="1"/>
      <w:numFmt w:val="lowerLetter"/>
      <w:lvlText w:val="%2."/>
      <w:lvlJc w:val="left"/>
      <w:pPr>
        <w:ind w:left="2574" w:hanging="360"/>
      </w:pPr>
    </w:lvl>
    <w:lvl w:ilvl="2" w:tplc="0427001B">
      <w:start w:val="1"/>
      <w:numFmt w:val="lowerRoman"/>
      <w:lvlText w:val="%3."/>
      <w:lvlJc w:val="right"/>
      <w:pPr>
        <w:ind w:left="3294" w:hanging="180"/>
      </w:pPr>
    </w:lvl>
    <w:lvl w:ilvl="3" w:tplc="0427000F">
      <w:start w:val="1"/>
      <w:numFmt w:val="decimal"/>
      <w:lvlText w:val="%4."/>
      <w:lvlJc w:val="left"/>
      <w:pPr>
        <w:ind w:left="4014" w:hanging="360"/>
      </w:pPr>
    </w:lvl>
    <w:lvl w:ilvl="4" w:tplc="04270019">
      <w:start w:val="1"/>
      <w:numFmt w:val="lowerLetter"/>
      <w:lvlText w:val="%5."/>
      <w:lvlJc w:val="left"/>
      <w:pPr>
        <w:ind w:left="4734" w:hanging="360"/>
      </w:pPr>
    </w:lvl>
    <w:lvl w:ilvl="5" w:tplc="0427001B">
      <w:start w:val="1"/>
      <w:numFmt w:val="lowerRoman"/>
      <w:lvlText w:val="%6."/>
      <w:lvlJc w:val="right"/>
      <w:pPr>
        <w:ind w:left="5454" w:hanging="180"/>
      </w:pPr>
    </w:lvl>
    <w:lvl w:ilvl="6" w:tplc="0427000F">
      <w:start w:val="1"/>
      <w:numFmt w:val="decimal"/>
      <w:lvlText w:val="%7."/>
      <w:lvlJc w:val="left"/>
      <w:pPr>
        <w:ind w:left="6174" w:hanging="360"/>
      </w:pPr>
    </w:lvl>
    <w:lvl w:ilvl="7" w:tplc="04270019">
      <w:start w:val="1"/>
      <w:numFmt w:val="lowerLetter"/>
      <w:lvlText w:val="%8."/>
      <w:lvlJc w:val="left"/>
      <w:pPr>
        <w:ind w:left="6894" w:hanging="360"/>
      </w:pPr>
    </w:lvl>
    <w:lvl w:ilvl="8" w:tplc="0427001B">
      <w:start w:val="1"/>
      <w:numFmt w:val="lowerRoman"/>
      <w:lvlText w:val="%9."/>
      <w:lvlJc w:val="right"/>
      <w:pPr>
        <w:ind w:left="7614" w:hanging="180"/>
      </w:pPr>
    </w:lvl>
  </w:abstractNum>
  <w:num w:numId="1" w16cid:durableId="838158481">
    <w:abstractNumId w:val="0"/>
  </w:num>
  <w:num w:numId="2" w16cid:durableId="1702169702">
    <w:abstractNumId w:val="2"/>
  </w:num>
  <w:num w:numId="3" w16cid:durableId="123897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B7E"/>
    <w:rsid w:val="00002079"/>
    <w:rsid w:val="000558F9"/>
    <w:rsid w:val="00095417"/>
    <w:rsid w:val="000A6D2E"/>
    <w:rsid w:val="000B1596"/>
    <w:rsid w:val="00105B7E"/>
    <w:rsid w:val="0011427D"/>
    <w:rsid w:val="00141EE3"/>
    <w:rsid w:val="001572A6"/>
    <w:rsid w:val="001842C5"/>
    <w:rsid w:val="00196AD5"/>
    <w:rsid w:val="001A197B"/>
    <w:rsid w:val="001A1CFC"/>
    <w:rsid w:val="001B2413"/>
    <w:rsid w:val="001B442E"/>
    <w:rsid w:val="001E3CF4"/>
    <w:rsid w:val="001F1690"/>
    <w:rsid w:val="0020101D"/>
    <w:rsid w:val="0020350A"/>
    <w:rsid w:val="00222CDB"/>
    <w:rsid w:val="00227C56"/>
    <w:rsid w:val="0024097E"/>
    <w:rsid w:val="00243671"/>
    <w:rsid w:val="002477D1"/>
    <w:rsid w:val="002D35E1"/>
    <w:rsid w:val="0031690A"/>
    <w:rsid w:val="00316CDF"/>
    <w:rsid w:val="00381F5D"/>
    <w:rsid w:val="003E2E33"/>
    <w:rsid w:val="00401781"/>
    <w:rsid w:val="004131E0"/>
    <w:rsid w:val="0041615D"/>
    <w:rsid w:val="00417ED0"/>
    <w:rsid w:val="00422203"/>
    <w:rsid w:val="0046155B"/>
    <w:rsid w:val="00466C02"/>
    <w:rsid w:val="004734AD"/>
    <w:rsid w:val="004833C2"/>
    <w:rsid w:val="004C00E7"/>
    <w:rsid w:val="004D05B9"/>
    <w:rsid w:val="004D0E56"/>
    <w:rsid w:val="004F674E"/>
    <w:rsid w:val="004F6D21"/>
    <w:rsid w:val="00514A39"/>
    <w:rsid w:val="00544FEC"/>
    <w:rsid w:val="0055210A"/>
    <w:rsid w:val="00556316"/>
    <w:rsid w:val="00583342"/>
    <w:rsid w:val="005903C0"/>
    <w:rsid w:val="0059785E"/>
    <w:rsid w:val="005D2CBB"/>
    <w:rsid w:val="005F3EB2"/>
    <w:rsid w:val="0060783A"/>
    <w:rsid w:val="00626F26"/>
    <w:rsid w:val="00627C8B"/>
    <w:rsid w:val="0065432D"/>
    <w:rsid w:val="006549CA"/>
    <w:rsid w:val="006670E5"/>
    <w:rsid w:val="006C3402"/>
    <w:rsid w:val="007017B7"/>
    <w:rsid w:val="00705C72"/>
    <w:rsid w:val="00726BDC"/>
    <w:rsid w:val="00743BEC"/>
    <w:rsid w:val="00744A1C"/>
    <w:rsid w:val="00774595"/>
    <w:rsid w:val="00774C04"/>
    <w:rsid w:val="00786C3A"/>
    <w:rsid w:val="007B0ADB"/>
    <w:rsid w:val="007D7DFD"/>
    <w:rsid w:val="007F7092"/>
    <w:rsid w:val="00832FBF"/>
    <w:rsid w:val="0084362E"/>
    <w:rsid w:val="00844972"/>
    <w:rsid w:val="00852059"/>
    <w:rsid w:val="00877A09"/>
    <w:rsid w:val="00891262"/>
    <w:rsid w:val="008A168C"/>
    <w:rsid w:val="008A6D3D"/>
    <w:rsid w:val="008C172E"/>
    <w:rsid w:val="008E50B8"/>
    <w:rsid w:val="009206A6"/>
    <w:rsid w:val="00931119"/>
    <w:rsid w:val="00945566"/>
    <w:rsid w:val="00964696"/>
    <w:rsid w:val="00965378"/>
    <w:rsid w:val="00971FEF"/>
    <w:rsid w:val="00975D1E"/>
    <w:rsid w:val="009B5F16"/>
    <w:rsid w:val="009D0CE2"/>
    <w:rsid w:val="009E050A"/>
    <w:rsid w:val="009F785A"/>
    <w:rsid w:val="009F7882"/>
    <w:rsid w:val="009F7E8A"/>
    <w:rsid w:val="00A13812"/>
    <w:rsid w:val="00A40A69"/>
    <w:rsid w:val="00A46F5B"/>
    <w:rsid w:val="00A51F60"/>
    <w:rsid w:val="00A52082"/>
    <w:rsid w:val="00A64BBC"/>
    <w:rsid w:val="00A71BAB"/>
    <w:rsid w:val="00A76665"/>
    <w:rsid w:val="00A82D31"/>
    <w:rsid w:val="00A925F8"/>
    <w:rsid w:val="00AB1F14"/>
    <w:rsid w:val="00AD0E20"/>
    <w:rsid w:val="00B00F16"/>
    <w:rsid w:val="00B01A36"/>
    <w:rsid w:val="00B1201B"/>
    <w:rsid w:val="00B23C0B"/>
    <w:rsid w:val="00B50AF4"/>
    <w:rsid w:val="00B56F89"/>
    <w:rsid w:val="00B90B01"/>
    <w:rsid w:val="00B95F37"/>
    <w:rsid w:val="00BA1B53"/>
    <w:rsid w:val="00BD01A4"/>
    <w:rsid w:val="00BD5596"/>
    <w:rsid w:val="00C02F60"/>
    <w:rsid w:val="00C23AAC"/>
    <w:rsid w:val="00C33EE4"/>
    <w:rsid w:val="00C35924"/>
    <w:rsid w:val="00C5076A"/>
    <w:rsid w:val="00C53375"/>
    <w:rsid w:val="00C575FF"/>
    <w:rsid w:val="00C60AAF"/>
    <w:rsid w:val="00C61106"/>
    <w:rsid w:val="00C86928"/>
    <w:rsid w:val="00CA587E"/>
    <w:rsid w:val="00CC3847"/>
    <w:rsid w:val="00CD5A56"/>
    <w:rsid w:val="00D10CF1"/>
    <w:rsid w:val="00D61D63"/>
    <w:rsid w:val="00D83677"/>
    <w:rsid w:val="00D91A56"/>
    <w:rsid w:val="00DB5492"/>
    <w:rsid w:val="00DC66F5"/>
    <w:rsid w:val="00DD0BE8"/>
    <w:rsid w:val="00DD5358"/>
    <w:rsid w:val="00DE3E12"/>
    <w:rsid w:val="00DF5FF2"/>
    <w:rsid w:val="00DF73B4"/>
    <w:rsid w:val="00E03EAE"/>
    <w:rsid w:val="00E12B0D"/>
    <w:rsid w:val="00E262DE"/>
    <w:rsid w:val="00E41ABB"/>
    <w:rsid w:val="00E840EE"/>
    <w:rsid w:val="00EA02CA"/>
    <w:rsid w:val="00EA247D"/>
    <w:rsid w:val="00EA619A"/>
    <w:rsid w:val="00EB4DF7"/>
    <w:rsid w:val="00F123A3"/>
    <w:rsid w:val="00F34E3F"/>
    <w:rsid w:val="00F63708"/>
    <w:rsid w:val="00F67F6E"/>
    <w:rsid w:val="00F8200E"/>
    <w:rsid w:val="00F9218D"/>
    <w:rsid w:val="00FA5246"/>
    <w:rsid w:val="00FA5871"/>
    <w:rsid w:val="00FB0C0C"/>
    <w:rsid w:val="00FD20DB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8A42C2"/>
  <w15:chartTrackingRefBased/>
  <w15:docId w15:val="{4F244D64-CDF4-4B58-8C13-33AB4F4C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5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105B7E"/>
    <w:pPr>
      <w:keepNext/>
      <w:jc w:val="center"/>
      <w:outlineLvl w:val="0"/>
    </w:pPr>
    <w:rPr>
      <w:b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105B7E"/>
    <w:pPr>
      <w:keepNext/>
      <w:jc w:val="center"/>
      <w:outlineLvl w:val="3"/>
    </w:pPr>
    <w:rPr>
      <w:b/>
      <w:sz w:val="28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05B7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semiHidden/>
    <w:rsid w:val="00105B7E"/>
    <w:rPr>
      <w:rFonts w:ascii="Times New Roman" w:eastAsia="Times New Roman" w:hAnsi="Times New Roman" w:cs="Times New Roman"/>
      <w:b/>
      <w:sz w:val="28"/>
      <w:szCs w:val="20"/>
    </w:rPr>
  </w:style>
  <w:style w:type="paragraph" w:styleId="Betarp">
    <w:name w:val="No Spacing"/>
    <w:uiPriority w:val="1"/>
    <w:qFormat/>
    <w:rsid w:val="00105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105B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832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F5FF2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5FF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F5FF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F5FF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A168C"/>
    <w:pPr>
      <w:ind w:left="720"/>
      <w:contextualSpacing/>
    </w:pPr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F78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F785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F785A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78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785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37E54-6802-483B-BB04-2DC73796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437</Words>
  <Characters>3053</Characters>
  <Application>Microsoft Office Word</Application>
  <DocSecurity>0</DocSecurity>
  <Lines>25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Svietim_SS</dc:creator>
  <cp:keywords/>
  <dc:description/>
  <cp:lastModifiedBy>Asta Jagelavičienė</cp:lastModifiedBy>
  <cp:revision>18</cp:revision>
  <cp:lastPrinted>2019-05-15T07:25:00Z</cp:lastPrinted>
  <dcterms:created xsi:type="dcterms:W3CDTF">2024-04-11T06:45:00Z</dcterms:created>
  <dcterms:modified xsi:type="dcterms:W3CDTF">2026-03-12T11:04:00Z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6683e180076d364a3e06d4419562aa232d2ddc39813ff074a44feef73b91038f</vt:lpwstr>
  </property>
</Properties>
</file>