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C9C6" w14:textId="77777777" w:rsidR="00B87DF7" w:rsidRPr="00A24E1E" w:rsidRDefault="00B87DF7" w:rsidP="00B87DF7">
      <w:pPr>
        <w:pStyle w:val="Antrinispavadinimas"/>
        <w:rPr>
          <w:sz w:val="22"/>
          <w:szCs w:val="22"/>
        </w:rPr>
      </w:pPr>
      <w:r w:rsidRPr="00A24E1E">
        <w:rPr>
          <w:sz w:val="22"/>
          <w:szCs w:val="22"/>
        </w:rPr>
        <w:t>ŠILUTĖS RAJONO SAVIVALDYBĖS ADMINISTRACIJOS</w:t>
      </w:r>
    </w:p>
    <w:p w14:paraId="799B7745" w14:textId="46C47869" w:rsidR="00F969F4" w:rsidRPr="00A24E1E" w:rsidRDefault="00B87DF7" w:rsidP="00B87DF7">
      <w:pPr>
        <w:pStyle w:val="Antrinispavadinimas"/>
        <w:rPr>
          <w:b w:val="0"/>
          <w:bCs w:val="0"/>
          <w:sz w:val="22"/>
          <w:szCs w:val="22"/>
        </w:rPr>
      </w:pPr>
      <w:r w:rsidRPr="00A24E1E">
        <w:rPr>
          <w:sz w:val="22"/>
          <w:szCs w:val="22"/>
        </w:rPr>
        <w:t>SOCIALINĖS PARAMOS SKYRIUS</w:t>
      </w:r>
    </w:p>
    <w:p w14:paraId="75220A54" w14:textId="77777777" w:rsidR="00F969F4" w:rsidRPr="00A24E1E" w:rsidRDefault="00F969F4" w:rsidP="00B16166">
      <w:pPr>
        <w:pStyle w:val="Antrinispavadinimas"/>
        <w:jc w:val="left"/>
        <w:rPr>
          <w:b w:val="0"/>
          <w:bCs w:val="0"/>
          <w:sz w:val="22"/>
          <w:szCs w:val="22"/>
        </w:rPr>
      </w:pPr>
    </w:p>
    <w:p w14:paraId="206D3E0C" w14:textId="77777777" w:rsidR="00D57140" w:rsidRPr="00A24E1E" w:rsidRDefault="00D57140" w:rsidP="00D57140">
      <w:pPr>
        <w:jc w:val="center"/>
        <w:rPr>
          <w:b/>
          <w:bCs/>
          <w:sz w:val="22"/>
          <w:szCs w:val="22"/>
        </w:rPr>
      </w:pPr>
      <w:r w:rsidRPr="00A24E1E">
        <w:rPr>
          <w:b/>
          <w:bCs/>
          <w:sz w:val="22"/>
          <w:szCs w:val="22"/>
        </w:rPr>
        <w:t>AIŠKINAMASIS RAŠTAS</w:t>
      </w:r>
    </w:p>
    <w:p w14:paraId="6FC2E2B7" w14:textId="59CCCA9A" w:rsidR="00DD1F44" w:rsidRPr="00A24E1E" w:rsidRDefault="00D57140" w:rsidP="00D57140">
      <w:pPr>
        <w:jc w:val="center"/>
        <w:rPr>
          <w:b/>
          <w:bCs/>
          <w:sz w:val="22"/>
          <w:szCs w:val="22"/>
        </w:rPr>
      </w:pPr>
      <w:r w:rsidRPr="00A24E1E">
        <w:rPr>
          <w:b/>
          <w:bCs/>
          <w:sz w:val="22"/>
          <w:szCs w:val="22"/>
        </w:rPr>
        <w:t>DĖL TARYBOS SPRENDIMO ,,DĖL ŠILUTĖS RAJONO SAVIVALDYBĖS TARYBOS 2017 M. BIRŽELIO 29 D</w:t>
      </w:r>
      <w:r w:rsidR="000B699A">
        <w:rPr>
          <w:b/>
          <w:bCs/>
          <w:sz w:val="22"/>
          <w:szCs w:val="22"/>
        </w:rPr>
        <w:t>.</w:t>
      </w:r>
      <w:r w:rsidRPr="00A24E1E">
        <w:rPr>
          <w:b/>
          <w:bCs/>
          <w:sz w:val="22"/>
          <w:szCs w:val="22"/>
        </w:rPr>
        <w:t xml:space="preserve"> SPRENDIMO NR. T1-739 ,,DĖL ŠILUTĖS RAJONO SAVIVALDYBĖS GYVENTOJŲ TELKIMO VISUOMENEI NAUDINGAI VEIKLAI ATLIKTI TVARKOS APRAŠO PATVIRTINIMO</w:t>
      </w:r>
      <w:r w:rsidR="00A24E1E" w:rsidRPr="00A24E1E">
        <w:rPr>
          <w:b/>
          <w:bCs/>
          <w:sz w:val="22"/>
          <w:szCs w:val="22"/>
        </w:rPr>
        <w:t>“</w:t>
      </w:r>
      <w:r w:rsidRPr="00A24E1E">
        <w:rPr>
          <w:b/>
          <w:bCs/>
          <w:sz w:val="22"/>
          <w:szCs w:val="22"/>
        </w:rPr>
        <w:t xml:space="preserve"> PRIPAŽINIMO NETEKUSIU GALIOS</w:t>
      </w:r>
      <w:r w:rsidR="009D0330" w:rsidRPr="00A24E1E">
        <w:rPr>
          <w:b/>
          <w:bCs/>
          <w:sz w:val="22"/>
          <w:szCs w:val="22"/>
        </w:rPr>
        <w:t xml:space="preserve">“ PROJEKTO </w:t>
      </w:r>
    </w:p>
    <w:p w14:paraId="2CBBEBCF" w14:textId="77777777" w:rsidR="00D57140" w:rsidRPr="00A24E1E" w:rsidRDefault="00D57140" w:rsidP="00D57140">
      <w:pPr>
        <w:jc w:val="center"/>
        <w:rPr>
          <w:caps/>
          <w:sz w:val="22"/>
          <w:szCs w:val="22"/>
        </w:rPr>
      </w:pPr>
    </w:p>
    <w:p w14:paraId="22807F31" w14:textId="2398179B" w:rsidR="00DD1F44" w:rsidRPr="00A24E1E" w:rsidRDefault="00D4644B" w:rsidP="00DD1F44">
      <w:pPr>
        <w:tabs>
          <w:tab w:val="left" w:pos="567"/>
        </w:tabs>
        <w:jc w:val="center"/>
        <w:rPr>
          <w:sz w:val="22"/>
          <w:szCs w:val="22"/>
        </w:rPr>
      </w:pPr>
      <w:r w:rsidRPr="00A24E1E">
        <w:rPr>
          <w:sz w:val="22"/>
          <w:szCs w:val="22"/>
        </w:rPr>
        <w:t>202</w:t>
      </w:r>
      <w:r w:rsidR="00B87DF7" w:rsidRPr="00A24E1E">
        <w:rPr>
          <w:sz w:val="22"/>
          <w:szCs w:val="22"/>
        </w:rPr>
        <w:t xml:space="preserve">6 </w:t>
      </w:r>
      <w:r w:rsidR="00DD1F44" w:rsidRPr="00A24E1E">
        <w:rPr>
          <w:sz w:val="22"/>
          <w:szCs w:val="22"/>
        </w:rPr>
        <w:t>m.</w:t>
      </w:r>
      <w:r w:rsidR="00B87DF7" w:rsidRPr="00A24E1E">
        <w:rPr>
          <w:sz w:val="22"/>
          <w:szCs w:val="22"/>
        </w:rPr>
        <w:t xml:space="preserve"> </w:t>
      </w:r>
      <w:r w:rsidR="00D57140" w:rsidRPr="00A24E1E">
        <w:rPr>
          <w:sz w:val="22"/>
          <w:szCs w:val="22"/>
        </w:rPr>
        <w:t xml:space="preserve">gegužės </w:t>
      </w:r>
      <w:r w:rsidR="00347CD5" w:rsidRPr="00A24E1E">
        <w:rPr>
          <w:sz w:val="22"/>
          <w:szCs w:val="22"/>
        </w:rPr>
        <w:t>4</w:t>
      </w:r>
      <w:r w:rsidR="00DD39B7" w:rsidRPr="00A24E1E">
        <w:rPr>
          <w:sz w:val="22"/>
          <w:szCs w:val="22"/>
        </w:rPr>
        <w:t xml:space="preserve"> </w:t>
      </w:r>
      <w:r w:rsidR="00DD1F44" w:rsidRPr="00A24E1E">
        <w:rPr>
          <w:sz w:val="22"/>
          <w:szCs w:val="22"/>
        </w:rPr>
        <w:t>d.</w:t>
      </w:r>
    </w:p>
    <w:p w14:paraId="034ADBE0" w14:textId="77777777" w:rsidR="00F2137A" w:rsidRPr="00A24E1E" w:rsidRDefault="00F2137A" w:rsidP="00B16166">
      <w:pPr>
        <w:tabs>
          <w:tab w:val="left" w:pos="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A24E1E" w14:paraId="5F80859B" w14:textId="77777777" w:rsidTr="00DE74D9">
        <w:tc>
          <w:tcPr>
            <w:tcW w:w="9628" w:type="dxa"/>
          </w:tcPr>
          <w:p w14:paraId="190492CD" w14:textId="77777777" w:rsidR="00DD1F44" w:rsidRPr="00A24E1E" w:rsidRDefault="00DD1F44" w:rsidP="00DD1F44">
            <w:pPr>
              <w:ind w:firstLine="540"/>
              <w:rPr>
                <w:b/>
                <w:bCs/>
                <w:sz w:val="22"/>
                <w:szCs w:val="22"/>
              </w:rPr>
            </w:pPr>
            <w:r w:rsidRPr="00A24E1E">
              <w:rPr>
                <w:b/>
                <w:bCs/>
                <w:i/>
                <w:iCs/>
                <w:sz w:val="22"/>
                <w:szCs w:val="22"/>
              </w:rPr>
              <w:t>1. Parengto projekto tikslai ir uždaviniai.</w:t>
            </w:r>
          </w:p>
        </w:tc>
      </w:tr>
      <w:tr w:rsidR="00DD1F44" w:rsidRPr="00A24E1E" w14:paraId="6F8F02D0" w14:textId="77777777" w:rsidTr="00DE74D9">
        <w:tc>
          <w:tcPr>
            <w:tcW w:w="9628" w:type="dxa"/>
          </w:tcPr>
          <w:p w14:paraId="609281EB" w14:textId="3E9F23BA" w:rsidR="00DD1F44" w:rsidRPr="00A24E1E" w:rsidRDefault="00B87DF7" w:rsidP="00DD1F44">
            <w:pPr>
              <w:ind w:firstLine="540"/>
              <w:jc w:val="both"/>
              <w:rPr>
                <w:sz w:val="22"/>
                <w:szCs w:val="22"/>
              </w:rPr>
            </w:pPr>
            <w:r w:rsidRPr="00A24E1E">
              <w:rPr>
                <w:sz w:val="22"/>
                <w:szCs w:val="22"/>
              </w:rPr>
              <w:t xml:space="preserve">Tikslas – </w:t>
            </w:r>
            <w:r w:rsidR="00D57140" w:rsidRPr="00A24E1E">
              <w:rPr>
                <w:sz w:val="22"/>
                <w:szCs w:val="22"/>
              </w:rPr>
              <w:t>panaikinti tvarkos aprašą</w:t>
            </w:r>
            <w:r w:rsidR="00AF43AF" w:rsidRPr="00A24E1E">
              <w:rPr>
                <w:sz w:val="22"/>
                <w:szCs w:val="22"/>
              </w:rPr>
              <w:t xml:space="preserve">, kuris bus </w:t>
            </w:r>
            <w:r w:rsidR="00347CD5" w:rsidRPr="00A24E1E">
              <w:rPr>
                <w:sz w:val="22"/>
                <w:szCs w:val="22"/>
              </w:rPr>
              <w:t>pa</w:t>
            </w:r>
            <w:r w:rsidR="00AF43AF" w:rsidRPr="00A24E1E">
              <w:rPr>
                <w:sz w:val="22"/>
                <w:szCs w:val="22"/>
              </w:rPr>
              <w:t xml:space="preserve">rengiamas </w:t>
            </w:r>
            <w:r w:rsidR="009D0330" w:rsidRPr="00A24E1E">
              <w:rPr>
                <w:sz w:val="22"/>
                <w:szCs w:val="22"/>
              </w:rPr>
              <w:t>Administracijos direktoriaus įsakymu</w:t>
            </w:r>
            <w:r w:rsidR="00AF43AF" w:rsidRPr="00A24E1E">
              <w:rPr>
                <w:sz w:val="22"/>
                <w:szCs w:val="22"/>
              </w:rPr>
              <w:t xml:space="preserve">, </w:t>
            </w:r>
            <w:r w:rsidR="00675523" w:rsidRPr="00A24E1E">
              <w:rPr>
                <w:sz w:val="22"/>
                <w:szCs w:val="22"/>
              </w:rPr>
              <w:t xml:space="preserve">siekiant nustatyti efektyvesnį ir operatyvesnį teisinį reguliavimą. </w:t>
            </w:r>
          </w:p>
        </w:tc>
      </w:tr>
      <w:tr w:rsidR="00DD1F44" w:rsidRPr="00A24E1E" w14:paraId="17911A4A" w14:textId="77777777" w:rsidTr="00DE74D9">
        <w:tc>
          <w:tcPr>
            <w:tcW w:w="9628" w:type="dxa"/>
          </w:tcPr>
          <w:p w14:paraId="30D93348" w14:textId="77777777" w:rsidR="00DD1F44" w:rsidRPr="00A24E1E" w:rsidRDefault="00DD1F44" w:rsidP="00DD1F44">
            <w:pPr>
              <w:ind w:firstLine="540"/>
              <w:rPr>
                <w:b/>
                <w:bCs/>
                <w:sz w:val="22"/>
                <w:szCs w:val="22"/>
              </w:rPr>
            </w:pPr>
            <w:r w:rsidRPr="00A24E1E">
              <w:rPr>
                <w:b/>
                <w:bCs/>
                <w:i/>
                <w:iCs/>
                <w:sz w:val="22"/>
                <w:szCs w:val="22"/>
              </w:rPr>
              <w:t>2. Kaip šiuo metu yra sureguliuoti projekte aptarti klausimai.</w:t>
            </w:r>
          </w:p>
        </w:tc>
      </w:tr>
      <w:tr w:rsidR="00DD1F44" w:rsidRPr="00A24E1E" w14:paraId="0378547A" w14:textId="77777777" w:rsidTr="00DE74D9">
        <w:tc>
          <w:tcPr>
            <w:tcW w:w="9628" w:type="dxa"/>
          </w:tcPr>
          <w:p w14:paraId="4C6EDDF2" w14:textId="40C284D3" w:rsidR="00D57140" w:rsidRPr="00A24E1E" w:rsidRDefault="00D57140" w:rsidP="00D57140">
            <w:pPr>
              <w:ind w:firstLine="540"/>
              <w:jc w:val="both"/>
              <w:rPr>
                <w:sz w:val="22"/>
                <w:szCs w:val="22"/>
              </w:rPr>
            </w:pPr>
            <w:r w:rsidRPr="00A24E1E">
              <w:rPr>
                <w:sz w:val="22"/>
                <w:szCs w:val="22"/>
              </w:rPr>
              <w:t>Šilutės rajono savivaldybės gyventojai visuomenei naudingai veiklai pasitelkiami vadovaujantis Šilutės rajono savivaldybės tarybos 2017 m. birželio 29 d. sprendimo Nr. T1-739 „Dėl Šilutės rajono savivaldybės gyventojų telkimo visuomenei naudingai veiklai atlikti tvarkos aprašo patvirtinimo“ 1 punktu patvirtintu Šilutės rajono savivaldybės gyventojų telkimo visuomenei naudingai veiklai atlikti tvarkos aprašu.</w:t>
            </w:r>
          </w:p>
          <w:p w14:paraId="1C0C6B62" w14:textId="7A2A5E59" w:rsidR="009D0330" w:rsidRPr="00A24E1E" w:rsidRDefault="009D0330" w:rsidP="009D0330">
            <w:pPr>
              <w:ind w:firstLine="540"/>
              <w:jc w:val="both"/>
              <w:rPr>
                <w:sz w:val="22"/>
                <w:szCs w:val="22"/>
              </w:rPr>
            </w:pPr>
            <w:r w:rsidRPr="00A24E1E">
              <w:rPr>
                <w:sz w:val="22"/>
                <w:szCs w:val="22"/>
              </w:rPr>
              <w:t>Pagal Lietuvos Respublikos piniginės socialinės paramos nepasiturintiems gyventojams įstatymo 23 straipsnio 2 dalies 1 punktą</w:t>
            </w:r>
            <w:r w:rsidR="00A24E1E" w:rsidRPr="00A24E1E">
              <w:rPr>
                <w:sz w:val="22"/>
                <w:szCs w:val="22"/>
              </w:rPr>
              <w:t>,</w:t>
            </w:r>
            <w:r w:rsidRPr="00A24E1E">
              <w:rPr>
                <w:sz w:val="22"/>
                <w:szCs w:val="22"/>
              </w:rPr>
              <w:t xml:space="preserve"> </w:t>
            </w:r>
            <w:r w:rsidR="00A24E1E">
              <w:rPr>
                <w:sz w:val="22"/>
                <w:szCs w:val="22"/>
              </w:rPr>
              <w:t>s</w:t>
            </w:r>
            <w:r w:rsidRPr="00A24E1E">
              <w:rPr>
                <w:sz w:val="22"/>
                <w:szCs w:val="22"/>
              </w:rPr>
              <w:t>avivaldybės administracija, teikdama piniginę socialinę paramą, turi teisę:</w:t>
            </w:r>
          </w:p>
          <w:p w14:paraId="2380406E" w14:textId="0EED9FDA" w:rsidR="009D0330" w:rsidRPr="00A24E1E" w:rsidRDefault="009D0330" w:rsidP="009D0330">
            <w:pPr>
              <w:jc w:val="both"/>
              <w:rPr>
                <w:sz w:val="22"/>
                <w:szCs w:val="22"/>
              </w:rPr>
            </w:pPr>
            <w:r w:rsidRPr="00A24E1E">
              <w:rPr>
                <w:sz w:val="22"/>
                <w:szCs w:val="22"/>
              </w:rPr>
              <w:t xml:space="preserve">siūlyti piniginę socialinę paramą gaunantiems asmenims dalyvauti savivaldybės institucijos parengtoje užimtumo didinimo programoje, nevyriausybinių organizacijų ir kitų juridinių asmenų vykdomose užimtumą skatinančiose programose ir (ar) projektuose, o atsisakiusius juose dalyvauti ir nedalyvaujančius aktyvios darbo rinkos politikos priemonėse darbingus nedirbančius (taip pat savarankiškai nedirbančius), nesimokančius darbingo amžiaus asmenis, gaunančius socialinę pašalpą bendra šio įstatymo nustatyta tvarka arba gaunančius socialinę pašalpą, nustatytą šioje dalyje ir (ar) šio straipsnio 3 dalyje, ilgiau kaip 3 mėnesius iš eilės, </w:t>
            </w:r>
            <w:r w:rsidRPr="00A24E1E">
              <w:rPr>
                <w:b/>
                <w:bCs/>
                <w:sz w:val="22"/>
                <w:szCs w:val="22"/>
              </w:rPr>
              <w:t>pasitelkti visuomenei naudingai veiklai atlikti Vyriausybės ar jos įgaliotos institucijos nustatyta tvarka.</w:t>
            </w:r>
            <w:r w:rsidRPr="00A24E1E">
              <w:rPr>
                <w:sz w:val="22"/>
                <w:szCs w:val="22"/>
              </w:rPr>
              <w:t xml:space="preserve"> Jeigu šiame punkte nurodyti asmenys pasiūlymo dalyvauti </w:t>
            </w:r>
            <w:r w:rsidR="00FA66EA" w:rsidRPr="00A24E1E">
              <w:rPr>
                <w:sz w:val="22"/>
                <w:szCs w:val="22"/>
              </w:rPr>
              <w:t>S</w:t>
            </w:r>
            <w:r w:rsidRPr="00A24E1E">
              <w:rPr>
                <w:sz w:val="22"/>
                <w:szCs w:val="22"/>
              </w:rPr>
              <w:t>avivaldybės institucijos parengtoje užimtumo didinimo programoje, nevyriausybinių organizacijų ir kitų juridinių asmenų vykdomose užimtumą skatinančiose programose ir (ar) projektuose negavo, jie visuomenei naudingai veiklai nepasitelkiami.</w:t>
            </w:r>
          </w:p>
          <w:p w14:paraId="6C18BA84" w14:textId="2085642B" w:rsidR="009D0330" w:rsidRPr="00A24E1E" w:rsidRDefault="000B699A" w:rsidP="006E1C3C">
            <w:pPr>
              <w:jc w:val="both"/>
              <w:rPr>
                <w:sz w:val="22"/>
                <w:szCs w:val="22"/>
              </w:rPr>
            </w:pPr>
            <w:r>
              <w:rPr>
                <w:sz w:val="22"/>
                <w:szCs w:val="22"/>
              </w:rPr>
              <w:t xml:space="preserve">          </w:t>
            </w:r>
            <w:r w:rsidR="009D0330" w:rsidRPr="00A24E1E">
              <w:rPr>
                <w:sz w:val="22"/>
                <w:szCs w:val="22"/>
              </w:rPr>
              <w:t>Vadovaujantis Telkimo visuomenei naudingai veiklai atlikti tvarkos aprašo, patvirt</w:t>
            </w:r>
            <w:r w:rsidR="00A24E1E" w:rsidRPr="00A24E1E">
              <w:rPr>
                <w:sz w:val="22"/>
                <w:szCs w:val="22"/>
              </w:rPr>
              <w:t>i</w:t>
            </w:r>
            <w:r w:rsidR="009D0330" w:rsidRPr="00A24E1E">
              <w:rPr>
                <w:sz w:val="22"/>
                <w:szCs w:val="22"/>
              </w:rPr>
              <w:t>nto Lietuvos Respublikos socialinės apsaugos ir darbo ministro 2012 m. gegužės 24 d. įsakymu</w:t>
            </w:r>
            <w:r w:rsidR="00A24E1E" w:rsidRPr="00A24E1E">
              <w:rPr>
                <w:sz w:val="22"/>
                <w:szCs w:val="22"/>
              </w:rPr>
              <w:t xml:space="preserve"> Nr.</w:t>
            </w:r>
            <w:r w:rsidR="009D0330" w:rsidRPr="00A24E1E">
              <w:rPr>
                <w:sz w:val="22"/>
                <w:szCs w:val="22"/>
              </w:rPr>
              <w:t xml:space="preserve"> A1-255, 10 punktu</w:t>
            </w:r>
            <w:r>
              <w:rPr>
                <w:sz w:val="22"/>
                <w:szCs w:val="22"/>
              </w:rPr>
              <w:t>,</w:t>
            </w:r>
            <w:r w:rsidR="009D0330" w:rsidRPr="00A24E1E">
              <w:rPr>
                <w:sz w:val="22"/>
                <w:szCs w:val="22"/>
              </w:rPr>
              <w:t xml:space="preserve"> </w:t>
            </w:r>
            <w:r>
              <w:rPr>
                <w:sz w:val="22"/>
                <w:szCs w:val="22"/>
              </w:rPr>
              <w:t>v</w:t>
            </w:r>
            <w:r w:rsidR="009D0330" w:rsidRPr="00A24E1E">
              <w:rPr>
                <w:sz w:val="22"/>
                <w:szCs w:val="22"/>
              </w:rPr>
              <w:t xml:space="preserve">isuomenei naudingos veiklos organizatorius – </w:t>
            </w:r>
            <w:r w:rsidR="00FA66EA" w:rsidRPr="00A24E1E">
              <w:rPr>
                <w:sz w:val="22"/>
                <w:szCs w:val="22"/>
              </w:rPr>
              <w:t>S</w:t>
            </w:r>
            <w:r w:rsidR="009D0330" w:rsidRPr="00A24E1E">
              <w:rPr>
                <w:sz w:val="22"/>
                <w:szCs w:val="22"/>
              </w:rPr>
              <w:t xml:space="preserve">avivaldybės administracija ar jos įgaliota įstaiga bei organizacija, kuri organizuoja visuomenei naudingą veiklą ir pasitelkia </w:t>
            </w:r>
            <w:r w:rsidR="00FA66EA" w:rsidRPr="00A24E1E">
              <w:rPr>
                <w:sz w:val="22"/>
                <w:szCs w:val="22"/>
              </w:rPr>
              <w:t>S</w:t>
            </w:r>
            <w:r w:rsidR="009D0330" w:rsidRPr="00A24E1E">
              <w:rPr>
                <w:sz w:val="22"/>
                <w:szCs w:val="22"/>
              </w:rPr>
              <w:t>avivaldybės teritori</w:t>
            </w:r>
            <w:r w:rsidR="00902046">
              <w:rPr>
                <w:sz w:val="22"/>
                <w:szCs w:val="22"/>
              </w:rPr>
              <w:t>joje gyvenančius</w:t>
            </w:r>
            <w:r w:rsidR="009D0330" w:rsidRPr="00A24E1E">
              <w:rPr>
                <w:sz w:val="22"/>
                <w:szCs w:val="22"/>
              </w:rPr>
              <w:t xml:space="preserve"> bendruomenės narius visuomenei naudingai veiklai atlikti.</w:t>
            </w:r>
          </w:p>
          <w:p w14:paraId="34AA4726" w14:textId="5D69804E" w:rsidR="009D0330" w:rsidRPr="00A24E1E" w:rsidRDefault="009D0330" w:rsidP="00D57140">
            <w:pPr>
              <w:ind w:firstLine="540"/>
              <w:jc w:val="both"/>
              <w:rPr>
                <w:sz w:val="22"/>
                <w:szCs w:val="22"/>
              </w:rPr>
            </w:pPr>
          </w:p>
        </w:tc>
      </w:tr>
      <w:tr w:rsidR="00DD1F44" w:rsidRPr="00A24E1E" w14:paraId="3191BEF2" w14:textId="77777777" w:rsidTr="00DE74D9">
        <w:tc>
          <w:tcPr>
            <w:tcW w:w="9628" w:type="dxa"/>
          </w:tcPr>
          <w:p w14:paraId="47696698" w14:textId="77777777" w:rsidR="00DD1F44" w:rsidRPr="00A24E1E" w:rsidRDefault="00DD1F44" w:rsidP="00DD1F44">
            <w:pPr>
              <w:ind w:firstLine="540"/>
              <w:rPr>
                <w:b/>
                <w:bCs/>
                <w:i/>
                <w:iCs/>
                <w:sz w:val="22"/>
                <w:szCs w:val="22"/>
              </w:rPr>
            </w:pPr>
            <w:r w:rsidRPr="00A24E1E">
              <w:rPr>
                <w:b/>
                <w:bCs/>
                <w:i/>
                <w:iCs/>
                <w:sz w:val="22"/>
                <w:szCs w:val="22"/>
              </w:rPr>
              <w:t>3. Kokių pozityvių rezultatų laukiama.</w:t>
            </w:r>
          </w:p>
        </w:tc>
      </w:tr>
      <w:tr w:rsidR="00DD1F44" w:rsidRPr="00A24E1E" w14:paraId="08F5C37A" w14:textId="77777777" w:rsidTr="00DE74D9">
        <w:tc>
          <w:tcPr>
            <w:tcW w:w="9628" w:type="dxa"/>
          </w:tcPr>
          <w:p w14:paraId="3F5708B4" w14:textId="3AAFFD62" w:rsidR="00DD1F44" w:rsidRPr="00A24E1E" w:rsidRDefault="00675523" w:rsidP="00DD1F44">
            <w:pPr>
              <w:ind w:firstLine="540"/>
              <w:jc w:val="both"/>
              <w:rPr>
                <w:sz w:val="22"/>
                <w:szCs w:val="22"/>
              </w:rPr>
            </w:pPr>
            <w:r w:rsidRPr="00A24E1E">
              <w:rPr>
                <w:sz w:val="22"/>
                <w:szCs w:val="22"/>
              </w:rPr>
              <w:t>Operatyvesnio tvarkos aprašo tvirtinimo ir keitimo proceso</w:t>
            </w:r>
            <w:r w:rsidR="00AF43AF" w:rsidRPr="00A24E1E">
              <w:rPr>
                <w:sz w:val="22"/>
                <w:szCs w:val="22"/>
              </w:rPr>
              <w:t xml:space="preserve">, sumažintos administracinės naštos </w:t>
            </w:r>
            <w:r w:rsidR="00FA66EA" w:rsidRPr="00A24E1E">
              <w:rPr>
                <w:sz w:val="22"/>
                <w:szCs w:val="22"/>
              </w:rPr>
              <w:t>S</w:t>
            </w:r>
            <w:r w:rsidR="00AF43AF" w:rsidRPr="00A24E1E">
              <w:rPr>
                <w:sz w:val="22"/>
                <w:szCs w:val="22"/>
              </w:rPr>
              <w:t xml:space="preserve">avivaldybės tarybai. </w:t>
            </w:r>
          </w:p>
        </w:tc>
      </w:tr>
      <w:tr w:rsidR="00DD1F44" w:rsidRPr="00A24E1E" w14:paraId="7DAB720E" w14:textId="77777777" w:rsidTr="00DE74D9">
        <w:tc>
          <w:tcPr>
            <w:tcW w:w="9628" w:type="dxa"/>
          </w:tcPr>
          <w:p w14:paraId="04459D2D" w14:textId="77777777" w:rsidR="00DD1F44" w:rsidRPr="00A24E1E" w:rsidRDefault="00DD1F44" w:rsidP="007D00ED">
            <w:pPr>
              <w:ind w:firstLine="540"/>
              <w:jc w:val="both"/>
              <w:rPr>
                <w:b/>
                <w:bCs/>
                <w:i/>
                <w:iCs/>
                <w:sz w:val="22"/>
                <w:szCs w:val="22"/>
              </w:rPr>
            </w:pPr>
            <w:r w:rsidRPr="00A24E1E">
              <w:rPr>
                <w:b/>
                <w:bCs/>
                <w:i/>
                <w:iCs/>
                <w:sz w:val="22"/>
                <w:szCs w:val="22"/>
              </w:rPr>
              <w:t>4. Galimos neigiamos priimto projekto pasekmės ir kokių priemonių reikėtų imtis, kad tokių pasekmių būtų išvengta.</w:t>
            </w:r>
          </w:p>
        </w:tc>
      </w:tr>
      <w:tr w:rsidR="00DD1F44" w:rsidRPr="00A24E1E" w14:paraId="77645E68" w14:textId="77777777" w:rsidTr="00DE74D9">
        <w:tc>
          <w:tcPr>
            <w:tcW w:w="9628" w:type="dxa"/>
          </w:tcPr>
          <w:p w14:paraId="35437175" w14:textId="4604B4D5" w:rsidR="00DD1F44" w:rsidRPr="00A24E1E" w:rsidRDefault="00B87DF7" w:rsidP="00DD1F44">
            <w:pPr>
              <w:ind w:firstLine="540"/>
              <w:jc w:val="both"/>
              <w:rPr>
                <w:sz w:val="22"/>
                <w:szCs w:val="22"/>
              </w:rPr>
            </w:pPr>
            <w:r w:rsidRPr="00A24E1E">
              <w:rPr>
                <w:sz w:val="22"/>
                <w:szCs w:val="22"/>
              </w:rPr>
              <w:t>Nenumatoma.</w:t>
            </w:r>
          </w:p>
        </w:tc>
      </w:tr>
      <w:tr w:rsidR="00DD1F44" w:rsidRPr="00A24E1E" w14:paraId="1E495A7F" w14:textId="77777777" w:rsidTr="00DE74D9">
        <w:tc>
          <w:tcPr>
            <w:tcW w:w="9628" w:type="dxa"/>
          </w:tcPr>
          <w:p w14:paraId="2A6275AE" w14:textId="77777777" w:rsidR="00DD1F44" w:rsidRPr="00A24E1E" w:rsidRDefault="00DD1F44" w:rsidP="00DD1F44">
            <w:pPr>
              <w:ind w:firstLine="540"/>
              <w:jc w:val="both"/>
              <w:rPr>
                <w:b/>
                <w:bCs/>
                <w:i/>
                <w:iCs/>
                <w:sz w:val="22"/>
                <w:szCs w:val="22"/>
              </w:rPr>
            </w:pPr>
            <w:r w:rsidRPr="00A24E1E">
              <w:rPr>
                <w:b/>
                <w:bCs/>
                <w:i/>
                <w:iCs/>
                <w:sz w:val="22"/>
                <w:szCs w:val="22"/>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A24E1E" w14:paraId="42A4989E" w14:textId="77777777" w:rsidTr="00DE74D9">
        <w:tc>
          <w:tcPr>
            <w:tcW w:w="9628" w:type="dxa"/>
          </w:tcPr>
          <w:p w14:paraId="6E8EC2CC" w14:textId="692F18F3" w:rsidR="00D57140" w:rsidRPr="00A24E1E" w:rsidRDefault="00D57140" w:rsidP="00D57140">
            <w:pPr>
              <w:ind w:firstLine="540"/>
              <w:jc w:val="both"/>
              <w:rPr>
                <w:sz w:val="22"/>
                <w:szCs w:val="22"/>
              </w:rPr>
            </w:pPr>
            <w:r w:rsidRPr="00A24E1E">
              <w:rPr>
                <w:sz w:val="22"/>
                <w:szCs w:val="22"/>
              </w:rPr>
              <w:t xml:space="preserve">Šilutės rajono savivaldybės tarybos 2017 m. birželio 29 d. sprendimas Nr. </w:t>
            </w:r>
            <w:r w:rsidR="00AD2AC6">
              <w:rPr>
                <w:noProof/>
                <w:sz w:val="22"/>
                <w:szCs w:val="22"/>
              </w:rPr>
              <w:t>T1-</w:t>
            </w:r>
            <w:r w:rsidRPr="00A24E1E">
              <w:rPr>
                <w:sz w:val="22"/>
                <w:szCs w:val="22"/>
              </w:rPr>
              <w:t>739 „Dėl Šilutės rajono savivaldybės gyventojų telkimo visuomenei naudingai veiklai atlikti tvarkos aprašo patvirtinimo“.</w:t>
            </w:r>
          </w:p>
          <w:p w14:paraId="7F217C25" w14:textId="10C9252A" w:rsidR="00B87DF7" w:rsidRPr="00A24E1E" w:rsidRDefault="00D57140" w:rsidP="00D57140">
            <w:pPr>
              <w:ind w:firstLine="540"/>
              <w:jc w:val="both"/>
              <w:rPr>
                <w:sz w:val="22"/>
                <w:szCs w:val="22"/>
              </w:rPr>
            </w:pPr>
            <w:r w:rsidRPr="00A24E1E">
              <w:rPr>
                <w:sz w:val="22"/>
                <w:szCs w:val="22"/>
              </w:rPr>
              <w:t>Panaikinti Šilutės rajono savivaldybės tarybos 2017 m. birželio 29 d. sprendimą Nr.</w:t>
            </w:r>
            <w:r w:rsidR="00AD2AC6">
              <w:rPr>
                <w:sz w:val="22"/>
                <w:szCs w:val="22"/>
              </w:rPr>
              <w:t xml:space="preserve"> T1-</w:t>
            </w:r>
            <w:r w:rsidRPr="00A24E1E">
              <w:rPr>
                <w:sz w:val="22"/>
                <w:szCs w:val="22"/>
              </w:rPr>
              <w:t>739 „Dėl Šilutės rajono savivaldybės gyventojų telkimo visuomenei naudingai veiklai atlikti tvarkos aprašo patvirtinimo“.</w:t>
            </w:r>
          </w:p>
        </w:tc>
      </w:tr>
      <w:tr w:rsidR="00DD1F44" w:rsidRPr="00A24E1E" w14:paraId="1DBC2C76" w14:textId="77777777" w:rsidTr="00DE74D9">
        <w:tc>
          <w:tcPr>
            <w:tcW w:w="9628" w:type="dxa"/>
          </w:tcPr>
          <w:p w14:paraId="23B2CF01" w14:textId="115FBE08" w:rsidR="00DD1F44" w:rsidRPr="00A24E1E" w:rsidRDefault="00DD1F44" w:rsidP="00DD1F44">
            <w:pPr>
              <w:ind w:firstLine="540"/>
              <w:jc w:val="both"/>
              <w:rPr>
                <w:b/>
                <w:bCs/>
                <w:i/>
                <w:iCs/>
                <w:sz w:val="22"/>
                <w:szCs w:val="22"/>
              </w:rPr>
            </w:pPr>
            <w:r w:rsidRPr="00A24E1E">
              <w:rPr>
                <w:b/>
                <w:bCs/>
                <w:i/>
                <w:iCs/>
                <w:sz w:val="22"/>
                <w:szCs w:val="22"/>
              </w:rPr>
              <w:t>6. Jeigu reikia atlikti sprendimo projekto antikorupcinį vertinimą, sprendžia projekto rengėjas, atsižvelgdamas į Teisės aktų projektų antikorupcinio vertinimo taisykles.</w:t>
            </w:r>
            <w:r w:rsidR="00D4644B" w:rsidRPr="00A24E1E">
              <w:rPr>
                <w:b/>
                <w:bCs/>
                <w:i/>
                <w:iCs/>
                <w:sz w:val="22"/>
                <w:szCs w:val="22"/>
              </w:rPr>
              <w:t xml:space="preserve"> </w:t>
            </w:r>
          </w:p>
        </w:tc>
      </w:tr>
      <w:tr w:rsidR="00DD1F44" w:rsidRPr="00A24E1E" w14:paraId="1370EA8C" w14:textId="77777777" w:rsidTr="00DE74D9">
        <w:tc>
          <w:tcPr>
            <w:tcW w:w="9628" w:type="dxa"/>
          </w:tcPr>
          <w:p w14:paraId="57026F33" w14:textId="50FE3E6C" w:rsidR="00DD1F44" w:rsidRPr="00A24E1E" w:rsidRDefault="00D57140" w:rsidP="00DD1F44">
            <w:pPr>
              <w:ind w:firstLine="540"/>
              <w:jc w:val="both"/>
              <w:rPr>
                <w:sz w:val="22"/>
                <w:szCs w:val="22"/>
              </w:rPr>
            </w:pPr>
            <w:r w:rsidRPr="00A24E1E">
              <w:rPr>
                <w:sz w:val="22"/>
                <w:szCs w:val="22"/>
              </w:rPr>
              <w:t>Nereikalinga</w:t>
            </w:r>
            <w:r w:rsidR="00A24E1E">
              <w:rPr>
                <w:sz w:val="22"/>
                <w:szCs w:val="22"/>
              </w:rPr>
              <w:t>.</w:t>
            </w:r>
            <w:r w:rsidR="002C7A13" w:rsidRPr="00A24E1E">
              <w:rPr>
                <w:sz w:val="22"/>
                <w:szCs w:val="22"/>
              </w:rPr>
              <w:t xml:space="preserve"> </w:t>
            </w:r>
          </w:p>
        </w:tc>
      </w:tr>
      <w:tr w:rsidR="00DD1F44" w:rsidRPr="00A24E1E" w14:paraId="279606A4" w14:textId="77777777" w:rsidTr="00DE74D9">
        <w:tc>
          <w:tcPr>
            <w:tcW w:w="9628" w:type="dxa"/>
          </w:tcPr>
          <w:p w14:paraId="2B8850F1" w14:textId="77777777" w:rsidR="00DD1F44" w:rsidRPr="00A24E1E" w:rsidRDefault="00DD1F44" w:rsidP="007D00ED">
            <w:pPr>
              <w:ind w:firstLine="540"/>
              <w:jc w:val="both"/>
              <w:rPr>
                <w:b/>
                <w:bCs/>
                <w:i/>
                <w:iCs/>
                <w:sz w:val="22"/>
                <w:szCs w:val="22"/>
              </w:rPr>
            </w:pPr>
            <w:r w:rsidRPr="00A24E1E">
              <w:rPr>
                <w:b/>
                <w:bCs/>
                <w:i/>
                <w:iCs/>
                <w:sz w:val="22"/>
                <w:szCs w:val="22"/>
              </w:rPr>
              <w:lastRenderedPageBreak/>
              <w:t>7. Projekto rengimo metu gauti specialistų vertinimai ir išvados, ekonominiai apskaičiavimai (sąmatos) ir konkretūs finansavimo šaltiniai.</w:t>
            </w:r>
          </w:p>
        </w:tc>
      </w:tr>
      <w:tr w:rsidR="00DD1F44" w:rsidRPr="00A24E1E" w14:paraId="56F10B7B" w14:textId="77777777" w:rsidTr="00DE74D9">
        <w:tc>
          <w:tcPr>
            <w:tcW w:w="9628" w:type="dxa"/>
          </w:tcPr>
          <w:p w14:paraId="41899A4B" w14:textId="1DD4D329" w:rsidR="00DD1F44" w:rsidRPr="00A24E1E" w:rsidRDefault="00D57140" w:rsidP="00DD1F44">
            <w:pPr>
              <w:ind w:firstLine="540"/>
              <w:jc w:val="both"/>
              <w:rPr>
                <w:sz w:val="22"/>
                <w:szCs w:val="22"/>
              </w:rPr>
            </w:pPr>
            <w:r w:rsidRPr="00A24E1E">
              <w:rPr>
                <w:sz w:val="22"/>
                <w:szCs w:val="22"/>
              </w:rPr>
              <w:t>Nereikalinga.</w:t>
            </w:r>
          </w:p>
        </w:tc>
      </w:tr>
      <w:tr w:rsidR="00DD1F44" w:rsidRPr="00A24E1E" w14:paraId="46A79F98" w14:textId="77777777" w:rsidTr="00DE74D9">
        <w:tc>
          <w:tcPr>
            <w:tcW w:w="9628" w:type="dxa"/>
          </w:tcPr>
          <w:p w14:paraId="0B0129A7" w14:textId="77777777" w:rsidR="00DD1F44" w:rsidRPr="00A24E1E" w:rsidRDefault="00DD1F44" w:rsidP="00DD1F44">
            <w:pPr>
              <w:ind w:firstLine="540"/>
              <w:rPr>
                <w:sz w:val="22"/>
                <w:szCs w:val="22"/>
              </w:rPr>
            </w:pPr>
            <w:r w:rsidRPr="00A24E1E">
              <w:rPr>
                <w:b/>
                <w:bCs/>
                <w:i/>
                <w:iCs/>
                <w:sz w:val="22"/>
                <w:szCs w:val="22"/>
              </w:rPr>
              <w:t>8. Projekto autorius ar autorių grupė.</w:t>
            </w:r>
          </w:p>
        </w:tc>
      </w:tr>
      <w:tr w:rsidR="00DD1F44" w:rsidRPr="00A24E1E" w14:paraId="1B304D45" w14:textId="77777777" w:rsidTr="00DE74D9">
        <w:tc>
          <w:tcPr>
            <w:tcW w:w="9628" w:type="dxa"/>
          </w:tcPr>
          <w:p w14:paraId="27A25F57" w14:textId="37F0B325" w:rsidR="000E464B" w:rsidRPr="00A24E1E" w:rsidRDefault="00B87DF7" w:rsidP="00D57140">
            <w:pPr>
              <w:ind w:firstLine="593"/>
              <w:rPr>
                <w:sz w:val="22"/>
                <w:szCs w:val="22"/>
              </w:rPr>
            </w:pPr>
            <w:r w:rsidRPr="00A24E1E">
              <w:rPr>
                <w:sz w:val="22"/>
                <w:szCs w:val="22"/>
              </w:rPr>
              <w:t>Socialinės paramos skyri</w:t>
            </w:r>
            <w:r w:rsidR="007C3BA5" w:rsidRPr="00A24E1E">
              <w:rPr>
                <w:sz w:val="22"/>
                <w:szCs w:val="22"/>
              </w:rPr>
              <w:t>us</w:t>
            </w:r>
            <w:r w:rsidRPr="00A24E1E">
              <w:rPr>
                <w:sz w:val="22"/>
                <w:szCs w:val="22"/>
              </w:rPr>
              <w:t>.</w:t>
            </w:r>
          </w:p>
        </w:tc>
      </w:tr>
      <w:tr w:rsidR="00DD1F44" w:rsidRPr="00A24E1E" w14:paraId="21F507B3" w14:textId="77777777" w:rsidTr="00DE74D9">
        <w:tc>
          <w:tcPr>
            <w:tcW w:w="9628" w:type="dxa"/>
          </w:tcPr>
          <w:p w14:paraId="571A2B1E" w14:textId="77777777" w:rsidR="00DD1F44" w:rsidRPr="00A24E1E" w:rsidRDefault="00DD1F44" w:rsidP="007D00ED">
            <w:pPr>
              <w:ind w:firstLine="540"/>
              <w:jc w:val="both"/>
              <w:rPr>
                <w:sz w:val="22"/>
                <w:szCs w:val="22"/>
              </w:rPr>
            </w:pPr>
            <w:r w:rsidRPr="00A24E1E">
              <w:rPr>
                <w:b/>
                <w:bCs/>
                <w:i/>
                <w:iCs/>
                <w:sz w:val="22"/>
                <w:szCs w:val="22"/>
              </w:rPr>
              <w:t>9. Reikšminiai projekto žodžiai, kurių reikia šiam projektui įtraukti į kompiuterinę paieškos sistemą.</w:t>
            </w:r>
          </w:p>
        </w:tc>
      </w:tr>
      <w:tr w:rsidR="00DD1F44" w:rsidRPr="00A24E1E" w14:paraId="21AAB3FB" w14:textId="77777777" w:rsidTr="00DE74D9">
        <w:tc>
          <w:tcPr>
            <w:tcW w:w="9628" w:type="dxa"/>
          </w:tcPr>
          <w:p w14:paraId="503523C9" w14:textId="7704F1E0" w:rsidR="00DD1F44" w:rsidRPr="00A24E1E" w:rsidRDefault="00D57140" w:rsidP="00DD1F44">
            <w:pPr>
              <w:ind w:firstLine="540"/>
              <w:rPr>
                <w:sz w:val="22"/>
                <w:szCs w:val="22"/>
              </w:rPr>
            </w:pPr>
            <w:r w:rsidRPr="00A24E1E">
              <w:rPr>
                <w:sz w:val="22"/>
                <w:szCs w:val="22"/>
              </w:rPr>
              <w:t>Visuomenei naudinga veikla.</w:t>
            </w:r>
          </w:p>
        </w:tc>
      </w:tr>
      <w:tr w:rsidR="00DD1F44" w:rsidRPr="00A24E1E" w14:paraId="4F9FC60C" w14:textId="77777777" w:rsidTr="00DE74D9">
        <w:tc>
          <w:tcPr>
            <w:tcW w:w="9628" w:type="dxa"/>
          </w:tcPr>
          <w:p w14:paraId="7AF2CC97" w14:textId="5A871969" w:rsidR="0055699F" w:rsidRPr="00A24E1E" w:rsidRDefault="00DD1F44" w:rsidP="000E464B">
            <w:pPr>
              <w:ind w:firstLine="540"/>
              <w:rPr>
                <w:b/>
                <w:bCs/>
                <w:i/>
                <w:iCs/>
                <w:sz w:val="22"/>
                <w:szCs w:val="22"/>
              </w:rPr>
            </w:pPr>
            <w:r w:rsidRPr="00A24E1E">
              <w:rPr>
                <w:b/>
                <w:bCs/>
                <w:i/>
                <w:iCs/>
                <w:sz w:val="22"/>
                <w:szCs w:val="22"/>
              </w:rPr>
              <w:t>10. Kiti, autorių nuomone, reikalingi pagrindimai ir paaiškinimai.</w:t>
            </w:r>
          </w:p>
        </w:tc>
      </w:tr>
      <w:tr w:rsidR="00DD1F44" w:rsidRPr="00A24E1E" w14:paraId="53099367" w14:textId="77777777" w:rsidTr="00DE74D9">
        <w:tc>
          <w:tcPr>
            <w:tcW w:w="9628" w:type="dxa"/>
          </w:tcPr>
          <w:p w14:paraId="3F7DAAAD" w14:textId="77A131BE" w:rsidR="002C7A13" w:rsidRPr="00A24E1E" w:rsidRDefault="00D57140" w:rsidP="007A44D1">
            <w:pPr>
              <w:ind w:firstLine="540"/>
              <w:jc w:val="both"/>
              <w:rPr>
                <w:sz w:val="22"/>
                <w:szCs w:val="22"/>
              </w:rPr>
            </w:pPr>
            <w:r w:rsidRPr="00A24E1E">
              <w:rPr>
                <w:sz w:val="22"/>
                <w:szCs w:val="22"/>
              </w:rPr>
              <w:t xml:space="preserve">Lietuvos Respublikos piniginės socialinės paramos nepasiturintiems gyventojams įstatyme nenustatyta savivaldybės tarybos pareiga parengti visuomenei naudingos veiklos tvarkos aprašo, todėl šis aprašas bus parengtas </w:t>
            </w:r>
            <w:r w:rsidR="009D0330" w:rsidRPr="00A24E1E">
              <w:rPr>
                <w:sz w:val="22"/>
                <w:szCs w:val="22"/>
              </w:rPr>
              <w:t>Administracijos direktoriaus įsa</w:t>
            </w:r>
            <w:r w:rsidR="00FA66EA" w:rsidRPr="00A24E1E">
              <w:rPr>
                <w:sz w:val="22"/>
                <w:szCs w:val="22"/>
              </w:rPr>
              <w:t>k</w:t>
            </w:r>
            <w:r w:rsidR="009D0330" w:rsidRPr="00A24E1E">
              <w:rPr>
                <w:sz w:val="22"/>
                <w:szCs w:val="22"/>
              </w:rPr>
              <w:t>ymu.</w:t>
            </w:r>
          </w:p>
        </w:tc>
      </w:tr>
    </w:tbl>
    <w:p w14:paraId="3168A71E" w14:textId="77777777" w:rsidR="00DD1F44" w:rsidRPr="00A24E1E" w:rsidRDefault="00DD1F44" w:rsidP="00974D16">
      <w:pPr>
        <w:pStyle w:val="Pagrindiniotekstotrauka3"/>
        <w:spacing w:after="0"/>
        <w:rPr>
          <w:sz w:val="22"/>
          <w:szCs w:val="22"/>
        </w:rPr>
      </w:pPr>
    </w:p>
    <w:p w14:paraId="2AB0D20B" w14:textId="77777777" w:rsidR="002566D8" w:rsidRPr="00A24E1E" w:rsidRDefault="002566D8" w:rsidP="00974D16">
      <w:pPr>
        <w:pStyle w:val="Pagrindiniotekstotrauka3"/>
        <w:spacing w:after="0"/>
        <w:rPr>
          <w:sz w:val="22"/>
          <w:szCs w:val="22"/>
        </w:rPr>
      </w:pPr>
    </w:p>
    <w:p w14:paraId="6A6AFF8F" w14:textId="77777777" w:rsidR="002566D8" w:rsidRPr="00A24E1E" w:rsidRDefault="002566D8" w:rsidP="00974D16">
      <w:pPr>
        <w:pStyle w:val="Pagrindiniotekstotrauka3"/>
        <w:spacing w:after="0"/>
        <w:rPr>
          <w:sz w:val="22"/>
          <w:szCs w:val="22"/>
        </w:rPr>
      </w:pPr>
    </w:p>
    <w:p w14:paraId="28D73409" w14:textId="2153ECBC" w:rsidR="00B55D2E" w:rsidRPr="00A24E1E" w:rsidRDefault="007C3BA5" w:rsidP="002566D8">
      <w:pPr>
        <w:pStyle w:val="Pagrindiniotekstotrauka3"/>
        <w:spacing w:after="0"/>
        <w:ind w:left="0"/>
        <w:jc w:val="both"/>
        <w:rPr>
          <w:bCs/>
          <w:sz w:val="22"/>
          <w:szCs w:val="22"/>
        </w:rPr>
      </w:pPr>
      <w:r w:rsidRPr="00A24E1E">
        <w:rPr>
          <w:bCs/>
          <w:sz w:val="22"/>
          <w:szCs w:val="22"/>
        </w:rPr>
        <w:t>Vyr. specialistė</w:t>
      </w:r>
      <w:r w:rsidR="00B55D2E" w:rsidRPr="00A24E1E">
        <w:rPr>
          <w:bCs/>
          <w:sz w:val="22"/>
          <w:szCs w:val="22"/>
        </w:rPr>
        <w:t xml:space="preserve">            </w:t>
      </w:r>
      <w:r w:rsidRPr="00A24E1E">
        <w:rPr>
          <w:bCs/>
          <w:sz w:val="22"/>
          <w:szCs w:val="22"/>
        </w:rPr>
        <w:t xml:space="preserve">               </w:t>
      </w:r>
      <w:r w:rsidR="00B55D2E" w:rsidRPr="00A24E1E">
        <w:rPr>
          <w:bCs/>
          <w:sz w:val="22"/>
          <w:szCs w:val="22"/>
        </w:rPr>
        <w:t xml:space="preserve">                       </w:t>
      </w:r>
      <w:r w:rsidR="00DD1F44" w:rsidRPr="00A24E1E">
        <w:rPr>
          <w:bCs/>
          <w:sz w:val="22"/>
          <w:szCs w:val="22"/>
        </w:rPr>
        <w:tab/>
      </w:r>
      <w:r w:rsidR="00DD1F44" w:rsidRPr="00A24E1E">
        <w:rPr>
          <w:bCs/>
          <w:sz w:val="22"/>
          <w:szCs w:val="22"/>
        </w:rPr>
        <w:tab/>
      </w:r>
      <w:r w:rsidR="00DD1F44" w:rsidRPr="00A24E1E">
        <w:rPr>
          <w:bCs/>
          <w:sz w:val="22"/>
          <w:szCs w:val="22"/>
        </w:rPr>
        <w:tab/>
      </w:r>
      <w:r w:rsidR="002566D8" w:rsidRPr="00A24E1E">
        <w:rPr>
          <w:bCs/>
          <w:sz w:val="22"/>
          <w:szCs w:val="22"/>
        </w:rPr>
        <w:tab/>
      </w:r>
      <w:r w:rsidR="002566D8" w:rsidRPr="00A24E1E">
        <w:rPr>
          <w:bCs/>
          <w:sz w:val="22"/>
          <w:szCs w:val="22"/>
        </w:rPr>
        <w:tab/>
        <w:t xml:space="preserve">                  </w:t>
      </w:r>
      <w:r w:rsidRPr="00A24E1E">
        <w:rPr>
          <w:bCs/>
          <w:sz w:val="22"/>
          <w:szCs w:val="22"/>
        </w:rPr>
        <w:t>Asta Lileikienė</w:t>
      </w:r>
      <w:r w:rsidR="00B55D2E" w:rsidRPr="00A24E1E">
        <w:rPr>
          <w:bCs/>
          <w:sz w:val="22"/>
          <w:szCs w:val="22"/>
        </w:rPr>
        <w:t xml:space="preserve">   </w:t>
      </w:r>
      <w:r w:rsidR="00B55D2E" w:rsidRPr="00A24E1E">
        <w:rPr>
          <w:bCs/>
          <w:sz w:val="22"/>
          <w:szCs w:val="22"/>
          <w:bdr w:val="single" w:sz="4" w:space="0" w:color="auto"/>
        </w:rPr>
        <w:t xml:space="preserve">              </w:t>
      </w:r>
      <w:r w:rsidR="00B55D2E" w:rsidRPr="00A24E1E">
        <w:rPr>
          <w:bCs/>
          <w:sz w:val="22"/>
          <w:szCs w:val="22"/>
        </w:rPr>
        <w:t xml:space="preserve">                                   </w:t>
      </w:r>
    </w:p>
    <w:p w14:paraId="23729834" w14:textId="379705CA" w:rsidR="005D1983" w:rsidRPr="00DE74D9" w:rsidRDefault="005D1983" w:rsidP="00DD39B7">
      <w:pPr>
        <w:pStyle w:val="Pagrindiniotekstotrauka3"/>
        <w:spacing w:after="0"/>
        <w:ind w:left="0"/>
        <w:rPr>
          <w:b/>
          <w:bCs/>
          <w:sz w:val="22"/>
          <w:szCs w:val="22"/>
        </w:rPr>
      </w:pPr>
    </w:p>
    <w:sectPr w:rsidR="005D1983" w:rsidRPr="00DE74D9">
      <w:headerReference w:type="even" r:id="rId7"/>
      <w:headerReference w:type="default" r:id="rId8"/>
      <w:footerReference w:type="first" r:id="rId9"/>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511C" w14:textId="77777777" w:rsidR="001C166F" w:rsidRPr="00A24E1E" w:rsidRDefault="001C166F">
      <w:r w:rsidRPr="00A24E1E">
        <w:separator/>
      </w:r>
    </w:p>
  </w:endnote>
  <w:endnote w:type="continuationSeparator" w:id="0">
    <w:p w14:paraId="0DE9E9E0" w14:textId="77777777" w:rsidR="001C166F" w:rsidRPr="00A24E1E" w:rsidRDefault="001C166F">
      <w:r w:rsidRPr="00A24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A24E1E"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F8F1" w14:textId="77777777" w:rsidR="001C166F" w:rsidRPr="00A24E1E" w:rsidRDefault="001C166F">
      <w:r w:rsidRPr="00A24E1E">
        <w:separator/>
      </w:r>
    </w:p>
  </w:footnote>
  <w:footnote w:type="continuationSeparator" w:id="0">
    <w:p w14:paraId="31102723" w14:textId="77777777" w:rsidR="001C166F" w:rsidRPr="00A24E1E" w:rsidRDefault="001C166F">
      <w:r w:rsidRPr="00A24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Pr="00AD2AC6" w:rsidRDefault="00DD1F44">
    <w:pPr>
      <w:pStyle w:val="Antrats"/>
      <w:framePr w:wrap="around" w:vAnchor="text" w:hAnchor="margin" w:xAlign="center" w:y="1"/>
      <w:rPr>
        <w:rStyle w:val="Puslapionumeris"/>
        <w:lang w:val="lt-LT"/>
      </w:rPr>
    </w:pPr>
    <w:r w:rsidRPr="00AD2AC6">
      <w:rPr>
        <w:rStyle w:val="Puslapionumeris"/>
        <w:lang w:val="lt-LT"/>
      </w:rPr>
      <w:fldChar w:fldCharType="begin"/>
    </w:r>
    <w:r w:rsidRPr="00AD2AC6">
      <w:rPr>
        <w:rStyle w:val="Puslapionumeris"/>
        <w:lang w:val="lt-LT"/>
      </w:rPr>
      <w:instrText xml:space="preserve">PAGE  </w:instrText>
    </w:r>
    <w:r w:rsidRPr="00AD2AC6">
      <w:rPr>
        <w:rStyle w:val="Puslapionumeris"/>
        <w:lang w:val="lt-LT"/>
      </w:rPr>
      <w:fldChar w:fldCharType="end"/>
    </w:r>
  </w:p>
  <w:p w14:paraId="1D6CB04E" w14:textId="77777777" w:rsidR="00DD1F44" w:rsidRPr="00AD2AC6" w:rsidRDefault="00DD1F44">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Pr="00AD2AC6" w:rsidRDefault="00DD1F44">
    <w:pPr>
      <w:pStyle w:val="Antrats"/>
      <w:framePr w:wrap="around" w:vAnchor="text" w:hAnchor="margin" w:xAlign="center" w:y="1"/>
      <w:rPr>
        <w:rStyle w:val="Puslapionumeris"/>
        <w:lang w:val="lt-LT"/>
      </w:rPr>
    </w:pPr>
    <w:r w:rsidRPr="00AD2AC6">
      <w:rPr>
        <w:rStyle w:val="Puslapionumeris"/>
        <w:lang w:val="lt-LT"/>
      </w:rPr>
      <w:fldChar w:fldCharType="begin"/>
    </w:r>
    <w:r w:rsidRPr="00AD2AC6">
      <w:rPr>
        <w:rStyle w:val="Puslapionumeris"/>
        <w:lang w:val="lt-LT"/>
      </w:rPr>
      <w:instrText xml:space="preserve">PAGE  </w:instrText>
    </w:r>
    <w:r w:rsidRPr="00AD2AC6">
      <w:rPr>
        <w:rStyle w:val="Puslapionumeris"/>
        <w:lang w:val="lt-LT"/>
      </w:rPr>
      <w:fldChar w:fldCharType="separate"/>
    </w:r>
    <w:r w:rsidR="00A67A70">
      <w:rPr>
        <w:rStyle w:val="Puslapionumeris"/>
        <w:noProof/>
        <w:lang w:val="lt-LT"/>
      </w:rPr>
      <w:t>2</w:t>
    </w:r>
    <w:r w:rsidRPr="00AD2AC6">
      <w:rPr>
        <w:rStyle w:val="Puslapionumeris"/>
        <w:lang w:val="lt-LT"/>
      </w:rPr>
      <w:fldChar w:fldCharType="end"/>
    </w:r>
  </w:p>
  <w:p w14:paraId="7E7A5E5A" w14:textId="77777777" w:rsidR="00DD1F44" w:rsidRPr="00AD2AC6" w:rsidRDefault="00DD1F44">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6312C"/>
    <w:multiLevelType w:val="hybridMultilevel"/>
    <w:tmpl w:val="076C3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223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330FD"/>
    <w:rsid w:val="000734BA"/>
    <w:rsid w:val="0009366E"/>
    <w:rsid w:val="000977BA"/>
    <w:rsid w:val="000A2F4A"/>
    <w:rsid w:val="000B699A"/>
    <w:rsid w:val="000D57FE"/>
    <w:rsid w:val="000E220E"/>
    <w:rsid w:val="000E464B"/>
    <w:rsid w:val="000F5504"/>
    <w:rsid w:val="00107681"/>
    <w:rsid w:val="00120613"/>
    <w:rsid w:val="001B6A74"/>
    <w:rsid w:val="001C166F"/>
    <w:rsid w:val="001C253E"/>
    <w:rsid w:val="001E22C7"/>
    <w:rsid w:val="00230035"/>
    <w:rsid w:val="00246B63"/>
    <w:rsid w:val="002566D8"/>
    <w:rsid w:val="002847AE"/>
    <w:rsid w:val="002C7A13"/>
    <w:rsid w:val="002D52E6"/>
    <w:rsid w:val="002E2AC8"/>
    <w:rsid w:val="00310DF9"/>
    <w:rsid w:val="00322C9A"/>
    <w:rsid w:val="00347CD5"/>
    <w:rsid w:val="0036529E"/>
    <w:rsid w:val="003712FC"/>
    <w:rsid w:val="003742A9"/>
    <w:rsid w:val="003C60F5"/>
    <w:rsid w:val="003E44A1"/>
    <w:rsid w:val="00414014"/>
    <w:rsid w:val="00416138"/>
    <w:rsid w:val="0042230F"/>
    <w:rsid w:val="004417DF"/>
    <w:rsid w:val="004B0302"/>
    <w:rsid w:val="004B3D28"/>
    <w:rsid w:val="004F38A0"/>
    <w:rsid w:val="004F52ED"/>
    <w:rsid w:val="004F6F2F"/>
    <w:rsid w:val="00505F9F"/>
    <w:rsid w:val="0055699F"/>
    <w:rsid w:val="005D1983"/>
    <w:rsid w:val="006100CA"/>
    <w:rsid w:val="00622260"/>
    <w:rsid w:val="006248DF"/>
    <w:rsid w:val="0063531E"/>
    <w:rsid w:val="00667B67"/>
    <w:rsid w:val="006730B6"/>
    <w:rsid w:val="00675523"/>
    <w:rsid w:val="006846A2"/>
    <w:rsid w:val="006E1C3C"/>
    <w:rsid w:val="0072500B"/>
    <w:rsid w:val="00756131"/>
    <w:rsid w:val="007A0A2D"/>
    <w:rsid w:val="007A44D1"/>
    <w:rsid w:val="007C3BA5"/>
    <w:rsid w:val="007D00ED"/>
    <w:rsid w:val="007E19AC"/>
    <w:rsid w:val="008015CC"/>
    <w:rsid w:val="00811D57"/>
    <w:rsid w:val="00857E91"/>
    <w:rsid w:val="008609A4"/>
    <w:rsid w:val="00861A89"/>
    <w:rsid w:val="00870339"/>
    <w:rsid w:val="008745AC"/>
    <w:rsid w:val="008A1957"/>
    <w:rsid w:val="008B6232"/>
    <w:rsid w:val="008D0354"/>
    <w:rsid w:val="008F3337"/>
    <w:rsid w:val="00902046"/>
    <w:rsid w:val="00916693"/>
    <w:rsid w:val="009411EA"/>
    <w:rsid w:val="00971896"/>
    <w:rsid w:val="00974D16"/>
    <w:rsid w:val="009B3620"/>
    <w:rsid w:val="009B4FA3"/>
    <w:rsid w:val="009C332D"/>
    <w:rsid w:val="009D0330"/>
    <w:rsid w:val="00A24E1E"/>
    <w:rsid w:val="00A339E9"/>
    <w:rsid w:val="00A43E53"/>
    <w:rsid w:val="00A67A70"/>
    <w:rsid w:val="00A836C5"/>
    <w:rsid w:val="00AB57C8"/>
    <w:rsid w:val="00AD2AC6"/>
    <w:rsid w:val="00AF43AF"/>
    <w:rsid w:val="00B03E5C"/>
    <w:rsid w:val="00B101AB"/>
    <w:rsid w:val="00B12A7F"/>
    <w:rsid w:val="00B16166"/>
    <w:rsid w:val="00B31055"/>
    <w:rsid w:val="00B42E27"/>
    <w:rsid w:val="00B517D1"/>
    <w:rsid w:val="00B55D2E"/>
    <w:rsid w:val="00B818BA"/>
    <w:rsid w:val="00B87DF7"/>
    <w:rsid w:val="00BD2786"/>
    <w:rsid w:val="00BF62F8"/>
    <w:rsid w:val="00C22552"/>
    <w:rsid w:val="00C57594"/>
    <w:rsid w:val="00CB5CF9"/>
    <w:rsid w:val="00CE139B"/>
    <w:rsid w:val="00CE442A"/>
    <w:rsid w:val="00CF2F4C"/>
    <w:rsid w:val="00CF52C2"/>
    <w:rsid w:val="00D05676"/>
    <w:rsid w:val="00D16FBB"/>
    <w:rsid w:val="00D3443B"/>
    <w:rsid w:val="00D4644B"/>
    <w:rsid w:val="00D52B95"/>
    <w:rsid w:val="00D57140"/>
    <w:rsid w:val="00D95F5D"/>
    <w:rsid w:val="00D96B06"/>
    <w:rsid w:val="00DD1F44"/>
    <w:rsid w:val="00DD39B7"/>
    <w:rsid w:val="00DE2EB2"/>
    <w:rsid w:val="00DE4B1D"/>
    <w:rsid w:val="00DE5E6A"/>
    <w:rsid w:val="00DE74D9"/>
    <w:rsid w:val="00E14979"/>
    <w:rsid w:val="00E263A0"/>
    <w:rsid w:val="00E71DCD"/>
    <w:rsid w:val="00F029B4"/>
    <w:rsid w:val="00F2137A"/>
    <w:rsid w:val="00F24838"/>
    <w:rsid w:val="00F969F4"/>
    <w:rsid w:val="00FA66EA"/>
    <w:rsid w:val="00FB2486"/>
    <w:rsid w:val="00FC1D0A"/>
    <w:rsid w:val="00FC5850"/>
    <w:rsid w:val="00FD3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paragraph" w:styleId="Sraopastraipa">
    <w:name w:val="List Paragraph"/>
    <w:basedOn w:val="prastasis"/>
    <w:uiPriority w:val="34"/>
    <w:qFormat/>
    <w:rsid w:val="007A0A2D"/>
    <w:pPr>
      <w:ind w:left="720"/>
      <w:contextualSpacing/>
    </w:pPr>
  </w:style>
  <w:style w:type="paragraph" w:styleId="Pataisymai">
    <w:name w:val="Revision"/>
    <w:hidden/>
    <w:uiPriority w:val="99"/>
    <w:semiHidden/>
    <w:rsid w:val="009D0330"/>
    <w:rPr>
      <w:sz w:val="24"/>
      <w:lang w:eastAsia="en-US"/>
    </w:rPr>
  </w:style>
  <w:style w:type="character" w:styleId="Komentaronuoroda">
    <w:name w:val="annotation reference"/>
    <w:basedOn w:val="Numatytasispastraiposriftas"/>
    <w:rsid w:val="000B699A"/>
    <w:rPr>
      <w:sz w:val="16"/>
      <w:szCs w:val="16"/>
    </w:rPr>
  </w:style>
  <w:style w:type="paragraph" w:styleId="Komentarotekstas">
    <w:name w:val="annotation text"/>
    <w:basedOn w:val="prastasis"/>
    <w:link w:val="KomentarotekstasDiagrama"/>
    <w:rsid w:val="000B699A"/>
    <w:rPr>
      <w:sz w:val="20"/>
    </w:rPr>
  </w:style>
  <w:style w:type="character" w:customStyle="1" w:styleId="KomentarotekstasDiagrama">
    <w:name w:val="Komentaro tekstas Diagrama"/>
    <w:basedOn w:val="Numatytasispastraiposriftas"/>
    <w:link w:val="Komentarotekstas"/>
    <w:rsid w:val="000B699A"/>
    <w:rPr>
      <w:lang w:eastAsia="en-US"/>
    </w:rPr>
  </w:style>
  <w:style w:type="paragraph" w:styleId="Komentarotema">
    <w:name w:val="annotation subject"/>
    <w:basedOn w:val="Komentarotekstas"/>
    <w:next w:val="Komentarotekstas"/>
    <w:link w:val="KomentarotemaDiagrama"/>
    <w:semiHidden/>
    <w:unhideWhenUsed/>
    <w:rsid w:val="000B699A"/>
    <w:rPr>
      <w:b/>
      <w:bCs/>
    </w:rPr>
  </w:style>
  <w:style w:type="character" w:customStyle="1" w:styleId="KomentarotemaDiagrama">
    <w:name w:val="Komentaro tema Diagrama"/>
    <w:basedOn w:val="KomentarotekstasDiagrama"/>
    <w:link w:val="Komentarotema"/>
    <w:semiHidden/>
    <w:rsid w:val="000B699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4221</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Lileikienė</dc:creator>
  <cp:keywords/>
  <dc:description/>
  <cp:lastModifiedBy>Asta Lileikienė</cp:lastModifiedBy>
  <cp:revision>4</cp:revision>
  <cp:lastPrinted>2026-05-07T09:37:00Z</cp:lastPrinted>
  <dcterms:created xsi:type="dcterms:W3CDTF">2026-05-20T06:10:00Z</dcterms:created>
  <dcterms:modified xsi:type="dcterms:W3CDTF">2026-05-20T12:49:00Z</dcterms:modified>
</cp:coreProperties>
</file>