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C03D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ŠILUTĖS RAJONO SAVIVALDYBĖS ADMINISTRACIJOS</w:t>
      </w:r>
    </w:p>
    <w:p w14:paraId="3A04C8B7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PLANAVIMO IR PLĖTROS SKYRIUS</w:t>
      </w:r>
    </w:p>
    <w:p w14:paraId="3E50F367" w14:textId="77777777" w:rsidR="00AE4ED6" w:rsidRDefault="00AE4ED6" w:rsidP="00AE4ED6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3F2EA0FB" w14:textId="0A356ADA" w:rsidR="00FA229E" w:rsidRPr="00FA229E" w:rsidRDefault="00FA229E" w:rsidP="00AE4ED6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  <w:t>AIŠKINAMASIS RAŠTAS</w:t>
      </w:r>
    </w:p>
    <w:p w14:paraId="1625D52C" w14:textId="57503083" w:rsidR="00A54A5D" w:rsidRDefault="00E72839" w:rsidP="00AE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SimSun;宋体" w:hAnsi="Times New Roman" w:cs="Arial"/>
          <w:b/>
          <w:caps/>
          <w:color w:val="00000A"/>
          <w:kern w:val="2"/>
          <w:sz w:val="24"/>
          <w:szCs w:val="24"/>
          <w:lang w:eastAsia="zh-CN" w:bidi="hi-IN"/>
        </w:rPr>
        <w:t xml:space="preserve">    </w:t>
      </w:r>
      <w:r w:rsidR="00FA229E" w:rsidRPr="006A48CB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DĖL TARYBOS SPRENDIMO PROJEKTO </w:t>
      </w:r>
      <w:r w:rsidR="00A54A5D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„</w:t>
      </w:r>
      <w:r w:rsidR="00C553DE" w:rsidRPr="00C553D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Šilutės rajono savivaldybės tarybos 2023 m. balandžio 20 d. sprendimo Nr. T1-1310 „Dėl pritarimo Šilutės miesto 2023–2029 m. vietos plėtros strategijos projektui“ pa</w:t>
      </w:r>
      <w:r w:rsidR="004213B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KEITIMO</w:t>
      </w:r>
      <w:r w:rsidR="00C553D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“</w:t>
      </w:r>
    </w:p>
    <w:p w14:paraId="4F94600B" w14:textId="77777777" w:rsidR="00AE4ED6" w:rsidRDefault="00AE4ED6" w:rsidP="00AE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1A8E95D" w14:textId="6D4ED7FD" w:rsidR="00FA229E" w:rsidRPr="00FA229E" w:rsidRDefault="00FA229E" w:rsidP="00A54A5D">
      <w:pPr>
        <w:jc w:val="center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202</w:t>
      </w:r>
      <w:r w:rsidR="00551976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6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m. </w:t>
      </w:r>
      <w:r w:rsidR="00551976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gegužės</w:t>
      </w:r>
      <w:r w:rsidR="00A54A5D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1</w:t>
      </w:r>
      <w:r w:rsidR="00551976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2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d.</w:t>
      </w:r>
    </w:p>
    <w:p w14:paraId="76E0DBB7" w14:textId="572FCF38" w:rsidR="00FA229E" w:rsidRPr="0012473A" w:rsidRDefault="00FA229E" w:rsidP="0012473A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Šilutė</w:t>
      </w:r>
    </w:p>
    <w:p w14:paraId="2FD3EDD0" w14:textId="77777777" w:rsidR="00A4272C" w:rsidRDefault="00A4272C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5975643E" w14:textId="77777777" w:rsidR="00A4272C" w:rsidRDefault="00A4272C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4272C" w:rsidRPr="00A4272C" w14:paraId="41479A5D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39B4" w14:textId="77777777" w:rsidR="00A4272C" w:rsidRPr="00A4272C" w:rsidRDefault="00A4272C" w:rsidP="00A427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1. Parengto projekto tikslai ir uždaviniai.</w:t>
            </w:r>
          </w:p>
        </w:tc>
      </w:tr>
      <w:tr w:rsidR="00A4272C" w:rsidRPr="00A4272C" w14:paraId="05709830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E39" w14:textId="473DB696" w:rsidR="00286403" w:rsidRPr="00286403" w:rsidRDefault="00283C57" w:rsidP="00286403">
            <w:pPr>
              <w:tabs>
                <w:tab w:val="left" w:pos="596"/>
                <w:tab w:val="left" w:pos="880"/>
                <w:tab w:val="left" w:pos="8441"/>
              </w:tabs>
              <w:spacing w:after="0" w:line="240" w:lineRule="auto"/>
              <w:ind w:right="-34" w:firstLine="5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2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Sprendimo projektas parengtas siekiant gauti pritarimą </w:t>
            </w:r>
            <w:r w:rsidR="0028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p</w:t>
            </w:r>
            <w:r w:rsidR="00286403" w:rsidRPr="0028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akeisti Šilutės rajono savivaldybės tarybos 2023 m. balandžio 20 d. sprendimu Nr. T1-1310 „Dėl pritarimo Šilutės miesto 2023–2029 m. vietos plėtros strategijos projektui“ patvirtintą Šilutės miesto vietos veiklos grupės „Pamario kraštas“ Šilutės miesto 2023</w:t>
            </w:r>
            <w:r w:rsidR="0032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–</w:t>
            </w:r>
            <w:r w:rsidR="00286403" w:rsidRPr="0028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2029 m. vietos plėtros strategiją, papildant </w:t>
            </w:r>
            <w:r w:rsidR="00286403" w:rsidRPr="002864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t-LT"/>
              </w:rPr>
              <w:t>1.5 uždaviniu „Gyventojų pasirengimo ekstremaliosioms situacijoms didinimas per civilinės saugos švietimo ir praktinių įgūdžių ugdymo veiklas“</w:t>
            </w:r>
            <w:r w:rsidR="00A27D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t-LT"/>
              </w:rPr>
              <w:t>,</w:t>
            </w:r>
            <w:r w:rsidR="00286403" w:rsidRPr="0028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ją išdėstant nauja redakcija (Priedas Nr.</w:t>
            </w:r>
            <w:r w:rsidR="00A27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286403" w:rsidRPr="0028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1)</w:t>
            </w:r>
            <w:r w:rsidRPr="002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A27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ir</w:t>
            </w:r>
            <w:r w:rsidRPr="002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įpareigoti Šilutės rajono savivaldybės administraciją papildomai prisidėti prie šio uždavinio įgyvendinimo, skiriant 5 263,16 Eur iš </w:t>
            </w:r>
            <w:r w:rsidR="00A27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s</w:t>
            </w:r>
            <w:r w:rsidR="00496E8B" w:rsidRPr="002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avivaldybės</w:t>
            </w:r>
            <w:r w:rsidRPr="00283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biudžeto lėšų.</w:t>
            </w:r>
          </w:p>
        </w:tc>
      </w:tr>
      <w:tr w:rsidR="00A4272C" w:rsidRPr="00A4272C" w14:paraId="31FDF8E6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16FE" w14:textId="77777777" w:rsidR="00A4272C" w:rsidRPr="00A4272C" w:rsidRDefault="00A4272C" w:rsidP="00A427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2. Kaip šiuo metu yra sureguliuoti projekte aptarti klausimai.</w:t>
            </w:r>
          </w:p>
        </w:tc>
      </w:tr>
      <w:tr w:rsidR="00A4272C" w:rsidRPr="00A4272C" w14:paraId="045818CA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B39" w14:textId="25926991" w:rsidR="00CF7F24" w:rsidRDefault="00092B45" w:rsidP="00CF7F2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2B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Šilutės miesto vietos veiklos grupė „Pamario kraštas“, pasinaudodama Lietuvos Respublikos vidaus reikalų ministro 2026 m. balandžio 20 d. įsakymu Nr. 1V-314 „Dėl vietos plėtros strategijų keitimo inicijavimo, jo esminių sąlygų, pradžios ir pabaigos nustatymo“ (toliau – Įsakymas) </w:t>
            </w:r>
            <w:r w:rsidR="002D25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Pr="00092B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suteikta galimybe</w:t>
            </w:r>
            <w:r w:rsidR="00CF7F24" w:rsidRP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gauti papildomą finansavimą</w:t>
            </w:r>
            <w:r w:rsid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CF7F24" w:rsidRP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inicijuoja Strategijos</w:t>
            </w:r>
            <w:r w:rsid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CF7F24" w:rsidRPr="00CF7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F24" w:rsidRP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</w:t>
            </w:r>
            <w:r w:rsid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="00CF7F24" w:rsidRP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2023 m. balandžio 20 d. sprendimu Nr. T1-1310 1310 „Dėl pritarimo Šilutės miesto 2023–2029 m. vietos plėtros strategijos projektui“</w:t>
            </w:r>
            <w:r w:rsid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F7F24" w:rsidRP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keitimą, ją papild</w:t>
            </w:r>
            <w:r w:rsidR="00A27D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ydama</w:t>
            </w:r>
            <w:r w:rsidR="00CF7F24" w:rsidRPr="00CF7F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šia informacija:</w:t>
            </w:r>
          </w:p>
          <w:p w14:paraId="285BCCA8" w14:textId="7CE8A7AE" w:rsidR="004F7B91" w:rsidRPr="00EF3F1E" w:rsidRDefault="00F2551E" w:rsidP="00625C2A">
            <w:pPr>
              <w:spacing w:after="0" w:line="240" w:lineRule="auto"/>
              <w:ind w:firstLine="456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EF3F1E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„</w:t>
            </w:r>
            <w:r w:rsidR="004F7B91" w:rsidRPr="00EF3F1E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Pagrindinės santrumpos ir sąvokos: </w:t>
            </w:r>
          </w:p>
          <w:p w14:paraId="1803B266" w14:textId="0475AD69" w:rsidR="004F7B91" w:rsidRPr="00610E67" w:rsidRDefault="004F7B91" w:rsidP="00625C2A">
            <w:pPr>
              <w:spacing w:after="0" w:line="240" w:lineRule="auto"/>
              <w:ind w:firstLine="598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Įtraukta sąvoka </w:t>
            </w:r>
            <w:r w:rsidR="00A27DF0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–</w:t>
            </w: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 </w:t>
            </w:r>
            <w:r w:rsidRPr="002646FC">
              <w:rPr>
                <w:rFonts w:ascii="TimesNewRomanPSMT" w:eastAsia="Times New Roman" w:hAnsi="TimesNewRomanPSMT" w:cs="TimesNewRomanPSMT"/>
                <w:i/>
                <w:iCs/>
                <w:sz w:val="24"/>
                <w:szCs w:val="24"/>
                <w:lang w:eastAsia="lt-LT"/>
              </w:rPr>
              <w:t>Gyventojų civilinės saugos švietimas</w:t>
            </w: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 (3 psl.).</w:t>
            </w:r>
          </w:p>
          <w:p w14:paraId="60DFBA16" w14:textId="61BE271D" w:rsidR="004F7B91" w:rsidRPr="00EF3F1E" w:rsidRDefault="00F41E4F" w:rsidP="00625C2A">
            <w:pPr>
              <w:spacing w:after="0" w:line="240" w:lineRule="auto"/>
              <w:ind w:firstLine="598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EF3F1E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3.</w:t>
            </w:r>
            <w:r w:rsidR="004F7B91" w:rsidRPr="00EF3F1E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 SKYRIUS. Vietos plėtros strategijos tikslai, uždaviniai ir jų įgyvendinimo stebėsenos rodikliai, įskaitant išmatuojamas rezultato siektinas reikšmes: </w:t>
            </w:r>
          </w:p>
          <w:p w14:paraId="01F2BF54" w14:textId="77777777" w:rsidR="004F7B91" w:rsidRPr="00610E67" w:rsidRDefault="004F7B91" w:rsidP="004F7B91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2.1. papildytas tikslas (37 psl.): </w:t>
            </w:r>
          </w:p>
          <w:p w14:paraId="58A2AB1E" w14:textId="2070A385" w:rsidR="004F7B91" w:rsidRPr="00610E67" w:rsidRDefault="004F7B91" w:rsidP="004F7B91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1. TIKSLAS – skatinti Šilutės miesto gyventojų socialinę įtrauktį, gerinti jų padėtį darbo rinkoje, didinti verslumą </w:t>
            </w:r>
            <w:r w:rsidRPr="00610E67">
              <w:rPr>
                <w:rFonts w:ascii="TimesNewRomanPSMT" w:eastAsia="Times New Roman" w:hAnsi="TimesNewRomanPSMT" w:cs="TimesNewRomanPSMT"/>
                <w:i/>
                <w:iCs/>
                <w:sz w:val="24"/>
                <w:szCs w:val="24"/>
                <w:lang w:eastAsia="lt-LT"/>
              </w:rPr>
              <w:t xml:space="preserve">ir stiprinti jų pasirengimą veikti ekstremaliųjų situacijų metu. </w:t>
            </w:r>
          </w:p>
          <w:p w14:paraId="738B812E" w14:textId="77777777" w:rsidR="004F7B91" w:rsidRPr="00610E67" w:rsidRDefault="004F7B91" w:rsidP="004F7B91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2.2. Įtrauktas naujas rezultato rodiklis </w:t>
            </w:r>
          </w:p>
          <w:p w14:paraId="49E7A60A" w14:textId="5FC83C95" w:rsidR="004F7B91" w:rsidRPr="00610E67" w:rsidRDefault="004F7B91" w:rsidP="004F7B91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610E67">
              <w:rPr>
                <w:rFonts w:ascii="TimesNewRomanPSMT" w:eastAsia="Times New Roman" w:hAnsi="TimesNewRomanPSMT" w:cs="TimesNewRomanPSMT"/>
                <w:i/>
                <w:iCs/>
                <w:sz w:val="24"/>
                <w:szCs w:val="24"/>
                <w:lang w:eastAsia="lt-LT"/>
              </w:rPr>
              <w:t xml:space="preserve">„Bendruomenės inicijuotos vietos plėtros projektų veiklų dalyvių, kurie dalyvaudami gyventojų švietimo civilinės saugos klausimais veiklose įgijo įgūdžių, dalis (proc.)“, siektina reikšmė 95 proc. </w:t>
            </w: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(38 psl.); </w:t>
            </w:r>
          </w:p>
          <w:p w14:paraId="56D9AFDD" w14:textId="318A378A" w:rsidR="004F7B91" w:rsidRPr="00610E67" w:rsidRDefault="004F7B91" w:rsidP="004F7B91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610E67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2.3. Įtrauktas papildomas 1.5 uždavinys (41 psl.): </w:t>
            </w:r>
          </w:p>
          <w:p w14:paraId="0AC9973E" w14:textId="606BEBD1" w:rsidR="00D17970" w:rsidRPr="007E02D2" w:rsidRDefault="004F7B91" w:rsidP="007E02D2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i/>
                <w:iCs/>
                <w:sz w:val="24"/>
                <w:szCs w:val="24"/>
                <w:lang w:eastAsia="lt-LT"/>
              </w:rPr>
            </w:pPr>
            <w:r w:rsidRPr="00610E67">
              <w:rPr>
                <w:rFonts w:ascii="TimesNewRomanPSMT" w:eastAsia="Times New Roman" w:hAnsi="TimesNewRomanPSMT" w:cs="TimesNewRomanPSMT"/>
                <w:i/>
                <w:iCs/>
                <w:sz w:val="24"/>
                <w:szCs w:val="24"/>
                <w:lang w:eastAsia="lt-LT"/>
              </w:rPr>
              <w:t>1.5. UŽDAVINYS – Gyventojų pasirengimo ekstremaliosioms situacijoms didinimas per civilinės saugos švietimo ir praktinių įgūdžių ugdymo veiklas.</w:t>
            </w:r>
          </w:p>
          <w:p w14:paraId="781EA87F" w14:textId="77777777" w:rsidR="00D17970" w:rsidRPr="00D92B12" w:rsidRDefault="00D17970" w:rsidP="00D17970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D92B12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2.4. Įtrauktas naujas produkto rodiklis (41 psl.): </w:t>
            </w:r>
          </w:p>
          <w:p w14:paraId="03F045D8" w14:textId="14571084" w:rsidR="00D17970" w:rsidRPr="00D92B12" w:rsidRDefault="00D17970" w:rsidP="00D17970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D92B12">
              <w:rPr>
                <w:rFonts w:ascii="TimesNewRomanPSMT" w:eastAsia="Times New Roman" w:hAnsi="TimesNewRomanPSMT" w:cs="TimesNewRomanPSMT"/>
                <w:i/>
                <w:iCs/>
                <w:sz w:val="24"/>
                <w:szCs w:val="24"/>
                <w:lang w:eastAsia="lt-LT"/>
              </w:rPr>
              <w:t xml:space="preserve">„Bendruomenės inicijuotos vietos plėtros projektų veiklų dalyviai, dalyvavę gyventojų švietimo civilinės saugos klausimais veiklose (skaičius)“, siektina reikšmė 100. </w:t>
            </w:r>
          </w:p>
          <w:p w14:paraId="33B43321" w14:textId="65EFA5A4" w:rsidR="00D17970" w:rsidRPr="00D92B12" w:rsidRDefault="00D17970" w:rsidP="00D17970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EF3F1E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5 SKYRIUS. Šilutės miesto 2023</w:t>
            </w:r>
            <w:r w:rsidR="00A27DF0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–</w:t>
            </w:r>
            <w:r w:rsidRPr="00EF3F1E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2029 m. vietos plėtros strategijos finansinis veiksmų planas</w:t>
            </w:r>
            <w:r w:rsidR="00EF3F1E">
              <w:rPr>
                <w:rFonts w:ascii="TimesNewRomanPSMT" w:eastAsia="Times New Roman" w:hAnsi="TimesNewRomanPSMT" w:cs="TimesNewRomanPSMT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D92B12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(45</w:t>
            </w:r>
            <w:r w:rsidR="00A27DF0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–</w:t>
            </w:r>
            <w:r w:rsidRPr="00D92B12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 xml:space="preserve">57 psl.): </w:t>
            </w:r>
          </w:p>
          <w:p w14:paraId="2C441DE1" w14:textId="35B2707A" w:rsidR="00D17970" w:rsidRPr="00D92B12" w:rsidRDefault="00D17970" w:rsidP="00D17970">
            <w:pPr>
              <w:spacing w:after="0" w:line="240" w:lineRule="auto"/>
              <w:ind w:firstLine="720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D92B12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3.1. patikslina 1 lentelė „Šilutės miesto 2023</w:t>
            </w:r>
            <w:r w:rsidR="00A27DF0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–</w:t>
            </w:r>
            <w:r w:rsidRPr="00D92B12"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  <w:t>2029 m. vietos Plėtros Strategijos finansinis veiksmų planas“ (54 psl.):</w:t>
            </w:r>
          </w:p>
          <w:p w14:paraId="764678EA" w14:textId="45428513" w:rsidR="00D17970" w:rsidRDefault="00D17970" w:rsidP="00D17970">
            <w:pPr>
              <w:spacing w:after="0" w:line="240" w:lineRule="auto"/>
              <w:ind w:firstLine="31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lt-LT"/>
              </w:rPr>
            </w:pPr>
            <w:r w:rsidRPr="00D17970">
              <w:rPr>
                <w:rFonts w:ascii="TimesNewRomanPSMT" w:eastAsia="Times New Roman" w:hAnsi="TimesNewRomanPSMT" w:cs="TimesNewRomanPSMT"/>
                <w:noProof/>
                <w:sz w:val="24"/>
                <w:szCs w:val="24"/>
                <w:lang w:eastAsia="lt-LT"/>
              </w:rPr>
              <w:lastRenderedPageBreak/>
              <w:drawing>
                <wp:inline distT="0" distB="0" distL="0" distR="0" wp14:anchorId="23F8070A" wp14:editId="36A91CCD">
                  <wp:extent cx="5879604" cy="1679887"/>
                  <wp:effectExtent l="0" t="0" r="6985" b="0"/>
                  <wp:docPr id="192737588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37588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696" cy="1680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3233D" w14:textId="1991C161" w:rsidR="00A3519D" w:rsidRPr="00D92B12" w:rsidRDefault="00A3519D" w:rsidP="00625C2A">
            <w:pPr>
              <w:spacing w:after="0" w:line="240" w:lineRule="auto"/>
              <w:ind w:firstLine="5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2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 papildyta 1.5.1 veiksmu (54 psl.): </w:t>
            </w:r>
          </w:p>
          <w:p w14:paraId="524B9873" w14:textId="77777777" w:rsidR="00A3519D" w:rsidRPr="00D92B12" w:rsidRDefault="00A3519D" w:rsidP="00625C2A">
            <w:pPr>
              <w:spacing w:after="0" w:line="240" w:lineRule="auto"/>
              <w:ind w:firstLine="5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2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1.5.1. Veiksmas „Gyventojų švietimas civilinės saugos klausimais ir praktinių parengties įgūdžių ugdymas, organizuojant ir įgyvendinant edukacines bei prevencines programas, apimančias teorinius, </w:t>
            </w:r>
            <w:proofErr w:type="spellStart"/>
            <w:r w:rsidRPr="00D92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simuliacinius</w:t>
            </w:r>
            <w:proofErr w:type="spellEnd"/>
            <w:r w:rsidRPr="00D92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ir praktinius užsiėmimus, skirtus gyventojų pasirengimui ekstremaliosioms situacijoms didinti, jų saugumui stiprinti, krizių valdymo efektyvumui, bendruomenių atsparumui bei atsparumui dezinformacijai didinti“. </w:t>
            </w:r>
          </w:p>
          <w:p w14:paraId="1A9E3441" w14:textId="54EE4154" w:rsidR="00A3519D" w:rsidRPr="00D92B12" w:rsidRDefault="00A3519D" w:rsidP="00625C2A">
            <w:pPr>
              <w:spacing w:after="0" w:line="240" w:lineRule="auto"/>
              <w:ind w:firstLine="5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2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 papildyta Veiksmo vykdytojais, galimais partneriais ir Vykdytojo atrinkto atviro konkurso būdu atrankos principais (54 psl.):</w:t>
            </w:r>
          </w:p>
          <w:p w14:paraId="4247613A" w14:textId="77777777" w:rsidR="00A3519D" w:rsidRPr="00D92B12" w:rsidRDefault="00A3519D" w:rsidP="00625C2A">
            <w:pPr>
              <w:pStyle w:val="Default"/>
              <w:ind w:firstLine="598"/>
            </w:pPr>
            <w:r w:rsidRPr="00D92B12">
              <w:rPr>
                <w:i/>
                <w:iCs/>
              </w:rPr>
              <w:t xml:space="preserve">Veiksmo vykdytojai: </w:t>
            </w:r>
          </w:p>
          <w:p w14:paraId="4769D014" w14:textId="77777777" w:rsidR="00A3519D" w:rsidRPr="00D92B12" w:rsidRDefault="00A3519D" w:rsidP="00625C2A">
            <w:pPr>
              <w:pStyle w:val="Default"/>
              <w:ind w:firstLine="598"/>
            </w:pPr>
            <w:r w:rsidRPr="00D92B12">
              <w:rPr>
                <w:i/>
                <w:iCs/>
              </w:rPr>
              <w:t xml:space="preserve">1) privatūs ir viešieji juridiniai asmenys, juridinio asmens filialas ar atstovybė, kurie vykdo veiklą VPS įgyvendinimo teritorijoje; </w:t>
            </w:r>
          </w:p>
          <w:p w14:paraId="41605938" w14:textId="07B45D8A" w:rsidR="00A3519D" w:rsidRPr="00D92B12" w:rsidRDefault="00A3519D" w:rsidP="00625C2A">
            <w:pPr>
              <w:pStyle w:val="Default"/>
              <w:ind w:firstLine="598"/>
            </w:pPr>
            <w:r w:rsidRPr="00D92B12">
              <w:rPr>
                <w:i/>
                <w:iCs/>
              </w:rPr>
              <w:t>2) Šilutės r</w:t>
            </w:r>
            <w:r w:rsidR="00A27DF0">
              <w:rPr>
                <w:i/>
                <w:iCs/>
              </w:rPr>
              <w:t>ajono</w:t>
            </w:r>
            <w:r w:rsidRPr="00D92B12">
              <w:rPr>
                <w:i/>
                <w:iCs/>
              </w:rPr>
              <w:t xml:space="preserve"> savivaldybės administracija. </w:t>
            </w:r>
          </w:p>
          <w:p w14:paraId="284B9DE6" w14:textId="77777777" w:rsidR="00A3519D" w:rsidRPr="00D92B12" w:rsidRDefault="00A3519D" w:rsidP="00625C2A">
            <w:pPr>
              <w:pStyle w:val="Default"/>
              <w:ind w:firstLine="598"/>
            </w:pPr>
            <w:r w:rsidRPr="00D92B12">
              <w:rPr>
                <w:i/>
                <w:iCs/>
              </w:rPr>
              <w:t xml:space="preserve">Galimi partneriai: </w:t>
            </w:r>
          </w:p>
          <w:p w14:paraId="77F55140" w14:textId="77777777" w:rsidR="00A3519D" w:rsidRPr="00D92B12" w:rsidRDefault="00A3519D" w:rsidP="00625C2A">
            <w:pPr>
              <w:pStyle w:val="Default"/>
              <w:ind w:firstLine="598"/>
            </w:pPr>
            <w:r w:rsidRPr="00D92B12">
              <w:rPr>
                <w:i/>
                <w:iCs/>
              </w:rPr>
              <w:t xml:space="preserve">1) privatūs ir viešieji juridiniai asmenys, juridinio asmens filialas ar atstovybė, kurie vykdo veiklą VPS įgyvendinimo teritorijoje; </w:t>
            </w:r>
          </w:p>
          <w:p w14:paraId="24C01878" w14:textId="2D752C8F" w:rsidR="00D92B12" w:rsidRPr="00D92B12" w:rsidRDefault="00A3519D" w:rsidP="00625C2A">
            <w:pPr>
              <w:spacing w:after="0" w:line="240" w:lineRule="auto"/>
              <w:ind w:firstLine="5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2">
              <w:rPr>
                <w:rFonts w:ascii="Times New Roman" w:hAnsi="Times New Roman" w:cs="Times New Roman"/>
                <w:sz w:val="24"/>
                <w:szCs w:val="24"/>
              </w:rPr>
              <w:t>2) Šilutės r</w:t>
            </w:r>
            <w:r w:rsidR="00A27DF0">
              <w:rPr>
                <w:rFonts w:ascii="Times New Roman" w:hAnsi="Times New Roman" w:cs="Times New Roman"/>
                <w:sz w:val="24"/>
                <w:szCs w:val="24"/>
              </w:rPr>
              <w:t>ajono</w:t>
            </w:r>
            <w:r w:rsidRPr="00D92B12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administracija.</w:t>
            </w:r>
          </w:p>
          <w:p w14:paraId="678C042F" w14:textId="78777D52" w:rsidR="00A3519D" w:rsidRPr="00D92B12" w:rsidRDefault="00D92B12" w:rsidP="00D92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2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Vykdytojo atrinkto atviro konkurso būdu atrankos principai:</w:t>
            </w:r>
          </w:p>
          <w:p w14:paraId="29E91504" w14:textId="60B61952" w:rsidR="00D92B12" w:rsidRPr="00D92B12" w:rsidRDefault="00D92B12" w:rsidP="00E60E6D">
            <w:pPr>
              <w:pStyle w:val="Sraopastraipa"/>
              <w:numPr>
                <w:ilvl w:val="0"/>
                <w:numId w:val="8"/>
              </w:numPr>
              <w:tabs>
                <w:tab w:val="left" w:pos="882"/>
              </w:tabs>
              <w:spacing w:after="0" w:line="240" w:lineRule="auto"/>
              <w:ind w:hanging="122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92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veiklą vykdo ir yra registruotas Šilutės miesto teritorijoje</w:t>
            </w:r>
            <w:r w:rsidR="00A27D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46D31E2E" w14:textId="10D2EE85" w:rsidR="00D92B12" w:rsidRPr="00D92B12" w:rsidRDefault="00D92B12" w:rsidP="00D92B12">
            <w:pPr>
              <w:pStyle w:val="Sraopastraip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2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3.4. Perskaičiuotos lėšos strategij</w:t>
            </w:r>
            <w:r w:rsidR="00A27D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Pr="00D92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</w:t>
            </w:r>
            <w:r w:rsidR="00A27D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D92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ir išdėstytos pagal metus (56 psl.) </w:t>
            </w:r>
          </w:p>
          <w:p w14:paraId="44F0B267" w14:textId="4EF6D2A7" w:rsidR="00D92B12" w:rsidRPr="00D92B12" w:rsidRDefault="00D92B12" w:rsidP="003E4C76">
            <w:pPr>
              <w:pStyle w:val="Sraopastraipa"/>
              <w:spacing w:after="0" w:line="240" w:lineRule="auto"/>
              <w:ind w:left="29" w:firstLine="6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2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3.5. Lėšos Strategij</w:t>
            </w:r>
            <w:r w:rsidR="00A27D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 administruoti</w:t>
            </w:r>
            <w:r w:rsidRPr="00D92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papildytos 17 000,00 Eur, atlikti perskaičiavimai, išdėstant lėšas pagal metus (56 psl.).</w:t>
            </w:r>
            <w:r w:rsidR="00F255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2FE1CBE7" w14:textId="6DFC3B4A" w:rsidR="00A4272C" w:rsidRPr="00E64AAB" w:rsidRDefault="00E64AAB" w:rsidP="000A247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4AAB">
              <w:rPr>
                <w:rFonts w:ascii="Times New Roman" w:hAnsi="Times New Roman" w:cs="Times New Roman"/>
                <w:sz w:val="24"/>
                <w:szCs w:val="24"/>
              </w:rPr>
              <w:t xml:space="preserve">Šilutės rajono savivaldybė įsipareigojimą, patvirtintą 2023 m. balandžio 20 d. sprendimu Nr. T1-1310, prisidėti prie Strategijos finansavimo ne mažiau kaip 30,1 proc. </w:t>
            </w:r>
            <w:r w:rsidR="00A27D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64AAB">
              <w:rPr>
                <w:rFonts w:ascii="Times New Roman" w:hAnsi="Times New Roman" w:cs="Times New Roman"/>
                <w:sz w:val="24"/>
                <w:szCs w:val="24"/>
              </w:rPr>
              <w:t>avivaldybės biudžeto lėšomis</w:t>
            </w:r>
            <w:r w:rsidR="00A27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4AAB">
              <w:rPr>
                <w:rFonts w:ascii="Times New Roman" w:hAnsi="Times New Roman" w:cs="Times New Roman"/>
                <w:sz w:val="24"/>
                <w:szCs w:val="24"/>
              </w:rPr>
              <w:t xml:space="preserve"> vykdo nuosekliai, atsižvelgdama į vietos plėtros projektų pareiškėjų pateiktus prašymus. Šiuo metu jau yra priimti Savivaldybės tarybos sprendimai dėl prisidėjimo 30,1 proc. prie 8 iš 9 Strategijoje numatytų finansuoti vietos plėtros projektų.</w:t>
            </w:r>
          </w:p>
        </w:tc>
      </w:tr>
      <w:tr w:rsidR="00A4272C" w:rsidRPr="00A4272C" w14:paraId="363D50EE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B5E1" w14:textId="77777777" w:rsidR="00A4272C" w:rsidRPr="00A4272C" w:rsidRDefault="00A4272C" w:rsidP="00A4272C">
            <w:pPr>
              <w:spacing w:after="0" w:line="240" w:lineRule="auto"/>
              <w:ind w:firstLine="58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lastRenderedPageBreak/>
              <w:t>3. Kokių pozityvių rezultatų laukiama.</w:t>
            </w:r>
          </w:p>
        </w:tc>
      </w:tr>
      <w:tr w:rsidR="00A4272C" w:rsidRPr="00A4272C" w14:paraId="7F4BC368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9409" w14:textId="5767AE8E" w:rsidR="00A4272C" w:rsidRPr="00A4272C" w:rsidRDefault="00001F78" w:rsidP="00001F78">
            <w:pPr>
              <w:pStyle w:val="prastasiniatinklio"/>
              <w:ind w:firstLine="598"/>
              <w:jc w:val="both"/>
            </w:pPr>
            <w:r w:rsidRPr="00001F78">
              <w:t>Įgyvendinus numatytas veiklas, bus stiprinamos gyventojų civilinės saugos žinios ir praktiniai pasirengimo ekstremaliosioms situacijoms įgūdžiai, didės bendruomenių atsparumas krizėms ir dezinformacijai, gerės gyventojų saugumas bei efektyvesnis reagavimas į ekstremaliąsias situacijas.</w:t>
            </w:r>
          </w:p>
        </w:tc>
      </w:tr>
      <w:tr w:rsidR="00A4272C" w:rsidRPr="00A4272C" w14:paraId="0E03D54E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5815" w14:textId="77777777" w:rsidR="00A4272C" w:rsidRPr="00A4272C" w:rsidRDefault="00A4272C" w:rsidP="00A4272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4. Galimos neigiamos priimto projekto pasekmės ir kokių priemonių reikėtų imtis, kad tokių pasekmių būtų išvengta.</w:t>
            </w:r>
          </w:p>
        </w:tc>
      </w:tr>
      <w:tr w:rsidR="00A4272C" w:rsidRPr="00A4272C" w14:paraId="51C0D3F3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C33D" w14:textId="77777777" w:rsidR="00A4272C" w:rsidRPr="00A4272C" w:rsidRDefault="00A4272C" w:rsidP="00A42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27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-------------</w:t>
            </w:r>
          </w:p>
        </w:tc>
      </w:tr>
      <w:tr w:rsidR="00A4272C" w:rsidRPr="00A4272C" w14:paraId="46A2FF68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F47B" w14:textId="77777777" w:rsidR="00A4272C" w:rsidRPr="00A4272C" w:rsidRDefault="00A4272C" w:rsidP="00A4272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A4272C" w:rsidRPr="00A4272C" w14:paraId="37AC4C67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01D5" w14:textId="77777777" w:rsidR="00A4272C" w:rsidRPr="00A4272C" w:rsidRDefault="00A4272C" w:rsidP="00A42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27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------------</w:t>
            </w:r>
          </w:p>
        </w:tc>
      </w:tr>
      <w:tr w:rsidR="00A4272C" w:rsidRPr="00A4272C" w14:paraId="45E76307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E75A" w14:textId="77777777" w:rsidR="00A4272C" w:rsidRPr="00A4272C" w:rsidRDefault="00A4272C" w:rsidP="00A4272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A4272C" w:rsidRPr="00A4272C" w14:paraId="110F95EA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B92" w14:textId="3DD9F4B6" w:rsidR="00A4272C" w:rsidRPr="00AC1EFE" w:rsidRDefault="00A4272C" w:rsidP="00AC1EFE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27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Antikorupcinis vertinimas nereikalingas.</w:t>
            </w:r>
          </w:p>
        </w:tc>
      </w:tr>
      <w:tr w:rsidR="00A4272C" w:rsidRPr="00A4272C" w14:paraId="27411004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FC7D" w14:textId="77777777" w:rsidR="00A4272C" w:rsidRPr="00A4272C" w:rsidRDefault="00A4272C" w:rsidP="00A4272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A4272C" w:rsidRPr="00A4272C" w14:paraId="6D9CD336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546" w14:textId="1ACE8E9B" w:rsidR="00A4272C" w:rsidRPr="006312DC" w:rsidRDefault="00200C9B" w:rsidP="00A4272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312DC">
              <w:rPr>
                <w:rFonts w:ascii="Times New Roman" w:hAnsi="Times New Roman" w:cs="Times New Roman"/>
                <w:sz w:val="24"/>
                <w:szCs w:val="24"/>
              </w:rPr>
              <w:t>Strategijos 1.5 uždavinio „Gyventojų pasirengimo ekstremaliosioms situacijoms didinimas per civilinės saugos švietimo ir praktinių įgūdžių ugdymo veiklas“ įgyvendinimui prašoma skirti papildomą finansavimą</w:t>
            </w:r>
            <w:r w:rsidR="00792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2DC">
              <w:rPr>
                <w:rFonts w:ascii="Times New Roman" w:hAnsi="Times New Roman" w:cs="Times New Roman"/>
                <w:sz w:val="24"/>
                <w:szCs w:val="24"/>
              </w:rPr>
              <w:t xml:space="preserve">5 263,16 Eur (5 proc.) </w:t>
            </w:r>
            <w:r w:rsidR="00A27D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312DC">
              <w:rPr>
                <w:rFonts w:ascii="Times New Roman" w:hAnsi="Times New Roman" w:cs="Times New Roman"/>
                <w:sz w:val="24"/>
                <w:szCs w:val="24"/>
              </w:rPr>
              <w:t>avivaldybės biudžeto lėšų.</w:t>
            </w:r>
            <w:r w:rsidR="00792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48" w:rsidRPr="00792D48">
              <w:rPr>
                <w:rFonts w:ascii="Times New Roman" w:hAnsi="Times New Roman" w:cs="Times New Roman"/>
                <w:sz w:val="24"/>
                <w:szCs w:val="24"/>
              </w:rPr>
              <w:t xml:space="preserve">Europos Sąjungos lėšų </w:t>
            </w:r>
            <w:r w:rsidR="00792D48">
              <w:rPr>
                <w:rFonts w:ascii="Times New Roman" w:hAnsi="Times New Roman" w:cs="Times New Roman"/>
                <w:sz w:val="24"/>
                <w:szCs w:val="24"/>
              </w:rPr>
              <w:t xml:space="preserve">suma </w:t>
            </w:r>
            <w:r w:rsidR="00A27D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92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D48" w:rsidRPr="00792D48">
              <w:rPr>
                <w:rFonts w:ascii="Times New Roman" w:hAnsi="Times New Roman" w:cs="Times New Roman"/>
                <w:sz w:val="24"/>
                <w:szCs w:val="24"/>
              </w:rPr>
              <w:t>100 000,00 Eur (95 proc.)</w:t>
            </w:r>
            <w:r w:rsidR="00792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272C" w:rsidRPr="00A4272C" w14:paraId="56B2A0D9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514" w14:textId="77777777" w:rsidR="00A4272C" w:rsidRPr="00A4272C" w:rsidRDefault="00A4272C" w:rsidP="00A427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8. Projekto autorius ar autorių grupė.</w:t>
            </w:r>
          </w:p>
        </w:tc>
      </w:tr>
      <w:tr w:rsidR="00A4272C" w:rsidRPr="00A4272C" w14:paraId="09BBB53D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83D8" w14:textId="77777777" w:rsidR="00A4272C" w:rsidRPr="00A4272C" w:rsidRDefault="00A4272C" w:rsidP="00A4272C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sz w:val="24"/>
                <w:szCs w:val="24"/>
              </w:rPr>
              <w:t>Planavimo ir plėtros skyriaus vyriausioji specialistė Judita Jakienė</w:t>
            </w:r>
          </w:p>
        </w:tc>
      </w:tr>
      <w:tr w:rsidR="00A4272C" w:rsidRPr="00A4272C" w14:paraId="7190B2F3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8861" w14:textId="77777777" w:rsidR="00A4272C" w:rsidRPr="00A4272C" w:rsidRDefault="00A4272C" w:rsidP="00A4272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9. Reikšminiai projekto žodžiai, kurių reikia šiam projektui įtraukti į kompiuterinę paieškos sistemą.</w:t>
            </w:r>
          </w:p>
        </w:tc>
      </w:tr>
      <w:tr w:rsidR="00A4272C" w:rsidRPr="00A4272C" w14:paraId="19CC9E53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F995" w14:textId="77777777" w:rsidR="00A4272C" w:rsidRPr="00A4272C" w:rsidRDefault="00A4272C" w:rsidP="00A4272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4272C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A4272C" w:rsidRPr="00A4272C" w14:paraId="65CBF45F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9DC8" w14:textId="77777777" w:rsidR="00A4272C" w:rsidRPr="00A4272C" w:rsidRDefault="00A4272C" w:rsidP="00A427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</w:pPr>
            <w:r w:rsidRPr="00A427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</w:rPr>
              <w:t>10. Kiti, autorių nuomone, reikalingi pagrindimai ir paaiškinimai.</w:t>
            </w:r>
          </w:p>
        </w:tc>
      </w:tr>
      <w:tr w:rsidR="00A4272C" w:rsidRPr="00A4272C" w14:paraId="0602FA4B" w14:textId="77777777" w:rsidTr="007D6C4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DDF" w14:textId="77777777" w:rsidR="00A4272C" w:rsidRPr="00A4272C" w:rsidRDefault="00A4272C" w:rsidP="00A42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153013" w14:textId="77777777" w:rsidR="00A4272C" w:rsidRDefault="00A4272C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62227E4D" w14:textId="77777777" w:rsidR="00A4272C" w:rsidRDefault="00A4272C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1950512A" w14:textId="77777777" w:rsidR="00A4272C" w:rsidRDefault="00A4272C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08E3D104" w14:textId="77777777" w:rsidR="00A4272C" w:rsidRPr="00A4272C" w:rsidRDefault="00A4272C" w:rsidP="00A427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72C">
        <w:rPr>
          <w:rFonts w:ascii="Times New Roman" w:eastAsia="Times New Roman" w:hAnsi="Times New Roman" w:cs="Times New Roman"/>
          <w:bCs/>
          <w:sz w:val="24"/>
          <w:szCs w:val="24"/>
        </w:rPr>
        <w:t xml:space="preserve">Planavimo ir plėtros skyriaus                                                                                          Judita Jakienė                                           </w:t>
      </w:r>
    </w:p>
    <w:p w14:paraId="6245E76D" w14:textId="26D64AF0" w:rsidR="00A4272C" w:rsidRDefault="00A4272C" w:rsidP="00A4272C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  <w:r w:rsidRPr="00A4272C">
        <w:rPr>
          <w:rFonts w:ascii="Times New Roman" w:eastAsia="Times New Roman" w:hAnsi="Times New Roman" w:cs="Times New Roman"/>
          <w:bCs/>
          <w:sz w:val="24"/>
          <w:szCs w:val="24"/>
        </w:rPr>
        <w:t>vyriausioji specialistė</w:t>
      </w:r>
      <w:r w:rsidRPr="00A4272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</w:t>
      </w:r>
      <w:r w:rsidRPr="00A4272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</w:t>
      </w:r>
      <w:r w:rsidRPr="00A4272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4272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A15EA37" w14:textId="77777777" w:rsidR="00A4272C" w:rsidRDefault="00A4272C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25D3F552" w14:textId="77777777" w:rsidR="00A4272C" w:rsidRPr="00FA229E" w:rsidRDefault="00A4272C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tbl>
      <w:tblPr>
        <w:tblW w:w="9727" w:type="dxa"/>
        <w:tblInd w:w="-88" w:type="dxa"/>
        <w:tblLook w:val="04A0" w:firstRow="1" w:lastRow="0" w:firstColumn="1" w:lastColumn="0" w:noHBand="0" w:noVBand="1"/>
      </w:tblPr>
      <w:tblGrid>
        <w:gridCol w:w="9727"/>
      </w:tblGrid>
      <w:tr w:rsidR="00FA229E" w:rsidRPr="00FA229E" w14:paraId="006CAE61" w14:textId="77777777" w:rsidTr="006E3836">
        <w:trPr>
          <w:trHeight w:val="1258"/>
        </w:trPr>
        <w:tc>
          <w:tcPr>
            <w:tcW w:w="9727" w:type="dxa"/>
          </w:tcPr>
          <w:p w14:paraId="5329AA07" w14:textId="77777777" w:rsidR="00FA229E" w:rsidRPr="00FA229E" w:rsidRDefault="00FA229E" w:rsidP="00FA229E">
            <w:pPr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55F71654" w14:textId="77777777" w:rsidR="004D77B5" w:rsidRDefault="004D77B5"/>
    <w:sectPr w:rsidR="004D77B5" w:rsidSect="00AE4ED6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107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DAED" w14:textId="77777777" w:rsidR="000518F3" w:rsidRDefault="000518F3">
      <w:pPr>
        <w:spacing w:after="0" w:line="240" w:lineRule="auto"/>
      </w:pPr>
      <w:r>
        <w:separator/>
      </w:r>
    </w:p>
  </w:endnote>
  <w:endnote w:type="continuationSeparator" w:id="0">
    <w:p w14:paraId="574AF4EE" w14:textId="77777777" w:rsidR="000518F3" w:rsidRDefault="0005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85A9" w14:textId="77777777" w:rsidR="00184419" w:rsidRPr="00266101" w:rsidRDefault="00184419" w:rsidP="00266101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A8D3" w14:textId="77777777" w:rsidR="000518F3" w:rsidRDefault="000518F3">
      <w:pPr>
        <w:spacing w:after="0" w:line="240" w:lineRule="auto"/>
      </w:pPr>
      <w:r>
        <w:separator/>
      </w:r>
    </w:p>
  </w:footnote>
  <w:footnote w:type="continuationSeparator" w:id="0">
    <w:p w14:paraId="7F5CE9D1" w14:textId="77777777" w:rsidR="000518F3" w:rsidRDefault="0005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829512"/>
      <w:docPartObj>
        <w:docPartGallery w:val="Page Numbers (Top of Page)"/>
        <w:docPartUnique/>
      </w:docPartObj>
    </w:sdtPr>
    <w:sdtEndPr/>
    <w:sdtContent>
      <w:p w14:paraId="302B9638" w14:textId="496BD108" w:rsidR="00AE4ED6" w:rsidRDefault="00AE4E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5ABDC" w14:textId="77777777" w:rsidR="00AE4ED6" w:rsidRDefault="00AE4E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F122" w14:textId="642553FA" w:rsidR="00AE4ED6" w:rsidRDefault="00AE4ED6">
    <w:pPr>
      <w:pStyle w:val="Antrats"/>
      <w:jc w:val="center"/>
    </w:pPr>
  </w:p>
  <w:p w14:paraId="38D6FCC0" w14:textId="77777777" w:rsidR="00184419" w:rsidRDefault="00184419" w:rsidP="00AF1D3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CC74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3797E"/>
    <w:multiLevelType w:val="hybridMultilevel"/>
    <w:tmpl w:val="FE4E9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649"/>
    <w:multiLevelType w:val="hybridMultilevel"/>
    <w:tmpl w:val="EAFEBB3C"/>
    <w:lvl w:ilvl="0" w:tplc="6C3841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BB47D2"/>
    <w:multiLevelType w:val="hybridMultilevel"/>
    <w:tmpl w:val="4A143BA8"/>
    <w:lvl w:ilvl="0" w:tplc="098CA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7BC"/>
    <w:multiLevelType w:val="hybridMultilevel"/>
    <w:tmpl w:val="79ECEB70"/>
    <w:lvl w:ilvl="0" w:tplc="534CE1C2">
      <w:start w:val="2025"/>
      <w:numFmt w:val="bullet"/>
      <w:lvlText w:val="–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5" w15:restartNumberingAfterBreak="0">
    <w:nsid w:val="289E0C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7BF97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AD5EA7"/>
    <w:multiLevelType w:val="multilevel"/>
    <w:tmpl w:val="E6A2998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6975">
    <w:abstractNumId w:val="7"/>
  </w:num>
  <w:num w:numId="2" w16cid:durableId="1304041166">
    <w:abstractNumId w:val="4"/>
  </w:num>
  <w:num w:numId="3" w16cid:durableId="264962048">
    <w:abstractNumId w:val="2"/>
  </w:num>
  <w:num w:numId="4" w16cid:durableId="641928054">
    <w:abstractNumId w:val="6"/>
  </w:num>
  <w:num w:numId="5" w16cid:durableId="224415682">
    <w:abstractNumId w:val="3"/>
  </w:num>
  <w:num w:numId="6" w16cid:durableId="269550545">
    <w:abstractNumId w:val="5"/>
  </w:num>
  <w:num w:numId="7" w16cid:durableId="625703514">
    <w:abstractNumId w:val="0"/>
  </w:num>
  <w:num w:numId="8" w16cid:durableId="143204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E"/>
    <w:rsid w:val="00001F78"/>
    <w:rsid w:val="00047E41"/>
    <w:rsid w:val="000518F3"/>
    <w:rsid w:val="00092B45"/>
    <w:rsid w:val="000A2475"/>
    <w:rsid w:val="000A24B4"/>
    <w:rsid w:val="000A4C53"/>
    <w:rsid w:val="000D5B73"/>
    <w:rsid w:val="000E4408"/>
    <w:rsid w:val="000E7ADE"/>
    <w:rsid w:val="00107513"/>
    <w:rsid w:val="00116941"/>
    <w:rsid w:val="0012473A"/>
    <w:rsid w:val="00147D27"/>
    <w:rsid w:val="00184419"/>
    <w:rsid w:val="001B4C88"/>
    <w:rsid w:val="001B6413"/>
    <w:rsid w:val="001D2C83"/>
    <w:rsid w:val="001F28B5"/>
    <w:rsid w:val="00200C9B"/>
    <w:rsid w:val="002117BA"/>
    <w:rsid w:val="002646FC"/>
    <w:rsid w:val="00283C57"/>
    <w:rsid w:val="00286403"/>
    <w:rsid w:val="002D25DC"/>
    <w:rsid w:val="002D7595"/>
    <w:rsid w:val="003059D9"/>
    <w:rsid w:val="00305DB7"/>
    <w:rsid w:val="00305F58"/>
    <w:rsid w:val="00321C07"/>
    <w:rsid w:val="00325C88"/>
    <w:rsid w:val="00350FC2"/>
    <w:rsid w:val="003C3770"/>
    <w:rsid w:val="003D2491"/>
    <w:rsid w:val="003E4C76"/>
    <w:rsid w:val="004213B1"/>
    <w:rsid w:val="00436310"/>
    <w:rsid w:val="00496E8B"/>
    <w:rsid w:val="004D4DE0"/>
    <w:rsid w:val="004D77B5"/>
    <w:rsid w:val="004F7B91"/>
    <w:rsid w:val="005068A1"/>
    <w:rsid w:val="00551976"/>
    <w:rsid w:val="005A400C"/>
    <w:rsid w:val="005D7650"/>
    <w:rsid w:val="00610E67"/>
    <w:rsid w:val="00625C2A"/>
    <w:rsid w:val="0063110E"/>
    <w:rsid w:val="006312DC"/>
    <w:rsid w:val="006357B5"/>
    <w:rsid w:val="00645FFC"/>
    <w:rsid w:val="00655285"/>
    <w:rsid w:val="006A48CB"/>
    <w:rsid w:val="006F3845"/>
    <w:rsid w:val="006F76C2"/>
    <w:rsid w:val="00733635"/>
    <w:rsid w:val="0075251B"/>
    <w:rsid w:val="007803EF"/>
    <w:rsid w:val="0078348F"/>
    <w:rsid w:val="00792D48"/>
    <w:rsid w:val="007A7D67"/>
    <w:rsid w:val="007E02D2"/>
    <w:rsid w:val="00830033"/>
    <w:rsid w:val="008565C5"/>
    <w:rsid w:val="00881D31"/>
    <w:rsid w:val="00921426"/>
    <w:rsid w:val="0092193A"/>
    <w:rsid w:val="00926D29"/>
    <w:rsid w:val="00933C59"/>
    <w:rsid w:val="00945D15"/>
    <w:rsid w:val="00957868"/>
    <w:rsid w:val="009B3A14"/>
    <w:rsid w:val="009F04FD"/>
    <w:rsid w:val="009F2A46"/>
    <w:rsid w:val="00A27DF0"/>
    <w:rsid w:val="00A3519D"/>
    <w:rsid w:val="00A4272C"/>
    <w:rsid w:val="00A50420"/>
    <w:rsid w:val="00A508B5"/>
    <w:rsid w:val="00A54A5D"/>
    <w:rsid w:val="00A56E4B"/>
    <w:rsid w:val="00A66FD4"/>
    <w:rsid w:val="00AC1EFE"/>
    <w:rsid w:val="00AD7CD4"/>
    <w:rsid w:val="00AE4085"/>
    <w:rsid w:val="00AE4ED6"/>
    <w:rsid w:val="00B03CB9"/>
    <w:rsid w:val="00B07938"/>
    <w:rsid w:val="00B201D5"/>
    <w:rsid w:val="00B33EA8"/>
    <w:rsid w:val="00BA5429"/>
    <w:rsid w:val="00BB5509"/>
    <w:rsid w:val="00BE29B6"/>
    <w:rsid w:val="00C21039"/>
    <w:rsid w:val="00C553DE"/>
    <w:rsid w:val="00C87FFB"/>
    <w:rsid w:val="00C94256"/>
    <w:rsid w:val="00CF0063"/>
    <w:rsid w:val="00CF7F24"/>
    <w:rsid w:val="00D130AA"/>
    <w:rsid w:val="00D17970"/>
    <w:rsid w:val="00D4389B"/>
    <w:rsid w:val="00D55FC2"/>
    <w:rsid w:val="00D83675"/>
    <w:rsid w:val="00D92B12"/>
    <w:rsid w:val="00DB79CA"/>
    <w:rsid w:val="00DD092F"/>
    <w:rsid w:val="00E311A4"/>
    <w:rsid w:val="00E41072"/>
    <w:rsid w:val="00E60E6D"/>
    <w:rsid w:val="00E64AAB"/>
    <w:rsid w:val="00E72839"/>
    <w:rsid w:val="00E80A8B"/>
    <w:rsid w:val="00EB4186"/>
    <w:rsid w:val="00ED77FB"/>
    <w:rsid w:val="00EF3F1E"/>
    <w:rsid w:val="00F10770"/>
    <w:rsid w:val="00F2551E"/>
    <w:rsid w:val="00F41E4F"/>
    <w:rsid w:val="00F962CB"/>
    <w:rsid w:val="00FA229E"/>
    <w:rsid w:val="00FB36EB"/>
    <w:rsid w:val="00F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0E0E8"/>
  <w15:chartTrackingRefBased/>
  <w15:docId w15:val="{D258C65B-4832-4182-96F3-488F9F5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229E"/>
  </w:style>
  <w:style w:type="paragraph" w:styleId="Porat">
    <w:name w:val="footer"/>
    <w:basedOn w:val="prastasis"/>
    <w:link w:val="PoratDiagrama"/>
    <w:uiPriority w:val="99"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229E"/>
  </w:style>
  <w:style w:type="paragraph" w:styleId="Sraopastraipa">
    <w:name w:val="List Paragraph"/>
    <w:basedOn w:val="prastasis"/>
    <w:uiPriority w:val="34"/>
    <w:qFormat/>
    <w:rsid w:val="004F7B91"/>
    <w:pPr>
      <w:ind w:left="720"/>
      <w:contextualSpacing/>
    </w:pPr>
  </w:style>
  <w:style w:type="paragraph" w:customStyle="1" w:styleId="Default">
    <w:name w:val="Default"/>
    <w:rsid w:val="00A35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321C0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27D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27D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27D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7D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7D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4311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Judita Jakienė</cp:lastModifiedBy>
  <cp:revision>99</cp:revision>
  <dcterms:created xsi:type="dcterms:W3CDTF">2023-04-11T08:11:00Z</dcterms:created>
  <dcterms:modified xsi:type="dcterms:W3CDTF">2026-05-20T08:45:00Z</dcterms:modified>
</cp:coreProperties>
</file>