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3FD0E49A" w14:textId="1769733E" w:rsidR="000B4707" w:rsidRDefault="00064383" w:rsidP="000B4707">
      <w:pPr>
        <w:shd w:val="clear" w:color="auto" w:fill="FFFFFF"/>
        <w:jc w:val="center"/>
        <w:rPr>
          <w:color w:val="212529"/>
        </w:rPr>
      </w:pPr>
      <w:r>
        <w:rPr>
          <w:b/>
          <w:bCs/>
          <w:caps/>
          <w:color w:val="212529"/>
        </w:rPr>
        <w:t>DĖL TARYBOS SPRENDIMO „</w:t>
      </w:r>
      <w:bookmarkStart w:id="0" w:name="_Hlk81315233"/>
      <w:r w:rsidR="00987482" w:rsidRPr="00DF4D2F">
        <w:rPr>
          <w:b/>
          <w:bCs/>
          <w:color w:val="212529"/>
        </w:rPr>
        <w:t>DĖL PAVADINIM</w:t>
      </w:r>
      <w:r w:rsidR="00987482">
        <w:rPr>
          <w:b/>
          <w:bCs/>
          <w:color w:val="212529"/>
        </w:rPr>
        <w:t>Ų</w:t>
      </w:r>
      <w:r w:rsidR="00987482" w:rsidRPr="00DF4D2F">
        <w:rPr>
          <w:b/>
          <w:bCs/>
          <w:color w:val="212529"/>
        </w:rPr>
        <w:t xml:space="preserve"> SUTEIKIMO ŠILUTĖS R</w:t>
      </w:r>
      <w:r w:rsidR="00D844F7">
        <w:rPr>
          <w:b/>
          <w:bCs/>
          <w:color w:val="212529"/>
        </w:rPr>
        <w:t>AJONO SAVIVALDYBĖS</w:t>
      </w:r>
      <w:r w:rsidR="00987482" w:rsidRPr="00DF4D2F">
        <w:rPr>
          <w:b/>
          <w:bCs/>
          <w:color w:val="212529"/>
        </w:rPr>
        <w:t xml:space="preserve"> </w:t>
      </w:r>
      <w:r w:rsidR="00987482">
        <w:rPr>
          <w:b/>
          <w:bCs/>
          <w:color w:val="212529"/>
        </w:rPr>
        <w:t>KINTŲ SEN</w:t>
      </w:r>
      <w:r w:rsidR="00D844F7">
        <w:rPr>
          <w:b/>
          <w:bCs/>
          <w:color w:val="212529"/>
        </w:rPr>
        <w:t>IŪNIJOS</w:t>
      </w:r>
      <w:r w:rsidR="00987482">
        <w:rPr>
          <w:b/>
          <w:bCs/>
          <w:color w:val="212529"/>
        </w:rPr>
        <w:t xml:space="preserve"> RŪGALIŲ K</w:t>
      </w:r>
      <w:r w:rsidR="00D844F7">
        <w:rPr>
          <w:b/>
          <w:bCs/>
          <w:color w:val="212529"/>
        </w:rPr>
        <w:t>AIMO</w:t>
      </w:r>
      <w:r w:rsidR="00987482">
        <w:rPr>
          <w:b/>
          <w:bCs/>
          <w:color w:val="212529"/>
        </w:rPr>
        <w:t xml:space="preserve"> GATVĖMS</w:t>
      </w:r>
      <w:bookmarkEnd w:id="0"/>
      <w:r>
        <w:rPr>
          <w:b/>
          <w:bCs/>
          <w:caps/>
          <w:color w:val="212529"/>
        </w:rPr>
        <w:t>“ 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3905FF4C" w:rsidR="002D135A" w:rsidRDefault="00350565">
      <w:pPr>
        <w:tabs>
          <w:tab w:val="left" w:pos="567"/>
        </w:tabs>
        <w:jc w:val="center"/>
      </w:pPr>
      <w:r>
        <w:t>202</w:t>
      </w:r>
      <w:r w:rsidR="00987482">
        <w:t>6</w:t>
      </w:r>
      <w:r>
        <w:t xml:space="preserve"> m.</w:t>
      </w:r>
      <w:r w:rsidR="000B4707">
        <w:t xml:space="preserve"> </w:t>
      </w:r>
      <w:r w:rsidR="00551BDC">
        <w:t>birželio 12</w:t>
      </w:r>
      <w:r>
        <w:t xml:space="preserve">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3E3F3A0C" w:rsidR="002D135A" w:rsidRDefault="00B72AD5">
            <w:pPr>
              <w:tabs>
                <w:tab w:val="left" w:pos="0"/>
              </w:tabs>
              <w:ind w:firstLine="720"/>
              <w:jc w:val="both"/>
            </w:pPr>
            <w:r>
              <w:rPr>
                <w:bCs/>
                <w:iCs/>
              </w:rPr>
              <w:t>Šiuo sprendimu siekiama sut</w:t>
            </w:r>
            <w:r w:rsidR="001E51CD">
              <w:rPr>
                <w:bCs/>
                <w:iCs/>
              </w:rPr>
              <w:t>eikti</w:t>
            </w:r>
            <w:r w:rsidR="005107AD">
              <w:t xml:space="preserve"> gatvių pavadinimus taip</w:t>
            </w:r>
            <w:r>
              <w:t xml:space="preserve">, kad jie </w:t>
            </w:r>
            <w:r>
              <w:rPr>
                <w:color w:val="000000"/>
              </w:rPr>
              <w:t>atitiktų Adresų formavimo taisyklių reikalavimus.</w:t>
            </w:r>
            <w:r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 w:rsidR="00064383"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</w:t>
            </w:r>
            <w:r w:rsidR="00064383">
              <w:rPr>
                <w:color w:val="212529"/>
              </w:rPr>
              <w:t xml:space="preserve">  </w:t>
            </w:r>
            <w:r w:rsidR="00673D3B" w:rsidRPr="00FE19B5">
              <w:rPr>
                <w:color w:val="212529"/>
              </w:rPr>
              <w:t xml:space="preserve"> </w:t>
            </w:r>
            <w:r w:rsidR="00064383">
              <w:rPr>
                <w:color w:val="212529"/>
              </w:rPr>
              <w:t xml:space="preserve">     </w:t>
            </w:r>
            <w:r w:rsidR="00673D3B">
              <w:rPr>
                <w:color w:val="212529"/>
              </w:rPr>
              <w:t>Nr.</w:t>
            </w:r>
            <w:r w:rsidR="00064383">
              <w:rPr>
                <w:color w:val="212529"/>
              </w:rPr>
              <w:t xml:space="preserve"> </w:t>
            </w:r>
            <w:hyperlink r:id="rId8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 w:rsidR="00064383"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6628CB7E" w14:textId="640A150C" w:rsidR="002D135A" w:rsidRDefault="00350565">
            <w:pPr>
              <w:tabs>
                <w:tab w:val="left" w:pos="0"/>
              </w:tabs>
              <w:jc w:val="both"/>
            </w:pPr>
            <w:r>
              <w:t>Procedūrinis veiksmas, reglamentuotas</w:t>
            </w:r>
            <w:r w:rsidRPr="00FE19B5">
              <w:t xml:space="preserve">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r w:rsidR="00064383">
              <w:rPr>
                <w:color w:val="212529"/>
              </w:rPr>
              <w:t xml:space="preserve">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>
              <w:rPr>
                <w:iCs/>
              </w:rPr>
              <w:t>9 straipsnio nuostatomis</w:t>
            </w:r>
            <w:r>
              <w:t xml:space="preserve">, </w:t>
            </w:r>
            <w:r w:rsidRPr="00FE19B5">
              <w:rPr>
                <w:rStyle w:val="Internetosaitas"/>
                <w:color w:val="auto"/>
                <w:u w:val="none"/>
              </w:rPr>
              <w:t>Lietuvos Respublikos vidaus reikalų ministro 2011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m. sausio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Pr="00FE19B5">
              <w:rPr>
                <w:rStyle w:val="Internetosaitas"/>
                <w:color w:val="auto"/>
                <w:u w:val="none"/>
              </w:rPr>
              <w:t>25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d.</w:t>
            </w:r>
            <w:r w:rsidRPr="00FE19B5">
              <w:rPr>
                <w:rStyle w:val="Internetosaitas"/>
                <w:color w:val="auto"/>
                <w:u w:val="none"/>
              </w:rPr>
              <w:t xml:space="preserve"> įsakymu Nr. </w:t>
            </w:r>
            <w:hyperlink r:id="rId10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Pr="00FE19B5">
              <w:t xml:space="preserve"> (Lietuvos Respublikos vid</w:t>
            </w:r>
            <w:r>
              <w:t>aus reikalų ministro 2014</w:t>
            </w:r>
            <w:r w:rsidR="00064383">
              <w:t xml:space="preserve"> m. kovo </w:t>
            </w:r>
            <w:r>
              <w:t>13</w:t>
            </w:r>
            <w:r w:rsidR="00064383">
              <w:t xml:space="preserve"> d.</w:t>
            </w:r>
            <w:r>
              <w:t xml:space="preserve"> įsakymo Nr. 1V-178 redakcija)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6FD7DD65" w:rsidR="002D135A" w:rsidRDefault="00350565">
            <w:pPr>
              <w:jc w:val="both"/>
            </w:pPr>
            <w:r>
              <w:t xml:space="preserve">Priėmus sprendimą bus galima </w:t>
            </w:r>
            <w:r w:rsidR="001E51CD">
              <w:t xml:space="preserve">gatves </w:t>
            </w:r>
            <w:r>
              <w:t>registruoti Lietuvos Respublikos adresų registre</w:t>
            </w:r>
            <w:r w:rsidR="005107AD">
              <w:t xml:space="preserve"> taip, kad gatvių duomenys atitiktų adresų formavimo taisykles</w:t>
            </w:r>
            <w:r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4F94BE84" w14:textId="2FAD5EB9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Galimas gyventojų</w:t>
            </w:r>
            <w:r w:rsidR="004A6EF2">
              <w:t xml:space="preserve"> ir juridinių asmenų</w:t>
            </w:r>
            <w:r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>
              <w:t xml:space="preserve"> adreso pakeitimo</w:t>
            </w:r>
            <w:r w:rsidR="004A6EF2">
              <w:t xml:space="preserve"> būtinybės</w:t>
            </w:r>
            <w:r>
              <w:t xml:space="preserve">. </w:t>
            </w:r>
            <w:r w:rsidR="004A6EF2">
              <w:t xml:space="preserve">Siekiant sušvelninti galimą neigiamą reakciją </w:t>
            </w:r>
            <w:r>
              <w:t xml:space="preserve">Sprendimo projektą iki jo priėmimo būtina ne </w:t>
            </w:r>
            <w:r w:rsidR="00551BDC">
              <w:t xml:space="preserve">trumpiau </w:t>
            </w:r>
            <w:r>
              <w:t>kaip</w:t>
            </w:r>
            <w:r w:rsidR="00551BDC">
              <w:t xml:space="preserve"> prieš</w:t>
            </w:r>
            <w:r>
              <w:t xml:space="preserve"> 10 darbo dienų paskelbti </w:t>
            </w:r>
            <w:r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3608B8D2" w:rsidR="002D135A" w:rsidRDefault="00350565" w:rsidP="001E51CD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Galiojantys aktai: Lietuvos Respublikos vietos savivaldos įstatymas, Lietuvos Respublikos teritorijos administracinių vienetų ir jų ribų įstatymas</w:t>
            </w:r>
            <w:r>
              <w:rPr>
                <w:iCs/>
              </w:rPr>
              <w:t>,</w:t>
            </w:r>
            <w:r>
              <w:t xml:space="preserve"> Lietuvos Respublikos vidaus reikalų ministro 2011</w:t>
            </w:r>
            <w:r w:rsidR="00064383">
              <w:t xml:space="preserve"> m. sausio </w:t>
            </w:r>
            <w:r>
              <w:t>25</w:t>
            </w:r>
            <w:r w:rsidR="00064383">
              <w:t xml:space="preserve"> d.</w:t>
            </w:r>
            <w:r>
              <w:t xml:space="preserve"> įsakymu Nr. </w:t>
            </w:r>
            <w:hyperlink r:id="rId11" w:history="1">
              <w:r w:rsidRPr="00350565">
                <w:rPr>
                  <w:rStyle w:val="Hipersaitas"/>
                  <w:u w:val="none"/>
                </w:rPr>
                <w:t>1V-57</w:t>
              </w:r>
            </w:hyperlink>
            <w:r>
              <w:t xml:space="preserve"> (Lietuvos Respublikos vidaus reikalų ministro 2014</w:t>
            </w:r>
            <w:r w:rsidR="00064383">
              <w:t xml:space="preserve"> m. kovo </w:t>
            </w:r>
            <w:r>
              <w:t>13</w:t>
            </w:r>
            <w:r w:rsidR="00064383">
              <w:t xml:space="preserve"> d.</w:t>
            </w:r>
            <w:r>
              <w:t xml:space="preserve"> įsakymo Nr. 1V-178 redakcija) patvirtintas Pavadinimų gatvėms, pastatams, statiniams ir kitiems objektams suteikimo, keitimo ir įtraukimo į apskaitą tvarkos aprašas</w:t>
            </w:r>
            <w:r w:rsidR="004A6EF2">
              <w:t xml:space="preserve">; </w:t>
            </w:r>
            <w:r w:rsidRPr="008D5461">
              <w:t>Priėmus teikiamą projektą, seniūnijos seniūnui reik</w:t>
            </w:r>
            <w:r w:rsidR="00D844F7">
              <w:t>ė</w:t>
            </w:r>
            <w:r w:rsidRPr="008D5461">
              <w:t>s peržiūrėti ir esant reikalui pakeisti sprendimus dėl adresų numerių suteikimo adresų objektams</w:t>
            </w:r>
            <w:r w:rsidR="00D844F7">
              <w:t>,</w:t>
            </w:r>
            <w:r w:rsidRPr="008D5461">
              <w:t xml:space="preserve"> esantiems prie šių gatvių.</w:t>
            </w:r>
            <w:r w:rsidR="001E51CD">
              <w:t xml:space="preserve"> 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77777777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Šiuo sprendimu nenumatoma reguliuoti visuomeninius santykius, todėl poveikio korupcijos mastui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8. Projekto autorius ar autorių grupė.</w:t>
            </w:r>
          </w:p>
          <w:p w14:paraId="5C98C60E" w14:textId="77777777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  <w:p w14:paraId="6BF300FE" w14:textId="77777777" w:rsidR="002D135A" w:rsidRDefault="002D135A">
            <w:pPr>
              <w:tabs>
                <w:tab w:val="left" w:pos="0"/>
              </w:tabs>
              <w:ind w:firstLine="720"/>
              <w:jc w:val="both"/>
            </w:pP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</w:tcPr>
          <w:p w14:paraId="3722294F" w14:textId="17BC6D32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9. Reikšminiai projekto žodžiai, kurių reikia šiam projektui įtraukti į kompiuterinę paieškos sistemą</w:t>
            </w:r>
            <w:r w:rsidR="000E6760">
              <w:rPr>
                <w:b/>
              </w:rPr>
              <w:t>;</w:t>
            </w:r>
          </w:p>
          <w:p w14:paraId="34979EC1" w14:textId="7C383986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lastRenderedPageBreak/>
              <w:t xml:space="preserve">Gatvė, </w:t>
            </w:r>
            <w:r w:rsidR="00551BDC">
              <w:t xml:space="preserve">Kintų </w:t>
            </w:r>
            <w:r w:rsidR="001E51CD">
              <w:t>sen.</w:t>
            </w:r>
            <w:r>
              <w:t xml:space="preserve">, </w:t>
            </w:r>
            <w:proofErr w:type="spellStart"/>
            <w:r w:rsidR="00A554CD">
              <w:t>Rūgalių</w:t>
            </w:r>
            <w:proofErr w:type="spellEnd"/>
            <w:r w:rsidR="00A554CD">
              <w:t xml:space="preserve"> </w:t>
            </w:r>
            <w:r w:rsidR="000E6760">
              <w:t xml:space="preserve">k., </w:t>
            </w:r>
            <w:r w:rsidR="00A554CD">
              <w:t xml:space="preserve">Krokų lankos g., </w:t>
            </w:r>
            <w:proofErr w:type="spellStart"/>
            <w:r w:rsidR="00A554CD">
              <w:t>Rūgalių</w:t>
            </w:r>
            <w:proofErr w:type="spellEnd"/>
            <w:r w:rsidR="00A554CD">
              <w:t xml:space="preserve"> g.</w:t>
            </w:r>
          </w:p>
        </w:tc>
      </w:tr>
      <w:tr w:rsidR="002D135A" w14:paraId="22C764C0" w14:textId="77777777">
        <w:trPr>
          <w:trHeight w:val="267"/>
        </w:trPr>
        <w:tc>
          <w:tcPr>
            <w:tcW w:w="9716" w:type="dxa"/>
          </w:tcPr>
          <w:p w14:paraId="4A0AB8C7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10. Kiti, autorių nuomone, reikalingi pagrindimai ir paaiškinimai.</w:t>
            </w:r>
          </w:p>
          <w:p w14:paraId="185F803D" w14:textId="3F8BAF6B" w:rsidR="002D135A" w:rsidRDefault="00C658B6" w:rsidP="008D5461">
            <w:pPr>
              <w:tabs>
                <w:tab w:val="left" w:pos="0"/>
              </w:tabs>
              <w:ind w:firstLine="720"/>
              <w:jc w:val="both"/>
            </w:pPr>
            <w:r>
              <w:t>P</w:t>
            </w:r>
            <w:r w:rsidR="001E51CD">
              <w:t>avadinima</w:t>
            </w:r>
            <w:r w:rsidR="00D844F7">
              <w:t>i</w:t>
            </w:r>
            <w:r w:rsidR="001E51CD">
              <w:t xml:space="preserve"> suteikiam</w:t>
            </w:r>
            <w:r w:rsidR="00D844F7">
              <w:t>i</w:t>
            </w:r>
            <w:r w:rsidR="001E51CD">
              <w:t xml:space="preserve"> </w:t>
            </w:r>
            <w:r w:rsidR="00C968E4">
              <w:t>pagal</w:t>
            </w:r>
            <w:r w:rsidR="001E51CD">
              <w:t xml:space="preserve"> </w:t>
            </w:r>
            <w:r w:rsidR="00D844F7">
              <w:t>Kintų</w:t>
            </w:r>
            <w:r w:rsidR="001E51CD">
              <w:t xml:space="preserve"> seniūnijos</w:t>
            </w:r>
            <w:r w:rsidR="00D844F7">
              <w:t xml:space="preserve"> pateiktą</w:t>
            </w:r>
            <w:r w:rsidR="001E51CD">
              <w:t xml:space="preserve"> p</w:t>
            </w:r>
            <w:r w:rsidR="00C968E4">
              <w:t>asiūlymą.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  <w:tr w:rsidR="002D135A" w14:paraId="748CE051" w14:textId="77777777">
        <w:trPr>
          <w:trHeight w:val="1325"/>
        </w:trPr>
        <w:tc>
          <w:tcPr>
            <w:tcW w:w="9716" w:type="dxa"/>
          </w:tcPr>
          <w:p w14:paraId="175D6232" w14:textId="77777777" w:rsidR="002D135A" w:rsidRDefault="002D135A">
            <w:pPr>
              <w:tabs>
                <w:tab w:val="left" w:pos="0"/>
              </w:tabs>
            </w:pPr>
          </w:p>
        </w:tc>
      </w:tr>
    </w:tbl>
    <w:p w14:paraId="5B86808E" w14:textId="77777777" w:rsidR="002D135A" w:rsidRDefault="002D135A"/>
    <w:sectPr w:rsidR="002D135A" w:rsidSect="00466EF1">
      <w:headerReference w:type="default" r:id="rId12"/>
      <w:footerReference w:type="default" r:id="rId13"/>
      <w:pgSz w:w="11906" w:h="16838"/>
      <w:pgMar w:top="1134" w:right="567" w:bottom="1134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0B13" w14:textId="77777777" w:rsidR="000209B0" w:rsidRDefault="000209B0">
      <w:r>
        <w:separator/>
      </w:r>
    </w:p>
  </w:endnote>
  <w:endnote w:type="continuationSeparator" w:id="0">
    <w:p w14:paraId="75DC95BC" w14:textId="77777777" w:rsidR="000209B0" w:rsidRDefault="0002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1E43" w14:textId="60709F52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6F15" w14:textId="77777777" w:rsidR="000209B0" w:rsidRDefault="000209B0">
      <w:r>
        <w:separator/>
      </w:r>
    </w:p>
  </w:footnote>
  <w:footnote w:type="continuationSeparator" w:id="0">
    <w:p w14:paraId="59C0223E" w14:textId="77777777" w:rsidR="000209B0" w:rsidRDefault="0002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397491"/>
      <w:docPartObj>
        <w:docPartGallery w:val="Page Numbers (Top of Page)"/>
        <w:docPartUnique/>
      </w:docPartObj>
    </w:sdtPr>
    <w:sdtContent>
      <w:p w14:paraId="040FB450" w14:textId="77777777" w:rsidR="00466EF1" w:rsidRDefault="00466EF1">
        <w:pPr>
          <w:pStyle w:val="Antrats"/>
          <w:jc w:val="center"/>
        </w:pPr>
      </w:p>
      <w:p w14:paraId="36F550AD" w14:textId="08F0418F" w:rsidR="00466EF1" w:rsidRDefault="00466E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F23BF" w14:textId="77777777" w:rsidR="00466EF1" w:rsidRDefault="00466E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F2C2D"/>
    <w:multiLevelType w:val="hybridMultilevel"/>
    <w:tmpl w:val="6C50CDD4"/>
    <w:lvl w:ilvl="0" w:tplc="CBCE5B56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55123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209B0"/>
    <w:rsid w:val="00057CE8"/>
    <w:rsid w:val="00064383"/>
    <w:rsid w:val="000B4707"/>
    <w:rsid w:val="000E6760"/>
    <w:rsid w:val="00111994"/>
    <w:rsid w:val="00112E84"/>
    <w:rsid w:val="00151A06"/>
    <w:rsid w:val="0019608B"/>
    <w:rsid w:val="001E51CD"/>
    <w:rsid w:val="002B3804"/>
    <w:rsid w:val="002C1D5B"/>
    <w:rsid w:val="002D135A"/>
    <w:rsid w:val="00303984"/>
    <w:rsid w:val="0032212C"/>
    <w:rsid w:val="00350565"/>
    <w:rsid w:val="00463094"/>
    <w:rsid w:val="00466EF1"/>
    <w:rsid w:val="004755DD"/>
    <w:rsid w:val="004A5769"/>
    <w:rsid w:val="004A6EF2"/>
    <w:rsid w:val="005107AD"/>
    <w:rsid w:val="005161B4"/>
    <w:rsid w:val="005504C4"/>
    <w:rsid w:val="00551BDC"/>
    <w:rsid w:val="00551DBB"/>
    <w:rsid w:val="005753E8"/>
    <w:rsid w:val="005D31C6"/>
    <w:rsid w:val="005E7E51"/>
    <w:rsid w:val="005F0840"/>
    <w:rsid w:val="005F2EAC"/>
    <w:rsid w:val="00673D3B"/>
    <w:rsid w:val="00690A9C"/>
    <w:rsid w:val="006964EA"/>
    <w:rsid w:val="006A37D2"/>
    <w:rsid w:val="006A5353"/>
    <w:rsid w:val="006C6373"/>
    <w:rsid w:val="006E2542"/>
    <w:rsid w:val="006E2DA1"/>
    <w:rsid w:val="006F7583"/>
    <w:rsid w:val="007275F9"/>
    <w:rsid w:val="00775DBA"/>
    <w:rsid w:val="00783D37"/>
    <w:rsid w:val="00887B21"/>
    <w:rsid w:val="008D5461"/>
    <w:rsid w:val="009176DC"/>
    <w:rsid w:val="00962FF0"/>
    <w:rsid w:val="00971E61"/>
    <w:rsid w:val="00973831"/>
    <w:rsid w:val="00985AC5"/>
    <w:rsid w:val="00987482"/>
    <w:rsid w:val="009B28AD"/>
    <w:rsid w:val="009F4AA6"/>
    <w:rsid w:val="009F6256"/>
    <w:rsid w:val="00A554CD"/>
    <w:rsid w:val="00AA372B"/>
    <w:rsid w:val="00AC5C2C"/>
    <w:rsid w:val="00B274A1"/>
    <w:rsid w:val="00B60D71"/>
    <w:rsid w:val="00B64D79"/>
    <w:rsid w:val="00B72AD5"/>
    <w:rsid w:val="00BD0A83"/>
    <w:rsid w:val="00BD3E06"/>
    <w:rsid w:val="00C4770A"/>
    <w:rsid w:val="00C658B6"/>
    <w:rsid w:val="00C7218A"/>
    <w:rsid w:val="00C968E4"/>
    <w:rsid w:val="00D10A8A"/>
    <w:rsid w:val="00D16509"/>
    <w:rsid w:val="00D844F7"/>
    <w:rsid w:val="00DA619A"/>
    <w:rsid w:val="00DD75C2"/>
    <w:rsid w:val="00DF01CB"/>
    <w:rsid w:val="00DF4B1B"/>
    <w:rsid w:val="00E02CFD"/>
    <w:rsid w:val="00E8086F"/>
    <w:rsid w:val="00E91888"/>
    <w:rsid w:val="00ED3C9C"/>
    <w:rsid w:val="00F13014"/>
    <w:rsid w:val="00F24B2F"/>
    <w:rsid w:val="00F40BF9"/>
    <w:rsid w:val="00F91357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64383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44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44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44F7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44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44F7"/>
    <w:rPr>
      <w:rFonts w:ascii="Times New Roman" w:eastAsia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D0CD0966D67F/ahbbMHoWc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t/legalAct/TAR.08684BB9B1D0/as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tar.lt/portal/lt/legalAct/TAR.08684BB9B1D0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0120FD7BCFFC/as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Asta Jagelavičienė</cp:lastModifiedBy>
  <cp:revision>8</cp:revision>
  <cp:lastPrinted>2021-08-31T12:55:00Z</cp:lastPrinted>
  <dcterms:created xsi:type="dcterms:W3CDTF">2026-06-10T06:54:00Z</dcterms:created>
  <dcterms:modified xsi:type="dcterms:W3CDTF">2026-06-12T07:35:00Z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